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Calibri" w:hAnsi="Calibri" w:eastAsia="Calibri"/>
          <w:b/>
          <w:i w:val="0"/>
          <w:color w:val="3D7F92"/>
          <w:sz w:val="18"/>
        </w:rPr>
        <w:t>FGD  ·  16 OKTOBER 2026  ·  P2MI MULTIDISIPLIN FTSL ITB</w:t>
      </w:r>
    </w:p>
    <w:p>
      <w:pPr>
        <w:spacing w:after="80" w:before="0" w:line="276" w:lineRule="auto"/>
      </w:pPr>
      <w:r>
        <w:rPr>
          <w:rFonts w:ascii="Cambria" w:hAnsi="Cambria" w:eastAsia="Cambria"/>
          <w:b/>
          <w:i w:val="0"/>
          <w:color w:val="1F1A16"/>
          <w:sz w:val="52"/>
        </w:rPr>
        <w:t>Panduan FGD validasi PKPRB</w:t>
      </w:r>
    </w:p>
    <w:p>
      <w:pPr>
        <w:spacing w:after="240" w:before="0" w:line="276" w:lineRule="auto"/>
      </w:pPr>
      <w:r>
        <w:rPr>
          <w:rFonts w:ascii="Cambria" w:hAnsi="Cambria" w:eastAsia="Cambria"/>
          <w:b w:val="0"/>
          <w:i/>
          <w:color w:val="6B6358"/>
          <w:sz w:val="28"/>
        </w:rPr>
        <w:t>Skenario fasilitator FGD — termasuk peserta yang bergabung di hari H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Dokumen ini untuk fasilitator (Anda), bukan slide peserta. Acara: FGD 16 Oktober 2026 — bukan workshop KoNTekS. Peta: https://pkprb.vercel.app — IRBI 2025, form Kirim isian, hasil di Neon.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D9D0" w:val="clear"/>
            <w:tcBorders>
              <w:top w:val="single" w:sz="4" w:space="0" w:color="C45C48"/>
              <w:left w:val="single" w:sz="4" w:space="0" w:color="C45C48"/>
              <w:bottom w:val="single" w:sz="4" w:space="0" w:color="C45C48"/>
              <w:right w:val="single" w:sz="4" w:space="0" w:color="C45C48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Satu kalimat pembuka.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“Isi form di HP atau laptop, tekan Kirim isian. Saya yang unduh hasilnya nanti. Tidak perlu unduh file. Sel yang dikosongkan artinya Bapak/Ibu menyetujui nilai bawaan.”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1. Apa yang divalidasi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Peserta menilai bobot dan asumsi peta — bukan daftar perguruan tinggi, bukan kesiapan BPBD, bukan mutu lulusan di lapangan.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Cara merangkum skor kabupaten IRBI menjadi angka provinsi (A1) dan nilai 0 (A2).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Bobot jenjang, akreditasi, IABEE, pusat studi, kepakaran (PkM), spillover.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Matriks disiplin × jenis bahaya: boleh isi hanya baris sesuai keahlian.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Catatan terbuka: satu hal yang harus diubah / tidak diubah.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Bukan peta kesiapan daerah.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Filter Komposit = indeks resmi IRBI 2025 tingkat provinsi. Filter gempa, tsunami, banjir, dan seterusnya = rata-rata skor kabupaten. Angka 0 = tidak ada baris di tabel ancaman, bukan sertifikat aman.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2. Peran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Siapa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Yang dilakukan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Yang tidak dilakukan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Peserta / validator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Buka peta, ikut diskusi FGD, isi form, tekan Kirim isian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Tidak mengunduh JSON, tidak geser peta bersama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Fasilitator (Anda)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Screen share peta, pimpin diskusi, unduh JSON kapan saja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Jangan share screen tab hasil / token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Peserta hari H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Ikut diskusi FGD dari menit berjalan; QR form tetap sama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Tidak perlu undangan terpisah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3. Tautan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Keperluan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URL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Peta (layar utama)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https://pkprb.vercel.app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Metodologi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https://pkprb.vercel.app/metodologi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Form validator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https://pkprb.vercel.app/kuesioner.html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Hasil (hanya fasilitator)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https://pkprb.vercel.app/validasi/hasil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8D9D0" w:val="clear"/>
            <w:tcBorders>
              <w:top w:val="single" w:sz="4" w:space="0" w:color="C45C48"/>
              <w:left w:val="single" w:sz="4" w:space="0" w:color="C45C48"/>
              <w:bottom w:val="single" w:sz="4" w:space="0" w:color="C45C48"/>
              <w:right w:val="single" w:sz="4" w:space="0" w:color="C45C48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Token fasilitator — jangan diproyeksikan.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Buka /validasi/hasil di tab terpisah. Token: 12345678. Tampilkan daftar, lalu Unduh semua JSON setelah acara atau di jeda. Jangan tampilkan token di slide atau screen share.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4. Checklist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H−1 atau pagi hari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Buka peta, form, dan /validasi/hasil dari HP dan laptop; kirim satu isian uji, pastikan muncul di daftar.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Siapkan QR ke https://pkprb.vercel.app/kuesioner.html (cetak atau tampilkan di slide cadangan).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Tulis URL pendek di papan: pkprb.vercel.app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Charger, pointer, dan cadangan hotspot.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Notes atau Sheets kosong untuk keputusan A1–E2 (bukan di layar peserta).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H−15 menit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Laptop: tab 1 peta, tab 2 metodologi, tab 3 form, tab 4 hasil (jangan dishare).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Uji screen share hanya tab peta.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Cek jumlah jawaban yang sudah ada di /validasi/hasil (catat angka awal).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Mode peta awal: Keselarasan + filter Gempabumi.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5. Agenda (90–100 menit)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Waktu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Blok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Yang terjadi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0–10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Orientasi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PKPRB bukan peta kesiapan. Tunjuk Risiko → Pendidikan → Keselarasan. Satu contoh Senjang.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10–20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Cara mengisi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QR form. Kosong = setuju default. Matriks: 1–2 baris keahlian. Tombol: Kirim isian.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20–45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Keputusan struktural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Vote / angkat tangan: A1, A2, D1, E1–E2, C1. Geser 1–2 slider di peta.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45–75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Isi form + peta hidup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Peserta mengisi. Anda keliling / pantau remote. Geser 3–5 bobot kritis. Cek daftar hasil diam-diam.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75–90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Penutup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Yang belum: Kirim isian. Ulangi izin ringkas vs nama. Satu hal diubah / tidak diubah.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Pasca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Fasilitator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Unduh semua JSON. Rekap. Usulan ubah src/lib/weights.ts jika ada konsensus.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6. Naskah singkat per blok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Orientasi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“Peta ini menampilkan keselarasan antara risiko IRBI dan dukungan pendidikan tinggi. Bukan peta kesiapan BPBD. Komposit memakai angka resmi provinsi. Filter gempa dan sejenisnya memakai rata-rata kabupaten — nol artinya tidak ada baris, bukan daerah aman.”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Cara mengisi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“Scan QR. Identitas boleh inisial. Bagian yang di luar keahlian boleh dikosongkan. Matriks: isi hanya sel yang menurut Bapak/Ibu salah. Setelah centang persetujuan, tekan Kirim isian. Jangan cari tombol unduh.”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Keputusan struktural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Bacakan opsi, minta angkat tangan, catat mayoritas. Jika terpecah, tulis ‘belum sepakat’ dan lanjut. Jangan memaksa angka di form semua orang.</w:t>
      </w:r>
    </w:p>
    <w:p>
      <w:pPr>
        <w:pStyle w:val="Heading2"/>
        <w:spacing w:after="160" w:before="240" w:line="276" w:lineRule="auto"/>
      </w:pPr>
      <w:r>
        <w:rPr>
          <w:rFonts w:ascii="Cambria" w:hAnsi="Cambria" w:eastAsia="Cambria"/>
          <w:color w:val="1F1A16"/>
        </w:rPr>
        <w:t>Penutup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“Terima kasih. Jawaban akan diringkas untuk menyetel bobot bawaan. Nama per orang tidak dikutip kecuali izin institusi dicentang.”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7. Butir diskusi (urut prioritas)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Kode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Pertanyaan</w:t>
            </w:r>
          </w:p>
        </w:tc>
        <w:tc>
          <w:tcPr>
            <w:tcW w:type="dxa" w:w="3137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Opsi di form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A1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Agregasi kabupaten → provinsi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Rata-rata / maksimum / tertimbang penduduk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A2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Provinsi tanpa baris IRBI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Tetap 0 / isi ahli / sembunyikan filter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D1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Kepakaran = bendera PkM pusat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Setuju / harus ada daftar kegiatan / hapus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E1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Spillover antarprovinsi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Tahan / kecilkan / besarkan / hapus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E2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Cara membagi spillover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Rata sepulau–nasional / tetangga / penerima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C1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IABEE = Internasional, tidak ditumpuk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Setuju / terlalu tinggi / boleh ditumpuk</w:t>
            </w:r>
          </w:p>
        </w:tc>
      </w:tr>
      <w:tr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B1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S3 vs S1</w:t>
            </w:r>
          </w:p>
        </w:tc>
        <w:tc>
          <w:tcPr>
            <w:tcW w:type="dxa" w:w="3137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Ya lebih tinggi / tidak / bergantung disiplin</w:t>
            </w:r>
          </w:p>
        </w:tc>
      </w:tr>
      <w:tr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F1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Kesan matriks default</w:t>
            </w:r>
          </w:p>
        </w:tc>
        <w:tc>
          <w:tcPr>
            <w:tcW w:type="dxa" w:w="3137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Masuk akal / terlalu merata / condong sipil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fill="EDE7DC" w:val="clear"/>
            <w:tcBorders>
              <w:top w:val="single" w:sz="4" w:space="0" w:color="C9C0B3"/>
              <w:left w:val="single" w:sz="4" w:space="0" w:color="C9C0B3"/>
              <w:bottom w:val="single" w:sz="4" w:space="0" w:color="C9C0B3"/>
              <w:right w:val="single" w:sz="4" w:space="0" w:color="C9C0B3"/>
            </w:tcBorders>
          </w:tcPr>
          <w:p>
            <w:pPr>
              <w:spacing w:after="8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1F1A16"/>
                <w:sz w:val="22"/>
              </w:rPr>
              <w:t>Yang tidak diubah live di peta.</w:t>
            </w:r>
          </w:p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20"/>
              </w:rPr>
              <w:t>A1, A2, C2, E2 adalah keputusan arsitektur. Diskusi dan catat; jangan berjanji ‘langsung kelihatan di peta hari ini’. Yang kelihatan live: slider jenjang, akreditasi, disiplin, pusat, kepakaran, spillover.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8. Kalibrasi peta (fasilitator)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Mode awal: Keselarasan, bahaya Gempabumi. Reset dulu jika slider sempat bergeser.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Geser Teknik Sipil turun 0,20: apakah kuadran Senjang bergeser masuk akal?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Naikkan S3, turunkan S1: apakah Jawa vs luar Jawa berubah wajar?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Spillover ke 0: apakah Papua / NTT lebih ‘gelap’ pendidikan?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Tanyakan: ‘Apakah pergeseran ini sesuai intuisi Bapak/Ibu sebagai ahli daerah?’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Jangan reset di tengah kalimat; reset hanya jika peserta bingung.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9. Cadangan jika macet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Masalah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Tindakan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Form tidak kirim / error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Lanjut diskusi peta. Catat A1–E2 di kertas atau Google Form darurat. Coba form lagi di jeda.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Wi-Fi lemah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Hotspot. Atau satu laptop bersama untuk Kirim isian. Remote: minta isi nanti di hotel/wifi.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Peserta mencari tombol unduh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Ulangi: ‘Kirim isian saja. JSON diunduh fasilitator.’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Pertanyaan inventaris PT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Tunda. ‘Hari ini bobot, bukan kelengkapan daftar. Template data ada di halaman metodologi.’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Pertanyaan IRBI 2024 vs 2025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Versi beku: IRBI 2025. Komposit resmi provinsi; per bahaya rata-rata kabupaten.</w:t>
            </w:r>
          </w:p>
        </w:tc>
      </w:tr>
    </w:tbl>
    <w:p/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10. Setelah acara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Unduh semua JSON dari /validasi/hasil (token 12345678).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Simpan berkas di Drive terpisah (boleh ada nama); jangan commit data pribadi ke GitHub tanpa izin.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Rekap: modus A1–E2; median sel matriks yang diisi; kutipan G1/G2 tanpa nama.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Kirim ringkasan 1 halaman ke validator yang minta.</w:t>
      </w:r>
    </w:p>
    <w:p>
      <w:pPr>
        <w:pStyle w:val="ListNumber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Jika ada konsensus angka: ubah src/lib/weights.ts, metodologi, lalu deploy.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11. Logistik FGD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Ruang FGD: QR di layar atau cetak A5 di meja.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Jika ada yang daring: kirim tautan form di chat sekali di menit 10, sekali di menit 45.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FGD: diskusi dulu, form mengunci usulan — jangan minta semua orang mengisi 64 sel.</w:t>
      </w:r>
    </w:p>
    <w:p>
      <w:pPr>
        <w:pStyle w:val="ListBullet"/>
        <w:spacing w:after="80" w:before="0" w:line="276" w:lineRule="auto"/>
      </w:pPr>
      <w:r>
        <w:rPr>
          <w:rFonts w:ascii="Calibri" w:hAnsi="Calibri" w:eastAsia="Calibri"/>
          <w:b w:val="0"/>
          <w:i w:val="0"/>
          <w:color w:val="1F1A16"/>
          <w:sz w:val="22"/>
        </w:rPr>
        <w:t>Satu layar kebenaran: peta yang Anda geser, bukan 15 orang menggeser masing-masing.</w:t>
      </w:r>
    </w:p>
    <w:p>
      <w:pPr>
        <w:pStyle w:val="Heading1"/>
        <w:spacing w:after="160" w:before="320" w:line="276" w:lineRule="auto"/>
      </w:pPr>
      <w:r>
        <w:rPr>
          <w:rFonts w:ascii="Cambria" w:hAnsi="Cambria" w:eastAsia="Cambria"/>
          <w:color w:val="1F1A16"/>
        </w:rPr>
        <w:t>Lampiran. Isi form (untuk diingat)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Bagian</w:t>
            </w:r>
          </w:p>
        </w:tc>
        <w:tc>
          <w:tcPr>
            <w:tcW w:type="dxa" w:w="4706"/>
            <w:shd w:fill="1F1A16" w:val="clear"/>
            <w:tcBorders>
              <w:top w:val="single" w:sz="4" w:space="0" w:color="1F1A16"/>
              <w:left w:val="single" w:sz="4" w:space="0" w:color="1F1A16"/>
              <w:bottom w:val="single" w:sz="4" w:space="0" w:color="1F1A16"/>
              <w:right w:val="single" w:sz="4" w:space="0" w:color="1F1A16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/>
                <w:i w:val="0"/>
                <w:color w:val="F3EEE4"/>
                <w:sz w:val="18"/>
              </w:rPr>
              <w:t>Isi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1 Identitas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Nama/inisial, institusi, keahlian, pernah lihat peta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2 Angka risiko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A1, alasan, A2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3 Jenjang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S1/D4, S2, S3 (kosong = 1,00), B1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4 Akreditasi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Internasional 1,00 … Baik 0,70; C1 IABEE; C2 tanpa peringkat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5 Pusat &amp; kepakaran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D1 PkM, D2 provinsi tanpa pusat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6 Spillover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E1, E2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7 Matriks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F1 + sel yang diubah saja</w:t>
            </w:r>
          </w:p>
        </w:tc>
      </w:tr>
      <w:tr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8 Catatan</w:t>
            </w:r>
          </w:p>
        </w:tc>
        <w:tc>
          <w:tcPr>
            <w:tcW w:type="dxa" w:w="4706"/>
            <w:shd w:fill="F7F3EC" w:val="clear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G1 ubah, G2 jangan ubah, G3 lain</w:t>
            </w:r>
          </w:p>
        </w:tc>
      </w:tr>
      <w:tr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9 Persetujuan</w:t>
            </w:r>
          </w:p>
        </w:tc>
        <w:tc>
          <w:tcPr>
            <w:tcW w:type="dxa" w:w="4706"/>
            <w:tcBorders>
              <w:top w:val="single" w:sz="4" w:space="0" w:color="D9D1C5"/>
              <w:left w:val="single" w:sz="4" w:space="0" w:color="D9D1C5"/>
              <w:bottom w:val="single" w:sz="4" w:space="0" w:color="D9D1C5"/>
              <w:right w:val="single" w:sz="4" w:space="0" w:color="D9D1C5"/>
            </w:tcBorders>
          </w:tcPr>
          <w:p>
            <w:pPr>
              <w:spacing w:after="0" w:before="0" w:line="276" w:lineRule="auto"/>
            </w:pPr>
            <w:r>
              <w:rPr>
                <w:rFonts w:ascii="Calibri" w:hAnsi="Calibri" w:eastAsia="Calibri"/>
                <w:b w:val="0"/>
                <w:i w:val="0"/>
                <w:color w:val="1F1A16"/>
                <w:sz w:val="18"/>
              </w:rPr>
              <w:t>Bukan kesiapan; boleh setel bobot; nama institusi opsional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eastAsia="Calibri"/>
          <w:b w:val="0"/>
          <w:i/>
          <w:color w:val="1F1A16"/>
          <w:sz w:val="20"/>
        </w:rPr>
        <w:t>P2MI Multidisiplin FTSL ITB 2026 — Mainstreaming Disaster Resiliency in Infrastructure Systems.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/>
        <w:b w:val="0"/>
        <w:i w:val="0"/>
        <w:color w:val="6B6358"/>
        <w:sz w:val="16"/>
      </w:rPr>
      <w:t>PKPRB  ·  Panduan FGD validasi  ·  16 Oktober 2026  ·  pkprb.vercel.app</w:t>
    </w:r>
    <w:r>
      <w:t xml:space="preserve">    </w:t>
    </w:r>
    <w:r>
      <w:rPr>
        <w:rFonts w:ascii="Calibri" w:hAnsi="Calibri" w:eastAsia="Calibri"/>
        <w:b w:val="0"/>
        <w:i w:val="0"/>
        <w:color w:val="6B6358"/>
        <w:sz w:val="16"/>
      </w:rPr>
      <w:fldChar w:fldCharType="begin"/>
    </w:r>
    <w:r>
      <w:rPr>
        <w:rFonts w:ascii="Calibri" w:hAnsi="Calibri" w:eastAsia="Calibri"/>
        <w:b w:val="0"/>
        <w:i w:val="0"/>
        <w:color w:val="6B6358"/>
        <w:sz w:val="16"/>
      </w:rPr>
      <w:instrText xml:space="preserve"> PAGE </w:instrText>
    </w:r>
    <w:r>
      <w:rPr>
        <w:rFonts w:ascii="Calibri" w:hAnsi="Calibri" w:eastAsia="Calibri"/>
        <w:b w:val="0"/>
        <w:i w:val="0"/>
        <w:color w:val="6B6358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