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6"/>
        </w:rPr>
        <w:t>Projekt zaliczeniowy</w:t>
        <w:br/>
        <w:t>z Inżynierii Oprogramowania</w:t>
        <w:br/>
        <w:br/>
      </w:r>
      <w:r>
        <w:rPr>
          <w:b/>
          <w:color w:val="4472C4"/>
          <w:sz w:val="30"/>
        </w:rPr>
        <w:t>System zarządzania warsztatem samochodowym</w:t>
        <w:br/>
        <w:t>„Auto-Expert"</w:t>
        <w:br/>
        <w:br/>
      </w:r>
    </w:p>
    <w:p>
      <w:pPr>
        <w:jc w:val="center"/>
      </w:pPr>
      <w:r>
        <w:rPr>
          <w:b/>
        </w:rPr>
        <w:br/>
        <w:br/>
        <w:t>Skład grupy:</w:t>
        <w:br/>
      </w:r>
      <w:r>
        <w:t>Maciej Jagodziński (63732)</w:t>
        <w:br/>
      </w:r>
      <w:r>
        <w:t>Mikhail Rodia (61385)</w:t>
        <w:br/>
        <w:br/>
      </w:r>
      <w:r>
        <w:rPr>
          <w:b/>
        </w:rPr>
        <w:t xml:space="preserve">Technologie: </w:t>
      </w:r>
      <w:r>
        <w:t>Java (JDK 17), SQLite (JDBC), Visual Studio Code</w:t>
        <w:br/>
        <w:br/>
      </w:r>
      <w:r>
        <w:t>Rok akademicki 2025/2026</w:t>
      </w:r>
    </w:p>
    <w:p>
      <w:r>
        <w:br w:type="page"/>
      </w:r>
    </w:p>
    <w:p>
      <w:pPr>
        <w:pStyle w:val="Heading1"/>
      </w:pPr>
      <w:r>
        <w:t>Spis treści</w:t>
      </w:r>
    </w:p>
    <w:p>
      <w:pPr>
        <w:spacing w:after="40"/>
      </w:pPr>
      <w:r>
        <w:t>1. Skład grupy i temat projektu (Projekt zaliczeniowy)</w:t>
      </w:r>
    </w:p>
    <w:p>
      <w:pPr>
        <w:spacing w:after="40"/>
      </w:pPr>
      <w:r>
        <w:t>2. Opis projektu — moduły i rozwiązania (Ćw. 7)</w:t>
      </w:r>
    </w:p>
    <w:p>
      <w:pPr>
        <w:spacing w:after="40"/>
      </w:pPr>
      <w:r>
        <w:t>3. Czasochłonność, zasoby i harmonogram (Ćw. 8)</w:t>
      </w:r>
    </w:p>
    <w:p>
      <w:pPr>
        <w:spacing w:after="40"/>
      </w:pPr>
      <w:r>
        <w:t>4. Zarządzanie ryzykiem i kosztorys (Ćw. 9)</w:t>
      </w:r>
    </w:p>
    <w:p>
      <w:pPr>
        <w:spacing w:after="40"/>
      </w:pPr>
      <w:r>
        <w:t>5. Specyfikacja przypadków użycia (Ćw. 10)</w:t>
      </w:r>
    </w:p>
    <w:p>
      <w:pPr>
        <w:spacing w:after="40"/>
      </w:pPr>
      <w:r>
        <w:t>6. Strategia bezpieczeństwa (Ćw. 11)</w:t>
      </w:r>
    </w:p>
    <w:p>
      <w:pPr>
        <w:spacing w:after="40"/>
      </w:pPr>
      <w:r>
        <w:t>7. Harmonogram testów (Ćw. 12)</w:t>
      </w:r>
    </w:p>
    <w:p>
      <w:pPr>
        <w:spacing w:after="40"/>
      </w:pPr>
      <w:r>
        <w:t>8. Zasady stosowania zabezpieczeń (Ćw. 13)</w:t>
      </w:r>
    </w:p>
    <w:p>
      <w:pPr>
        <w:spacing w:after="40"/>
      </w:pPr>
      <w:r>
        <w:t>9. Instrukcja obsługi</w:t>
      </w:r>
    </w:p>
    <w:p>
      <w:pPr>
        <w:spacing w:after="40"/>
      </w:pPr>
      <w:r>
        <w:t>10. Zrzuty ekranowe</w:t>
      </w:r>
    </w:p>
    <w:p>
      <w:pPr>
        <w:spacing w:after="40"/>
      </w:pPr>
      <w:r>
        <w:t>11. Diagramy UML</w:t>
      </w:r>
    </w:p>
    <w:p>
      <w:pPr>
        <w:spacing w:after="40"/>
      </w:pPr>
      <w:r>
        <w:t xml:space="preserve">    11.1 Diagram przypadków użycia (Use Case)</w:t>
      </w:r>
    </w:p>
    <w:p>
      <w:pPr>
        <w:spacing w:after="40"/>
      </w:pPr>
      <w:r>
        <w:t xml:space="preserve">    11.2 Diagram klas</w:t>
      </w:r>
    </w:p>
    <w:p>
      <w:pPr>
        <w:spacing w:after="40"/>
      </w:pPr>
      <w:r>
        <w:t xml:space="preserve">    11.3 Diagram sekwencji</w:t>
      </w:r>
    </w:p>
    <w:p>
      <w:pPr>
        <w:spacing w:after="40"/>
      </w:pPr>
      <w:r>
        <w:t xml:space="preserve">    11.4 Diagram ERD bazy danych</w:t>
      </w:r>
    </w:p>
    <w:p>
      <w:r>
        <w:br w:type="page"/>
      </w:r>
    </w:p>
    <w:p>
      <w:pPr>
        <w:pStyle w:val="Heading1"/>
      </w:pPr>
      <w:r>
        <w:t>1. Skład grupy i temat projektu</w:t>
      </w:r>
    </w:p>
    <w:p>
      <w:r>
        <w:t>Zgodnie z wymaganiami projektu zaliczeniowego z przedmiotu Inżynieria Oprogramowania, poniżej przedstawiamy skład grupy projektowej oraz temat realizowanego projektu.</w:t>
      </w:r>
    </w:p>
    <w:p>
      <w:pPr>
        <w:pStyle w:val="Heading2"/>
      </w:pPr>
      <w:r>
        <w:t>1.1 Skład grupy projektowej</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Lp.</w:t>
            </w:r>
          </w:p>
        </w:tc>
        <w:tc>
          <w:tcPr>
            <w:tcW w:type="dxa" w:w="2880"/>
          </w:tcPr>
          <w:p>
            <w:r>
              <w:rPr>
                <w:b/>
              </w:rPr>
              <w:t>Imię i nazwisko</w:t>
            </w:r>
          </w:p>
        </w:tc>
        <w:tc>
          <w:tcPr>
            <w:tcW w:type="dxa" w:w="2880"/>
          </w:tcPr>
          <w:p>
            <w:r>
              <w:rPr>
                <w:b/>
              </w:rPr>
              <w:t>Nr albumu</w:t>
            </w:r>
          </w:p>
        </w:tc>
      </w:tr>
      <w:tr>
        <w:tc>
          <w:tcPr>
            <w:tcW w:type="dxa" w:w="2880"/>
          </w:tcPr>
          <w:p>
            <w:r>
              <w:t>1</w:t>
            </w:r>
          </w:p>
        </w:tc>
        <w:tc>
          <w:tcPr>
            <w:tcW w:type="dxa" w:w="2880"/>
          </w:tcPr>
          <w:p>
            <w:r>
              <w:t>Maciej Jagodziński</w:t>
            </w:r>
          </w:p>
        </w:tc>
        <w:tc>
          <w:tcPr>
            <w:tcW w:type="dxa" w:w="2880"/>
          </w:tcPr>
          <w:p>
            <w:r>
              <w:t>63732</w:t>
            </w:r>
          </w:p>
        </w:tc>
      </w:tr>
      <w:tr>
        <w:tc>
          <w:tcPr>
            <w:tcW w:type="dxa" w:w="2880"/>
          </w:tcPr>
          <w:p>
            <w:r>
              <w:t>2</w:t>
            </w:r>
          </w:p>
        </w:tc>
        <w:tc>
          <w:tcPr>
            <w:tcW w:type="dxa" w:w="2880"/>
          </w:tcPr>
          <w:p>
            <w:r>
              <w:t>Mikhail Rodia</w:t>
            </w:r>
          </w:p>
        </w:tc>
        <w:tc>
          <w:tcPr>
            <w:tcW w:type="dxa" w:w="2880"/>
          </w:tcPr>
          <w:p>
            <w:r>
              <w:t>61385</w:t>
            </w:r>
          </w:p>
        </w:tc>
      </w:tr>
    </w:tbl>
    <w:p>
      <w:pPr>
        <w:pStyle w:val="Heading2"/>
      </w:pPr>
      <w:r>
        <w:t>1.2 Temat projektu</w:t>
      </w:r>
    </w:p>
    <w:p>
      <w:r>
        <w:rPr>
          <w:b/>
        </w:rPr>
        <w:t xml:space="preserve">Temat: </w:t>
      </w:r>
      <w:r>
        <w:t>System zarządzania warsztatem samochodowym „Auto-Expert"</w:t>
      </w:r>
    </w:p>
    <w:p>
      <w:r>
        <w:t>Projekt dotyczy stworzenia systemu informatycznego wspomagającego codzienną pracę warsztatu samochodowego. System umożliwia prowadzenie ewidencji klientów i ich pojazdów, zarządzanie zleceniami napraw, kontrolę stanów magazynowych części zamiennych, automatyczne generowanie rozliczeń finansowych oraz przeglądanie archiwum historii serwisowej.</w:t>
      </w:r>
    </w:p>
    <w:p>
      <w:pPr>
        <w:pStyle w:val="Heading2"/>
      </w:pPr>
      <w:r>
        <w:t>1.3 Wyodrębnione funkcjonalności (min. 5)</w:t>
      </w:r>
    </w:p>
    <w:p>
      <w:r>
        <w:rPr>
          <w:b/>
        </w:rPr>
        <w:t xml:space="preserve">1. </w:t>
      </w:r>
      <w:r>
        <w:t>Ewidencja klientów i pojazdów — dodawanie, przeglądanie i walidacja danych klientów oraz przypisanych pojazdów.</w:t>
      </w:r>
    </w:p>
    <w:p>
      <w:r>
        <w:rPr>
          <w:b/>
        </w:rPr>
        <w:t xml:space="preserve">2. </w:t>
      </w:r>
      <w:r>
        <w:t>Zarządzanie zleceniami (naprawami) — rejestracja napraw, zmiana statusów (Przyjęte → W trakcie naprawy → Zakończone), przypisywanie mechaników.</w:t>
      </w:r>
    </w:p>
    <w:p>
      <w:r>
        <w:rPr>
          <w:b/>
        </w:rPr>
        <w:t xml:space="preserve">3. </w:t>
      </w:r>
      <w:r>
        <w:t>Zarządzanie bazą części i materiałów — prowadzenie magazynu z automatycznym alertem niskiego stanu magazynowego.</w:t>
      </w:r>
    </w:p>
    <w:p>
      <w:r>
        <w:rPr>
          <w:b/>
        </w:rPr>
        <w:t xml:space="preserve">4. </w:t>
      </w:r>
      <w:r>
        <w:t>Moduł rozliczeniowy — automatyczne generowanie kosztorysów i obsługa płatności gotówkowych oraz bezgotówkowych.</w:t>
      </w:r>
    </w:p>
    <w:p>
      <w:r>
        <w:rPr>
          <w:b/>
        </w:rPr>
        <w:t xml:space="preserve">5. </w:t>
      </w:r>
      <w:r>
        <w:t>Archiwum historii serwisowej — przeglądanie historii napraw z filtrowaniem po numerze VIN lub nazwisku klienta.</w:t>
      </w:r>
    </w:p>
    <w:p>
      <w:pPr>
        <w:pStyle w:val="Heading2"/>
      </w:pPr>
      <w:r>
        <w:t>1.4 Język programowania</w:t>
      </w:r>
    </w:p>
    <w:p>
      <w:r>
        <w:t>Implementacja projektu: Java (JDK 17) z bazą danych SQLite (sterownik JDBC).</w:t>
      </w:r>
    </w:p>
    <w:p>
      <w:r>
        <w:t>Środowisko programistyczne: Visual Studio Code z rozszerzeniami do Javy.</w:t>
      </w:r>
    </w:p>
    <w:p>
      <w:r>
        <w:t>System kontroli wersji: Git / GitHub.</w:t>
      </w:r>
    </w:p>
    <w:p>
      <w:r>
        <w:br w:type="page"/>
      </w:r>
    </w:p>
    <w:p>
      <w:pPr>
        <w:pStyle w:val="Heading1"/>
      </w:pPr>
      <w:r>
        <w:t>2. Opis projektu — moduły i rozwiązania (Ćw. 7)</w:t>
      </w:r>
    </w:p>
    <w:p>
      <w:r>
        <w:t>Zgodnie z wymaganiami ćwiczeń nr 7, poniżej przedstawiamy szczegółowy opis projektu: czego dotyczy, z jakich modułów się składa oraz jakie rozwiązania zostały zastosowane dla poszczególnych potencjalnych problemów.</w:t>
      </w:r>
    </w:p>
    <w:p>
      <w:pPr>
        <w:pStyle w:val="Heading2"/>
      </w:pPr>
      <w:r>
        <w:t>2.1 Czego dotyczy projekt</w:t>
      </w:r>
    </w:p>
    <w:p>
      <w:r>
        <w:t>System „Auto-Expert" to aplikacja konsolowa napisana w języku Java, przeznaczona do kompleksowej obsługi warsztatu samochodowego. Aplikacja jest dedykowana dla małych i średnich warsztatów, które potrzebują prostego, lokalnego narzędzia do zarządzania codziennymi operacjami bez konieczności instalacji serwera bazy danych czy zakupu kosztownych licencji.</w:t>
      </w:r>
    </w:p>
    <w:p>
      <w:pPr>
        <w:pStyle w:val="Heading2"/>
      </w:pPr>
      <w:r>
        <w:t>2.2 Moduły systemu</w:t>
      </w:r>
    </w:p>
    <w:p>
      <w:r>
        <w:rPr>
          <w:b/>
        </w:rPr>
        <w:t>Moduł 1: Ewidencja klientów i pojazdów</w:t>
      </w:r>
    </w:p>
    <w:p>
      <w:r>
        <w:t>Odpowiada za przechowywanie danych klientów (imię, nazwisko, numer telefonu) oraz przypisanych do nich pojazdów (VIN, marka, model). Moduł zapewnia walidację danych wejściowych — numer telefonu musi składać się z dokładnie 9 cyfr (regex \d{9}), a numer VIN z dokładnie 17 znaków. Relacja klient–pojazd jest typu 1:* i jest zabezpieczona kluczem obcym (FOREIGN KEY).</w:t>
      </w:r>
    </w:p>
    <w:p>
      <w:r>
        <w:rPr>
          <w:b/>
        </w:rPr>
        <w:t>Moduł 2: Zarządzanie zleceniami (naprawami)</w:t>
      </w:r>
    </w:p>
    <w:p>
      <w:r>
        <w:t>Umożliwia tworzenie kart napraw przypisanych do pojazdów poprzez numer VIN. Każde zlecenie posiada status (Przyjęte → W trakcie naprawy → Zakończone), który można zmieniać w trakcie realizacji. Do zlecenia można opcjonalnie przypisać mechanika. Moduł rejestruje również datę przyjęcia zlecenia.</w:t>
      </w:r>
    </w:p>
    <w:p>
      <w:r>
        <w:rPr>
          <w:b/>
        </w:rPr>
        <w:t>Moduł 3: Zarządzanie bazą części i materiałów</w:t>
      </w:r>
    </w:p>
    <w:p>
      <w:r>
        <w:t>Prowadzi magazyn części zamiennych z informacją o nazwie, cenie jednostkowej, aktualnej ilości oraz minimalnym stanie magazynowym. System automatycznie generuje alert „NISKI STAN!", gdy ilość danej części spadnie poniżej ustalonego minimum. Pracownik może dodawać nowe części oraz aktualizować stany magazynowe.</w:t>
      </w:r>
    </w:p>
    <w:p>
      <w:r>
        <w:rPr>
          <w:b/>
        </w:rPr>
        <w:t>Moduł 4: Moduł rozliczeniowy</w:t>
      </w:r>
    </w:p>
    <w:p>
      <w:r>
        <w:t>Automatycznie generuje kosztorysy na podstawie liczby roboczogodzin (stawka 150 PLN/rbh) oraz kosztu zużytych części. Dla każdej faktury użytkownik może wybrać formę płatności: gotówkową lub bezgotówkową. W przypadku płatności kartą system symuluje komunikację z zewnętrznym terminalem bankowym.</w:t>
      </w:r>
    </w:p>
    <w:p>
      <w:r>
        <w:rPr>
          <w:b/>
        </w:rPr>
        <w:t>Moduł 5: Archiwum historii serwisowej</w:t>
      </w:r>
    </w:p>
    <w:p>
      <w:r>
        <w:t>Umożliwia przeglądanie pełnej historii napraw z możliwością filtrowania wyników. Dostępne są dwa kryteria wyszukiwania: po numerze VIN pojazdu (dokładne dopasowanie) oraz po nazwisku klienta (wyszukiwanie częściowe — LIKE). Wyniki zawierają szczegóły naprawy: datę, opis usterki, mechanika, status i koszt.</w:t>
      </w:r>
    </w:p>
    <w:p>
      <w:pPr>
        <w:pStyle w:val="Heading2"/>
      </w:pPr>
      <w:r>
        <w:t>2.3 Rozwiązania potencjalnych problemów</w:t>
      </w:r>
    </w:p>
    <w:p>
      <w:r>
        <w:rPr>
          <w:b/>
        </w:rPr>
        <w:t>Problem: Niespójność danych w bazie (np. pojazd bez właściciela)</w:t>
      </w:r>
    </w:p>
    <w:p>
      <w:r>
        <w:t>Rozwiązanie: Zastosowanie kluczy obcych (FOREIGN KEY) z włączoną dyrektywą PRAGMA foreign_keys = ON przy każdym połączeniu z bazą. Baza SQLite automatycznie odrzuca operacje naruszające integralność referencyjną.</w:t>
      </w:r>
    </w:p>
    <w:p>
      <w:r>
        <w:rPr>
          <w:b/>
        </w:rPr>
        <w:t>Problem: Ataki SQL Injection przez pola formularzy</w:t>
      </w:r>
    </w:p>
    <w:p>
      <w:r>
        <w:t>Rozwiązanie: Użycie mechanizmu PreparedStatement w JDBC we wszystkich zapytaniach do bazy danych. Parametry są przekazywane jako wartości typowane, co całkowicie eliminuje możliwość wstrzyknięcia złośliwego kodu SQL.</w:t>
      </w:r>
    </w:p>
    <w:p>
      <w:r>
        <w:rPr>
          <w:b/>
        </w:rPr>
        <w:t>Problem: Błędne dane wejściowe od użytkownika</w:t>
      </w:r>
    </w:p>
    <w:p>
      <w:r>
        <w:t>Rozwiązanie: Wielopoziomowa walidacja — format telefonu (regex \d{9}), długość VIN (17 znaków), kontrola typów numerycznych (roboczogodziny, koszty), sprawdzenie pustych pól. Każdy błąd generuje czytelny komunikat z opisem wymagań.</w:t>
      </w:r>
    </w:p>
    <w:p>
      <w:r>
        <w:rPr>
          <w:b/>
        </w:rPr>
        <w:t>Problem: Utrata danych przy awarii sprzętu</w:t>
      </w:r>
    </w:p>
    <w:p>
      <w:r>
        <w:t>Rozwiązanie: Korzystanie z systemu kontroli wersji Git/GitHub z codziennym wypychaniem zmian. Baza SQLite jest jednoplikowa — łatwa do tworzenia kopii zapasowych.</w:t>
      </w:r>
    </w:p>
    <w:p>
      <w:r>
        <w:rPr>
          <w:b/>
        </w:rPr>
        <w:t>Problem: Brak kompatybilności na różnych systemach</w:t>
      </w:r>
    </w:p>
    <w:p>
      <w:r>
        <w:t>Rozwiązanie: Java jest wieloplatformowa (Write Once, Run Anywhere). Jedynym wymaganiem jest zainstalowane środowisko JRE 17+. SQLite nie wymaga osobnego serwera.</w:t>
      </w:r>
    </w:p>
    <w:p>
      <w:r>
        <w:br w:type="page"/>
      </w:r>
    </w:p>
    <w:p>
      <w:pPr>
        <w:pStyle w:val="Heading1"/>
      </w:pPr>
      <w:r>
        <w:t>3. Czasochłonność, zasoby i harmonogram (Ćw. 8)</w:t>
      </w:r>
    </w:p>
    <w:p>
      <w:pPr>
        <w:pStyle w:val="Heading2"/>
      </w:pPr>
      <w:r>
        <w:t>3.1 Czasochłonność projektu</w:t>
      </w:r>
    </w:p>
    <w:p>
      <w:r>
        <w:t>Łączny nakład pracy szacowany jest na ok. 36-40 roboczogodzin (rbh):</w:t>
        <w:br/>
        <w:t>- Projektowanie (UML i baza danych): 6 rbh</w:t>
        <w:br/>
        <w:t>- Implementacja (Java): 20-22 rbh</w:t>
        <w:br/>
        <w:t>- Testowanie: 5 rbh</w:t>
        <w:br/>
        <w:t>- Dokumentacja: 5 rbh</w:t>
      </w:r>
    </w:p>
    <w:p>
      <w:pPr>
        <w:pStyle w:val="Heading2"/>
      </w:pPr>
      <w:r>
        <w:t>3.2 Zasoby i podział obowiązków</w:t>
      </w:r>
    </w:p>
    <w:p>
      <w:r>
        <w:t>Zasoby sprzętowe: 2 laptopy.</w:t>
      </w:r>
    </w:p>
    <w:p>
      <w:r>
        <w:t>Oprogramowanie: Visual Studio Code z rozszerzeniami do Javy, JDK 17, SQLite.</w:t>
      </w:r>
    </w:p>
    <w:p>
      <w:r>
        <w:rPr>
          <w:b/>
        </w:rPr>
        <w:br/>
        <w:t>Podział prac w grupie:</w:t>
      </w:r>
    </w:p>
    <w:p>
      <w:r>
        <w:rPr>
          <w:b/>
        </w:rPr>
        <w:t>Maciej Jagodziński (63732):</w:t>
      </w:r>
    </w:p>
    <w:p>
      <w:pPr>
        <w:pStyle w:val="ListBullet"/>
      </w:pPr>
      <w:r>
        <w:t>Analiza i projektowanie: Diagram przypadków użycia (Use Case) oraz struktura bazy SQLite.</w:t>
      </w:r>
    </w:p>
    <w:p>
      <w:pPr>
        <w:pStyle w:val="ListBullet"/>
      </w:pPr>
      <w:r>
        <w:t>Implementacja: Baza danych + JDBC. Moduł ewidencji klientów i pojazdów. Moduł rozliczeniowy + symulacja płatności bezgotówkowej.</w:t>
      </w:r>
    </w:p>
    <w:p>
      <w:pPr>
        <w:pStyle w:val="ListBullet"/>
      </w:pPr>
      <w:r>
        <w:t>Testy: Testy walidacji danych. Opis modułów ewidencji i rozliczeń w dokumentacji.</w:t>
      </w:r>
    </w:p>
    <w:p>
      <w:r>
        <w:rPr>
          <w:b/>
        </w:rPr>
        <w:t>Mikhail Rodia (61385):</w:t>
      </w:r>
    </w:p>
    <w:p>
      <w:pPr>
        <w:pStyle w:val="ListBullet"/>
      </w:pPr>
      <w:r>
        <w:t>Analiza i projektowanie: Diagram klas UML, diagram sekwencji, diagram ERD.</w:t>
      </w:r>
    </w:p>
    <w:p>
      <w:pPr>
        <w:pStyle w:val="ListBullet"/>
      </w:pPr>
      <w:r>
        <w:t>Implementacja: Menu główne. Zarządzanie zleceniami + statusy. Baza części + alert. Historia serwisowa + filtrowanie.</w:t>
      </w:r>
    </w:p>
    <w:p>
      <w:pPr>
        <w:pStyle w:val="ListBullet"/>
      </w:pPr>
      <w:r>
        <w:t>Testy: Testy transakcji bazodanowych. Instrukcja obsługi, zrzuty ekranu, diagramy UML.</w:t>
      </w:r>
    </w:p>
    <w:p>
      <w:pPr>
        <w:pStyle w:val="Heading2"/>
      </w:pPr>
      <w:r>
        <w:t>3.3 Harmonogram realizacji</w:t>
      </w:r>
    </w:p>
    <w:p>
      <w:r>
        <w:t>Projekt zrealizowany w ciągu 4 tygodni (średnio 4,5h pracy na osobę tygodniowo):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Tydzień</w:t>
            </w:r>
          </w:p>
        </w:tc>
        <w:tc>
          <w:tcPr>
            <w:tcW w:type="dxa" w:w="2880"/>
          </w:tcPr>
          <w:p>
            <w:r>
              <w:rPr>
                <w:b/>
              </w:rPr>
              <w:t>Zadania</w:t>
            </w:r>
          </w:p>
        </w:tc>
        <w:tc>
          <w:tcPr>
            <w:tcW w:type="dxa" w:w="2880"/>
          </w:tcPr>
          <w:p>
            <w:r>
              <w:rPr>
                <w:b/>
              </w:rPr>
              <w:t>Odpowiedzialny</w:t>
            </w:r>
          </w:p>
        </w:tc>
      </w:tr>
      <w:tr>
        <w:tc>
          <w:tcPr>
            <w:tcW w:type="dxa" w:w="2880"/>
          </w:tcPr>
          <w:p>
            <w:r>
              <w:t>1</w:t>
            </w:r>
          </w:p>
        </w:tc>
        <w:tc>
          <w:tcPr>
            <w:tcW w:type="dxa" w:w="2880"/>
          </w:tcPr>
          <w:p>
            <w:r>
              <w:t>Specyfikacja wymagań, diagramy UML, projekt bazy danych</w:t>
            </w:r>
          </w:p>
        </w:tc>
        <w:tc>
          <w:tcPr>
            <w:tcW w:type="dxa" w:w="2880"/>
          </w:tcPr>
          <w:p>
            <w:r>
              <w:t>Maciej + Mikhail</w:t>
            </w:r>
          </w:p>
        </w:tc>
      </w:tr>
      <w:tr>
        <w:tc>
          <w:tcPr>
            <w:tcW w:type="dxa" w:w="2880"/>
          </w:tcPr>
          <w:p>
            <w:r>
              <w:t>2</w:t>
            </w:r>
          </w:p>
        </w:tc>
        <w:tc>
          <w:tcPr>
            <w:tcW w:type="dxa" w:w="2880"/>
          </w:tcPr>
          <w:p>
            <w:r>
              <w:t>Szkielet aplikacji, moduł ewidencji, moduł części</w:t>
            </w:r>
          </w:p>
        </w:tc>
        <w:tc>
          <w:tcPr>
            <w:tcW w:type="dxa" w:w="2880"/>
          </w:tcPr>
          <w:p>
            <w:r>
              <w:t>Maciej / Mikhail</w:t>
            </w:r>
          </w:p>
        </w:tc>
      </w:tr>
      <w:tr>
        <w:tc>
          <w:tcPr>
            <w:tcW w:type="dxa" w:w="2880"/>
          </w:tcPr>
          <w:p>
            <w:r>
              <w:t>3</w:t>
            </w:r>
          </w:p>
        </w:tc>
        <w:tc>
          <w:tcPr>
            <w:tcW w:type="dxa" w:w="2880"/>
          </w:tcPr>
          <w:p>
            <w:r>
              <w:t>Moduł zleceń, rozliczenia, historia serwisowa</w:t>
            </w:r>
          </w:p>
        </w:tc>
        <w:tc>
          <w:tcPr>
            <w:tcW w:type="dxa" w:w="2880"/>
          </w:tcPr>
          <w:p>
            <w:r>
              <w:t>Mikhail / Maciej</w:t>
            </w:r>
          </w:p>
        </w:tc>
      </w:tr>
      <w:tr>
        <w:tc>
          <w:tcPr>
            <w:tcW w:type="dxa" w:w="2880"/>
          </w:tcPr>
          <w:p>
            <w:r>
              <w:t>4</w:t>
            </w:r>
          </w:p>
        </w:tc>
        <w:tc>
          <w:tcPr>
            <w:tcW w:type="dxa" w:w="2880"/>
          </w:tcPr>
          <w:p>
            <w:r>
              <w:t>Testy, poprawa błędów, dokumentacja końcowa</w:t>
            </w:r>
          </w:p>
        </w:tc>
        <w:tc>
          <w:tcPr>
            <w:tcW w:type="dxa" w:w="2880"/>
          </w:tcPr>
          <w:p>
            <w:r>
              <w:t>Maciej + Mikhail</w:t>
            </w:r>
          </w:p>
        </w:tc>
      </w:tr>
    </w:tbl>
    <w:p>
      <w:r>
        <w:br w:type="page"/>
      </w:r>
    </w:p>
    <w:p>
      <w:pPr>
        <w:pStyle w:val="Heading1"/>
      </w:pPr>
      <w:r>
        <w:t>4. Zarządzanie ryzykiem i kosztorys (Ćw. 9)</w:t>
      </w:r>
    </w:p>
    <w:p>
      <w:pPr>
        <w:pStyle w:val="Heading2"/>
      </w:pPr>
      <w:r>
        <w:t>4.1 Zarządzanie ryzykiem</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Faza</w:t>
            </w:r>
          </w:p>
        </w:tc>
        <w:tc>
          <w:tcPr>
            <w:tcW w:type="dxa" w:w="2880"/>
          </w:tcPr>
          <w:p>
            <w:r>
              <w:rPr>
                <w:b/>
              </w:rPr>
              <w:t>Ryzyko</w:t>
            </w:r>
          </w:p>
        </w:tc>
        <w:tc>
          <w:tcPr>
            <w:tcW w:type="dxa" w:w="2880"/>
          </w:tcPr>
          <w:p>
            <w:r>
              <w:rPr>
                <w:b/>
              </w:rPr>
              <w:t>Mitygacja</w:t>
            </w:r>
          </w:p>
        </w:tc>
      </w:tr>
      <w:tr>
        <w:tc>
          <w:tcPr>
            <w:tcW w:type="dxa" w:w="2880"/>
          </w:tcPr>
          <w:p>
            <w:r>
              <w:t>Projektowanie</w:t>
            </w:r>
          </w:p>
        </w:tc>
        <w:tc>
          <w:tcPr>
            <w:tcW w:type="dxa" w:w="2880"/>
          </w:tcPr>
          <w:p>
            <w:r>
              <w:t>Błędne zaprojektowanie struktury bazy danych SQLite.</w:t>
            </w:r>
          </w:p>
        </w:tc>
        <w:tc>
          <w:tcPr>
            <w:tcW w:type="dxa" w:w="2880"/>
          </w:tcPr>
          <w:p>
            <w:r>
              <w:t>Weryfikacja diagramu klas UML i struktury bazy przed kodowaniem.</w:t>
            </w:r>
          </w:p>
        </w:tc>
      </w:tr>
      <w:tr>
        <w:tc>
          <w:tcPr>
            <w:tcW w:type="dxa" w:w="2880"/>
          </w:tcPr>
          <w:p>
            <w:r>
              <w:t>Implementacja</w:t>
            </w:r>
          </w:p>
        </w:tc>
        <w:tc>
          <w:tcPr>
            <w:tcW w:type="dxa" w:w="2880"/>
          </w:tcPr>
          <w:p>
            <w:r>
              <w:t>Opóźnienia w integracji JDBC. Utrata kodu (awaria laptopa).</w:t>
            </w:r>
          </w:p>
        </w:tc>
        <w:tc>
          <w:tcPr>
            <w:tcW w:type="dxa" w:w="2880"/>
          </w:tcPr>
          <w:p>
            <w:r>
              <w:t>Niezależne moduły. Tydzień 4 jako bufor. Git/GitHub z codziennym pushowaniem.</w:t>
            </w:r>
          </w:p>
        </w:tc>
      </w:tr>
      <w:tr>
        <w:tc>
          <w:tcPr>
            <w:tcW w:type="dxa" w:w="2880"/>
          </w:tcPr>
          <w:p>
            <w:r>
              <w:t>Wdrożenie</w:t>
            </w:r>
          </w:p>
        </w:tc>
        <w:tc>
          <w:tcPr>
            <w:tcW w:type="dxa" w:w="2880"/>
          </w:tcPr>
          <w:p>
            <w:r>
              <w:t>Brak Java na docelowym komputerze warsztatu.</w:t>
            </w:r>
          </w:p>
        </w:tc>
        <w:tc>
          <w:tcPr>
            <w:tcW w:type="dxa" w:w="2880"/>
          </w:tcPr>
          <w:p>
            <w:r>
              <w:t>Budowa pliku .jar + instrukcja instalacji JRE 17.</w:t>
            </w:r>
          </w:p>
        </w:tc>
      </w:tr>
    </w:tbl>
    <w:p>
      <w:pPr>
        <w:pStyle w:val="Heading2"/>
      </w:pPr>
      <w:r>
        <w:t>4.2 Szczegółowy kosztorys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Pozycja</w:t>
            </w:r>
          </w:p>
        </w:tc>
        <w:tc>
          <w:tcPr>
            <w:tcW w:type="dxa" w:w="4320"/>
          </w:tcPr>
          <w:p>
            <w:r>
              <w:rPr>
                <w:b/>
              </w:rPr>
              <w:t>Koszt</w:t>
            </w:r>
          </w:p>
        </w:tc>
      </w:tr>
      <w:tr>
        <w:tc>
          <w:tcPr>
            <w:tcW w:type="dxa" w:w="4320"/>
          </w:tcPr>
          <w:p>
            <w:r>
              <w:t>A. Koszty osobowe: 2 programistów × 20 rbh × 80 PLN</w:t>
            </w:r>
          </w:p>
        </w:tc>
        <w:tc>
          <w:tcPr>
            <w:tcW w:type="dxa" w:w="4320"/>
          </w:tcPr>
          <w:p>
            <w:r>
              <w:t>3 200 PLN</w:t>
            </w:r>
          </w:p>
        </w:tc>
      </w:tr>
      <w:tr>
        <w:tc>
          <w:tcPr>
            <w:tcW w:type="dxa" w:w="4320"/>
          </w:tcPr>
          <w:p>
            <w:r>
              <w:t>Zarządzanie projektem i dokumentacja (wliczone)</w:t>
            </w:r>
          </w:p>
        </w:tc>
        <w:tc>
          <w:tcPr>
            <w:tcW w:type="dxa" w:w="4320"/>
          </w:tcPr>
          <w:p>
            <w:r>
              <w:t>—</w:t>
            </w:r>
          </w:p>
        </w:tc>
      </w:tr>
      <w:tr>
        <w:tc>
          <w:tcPr>
            <w:tcW w:type="dxa" w:w="4320"/>
          </w:tcPr>
          <w:p>
            <w:r>
              <w:t>B. Amortyzacja sprzętu: 2 laptopy × 4 tygodnie</w:t>
            </w:r>
          </w:p>
        </w:tc>
        <w:tc>
          <w:tcPr>
            <w:tcW w:type="dxa" w:w="4320"/>
          </w:tcPr>
          <w:p>
            <w:r>
              <w:t>400 PLN</w:t>
            </w:r>
          </w:p>
        </w:tc>
      </w:tr>
      <w:tr>
        <w:tc>
          <w:tcPr>
            <w:tcW w:type="dxa" w:w="4320"/>
          </w:tcPr>
          <w:p>
            <w:r>
              <w:t>Licencje oprogramowania (Open Source)</w:t>
            </w:r>
          </w:p>
        </w:tc>
        <w:tc>
          <w:tcPr>
            <w:tcW w:type="dxa" w:w="4320"/>
          </w:tcPr>
          <w:p>
            <w:r>
              <w:t>0 PLN</w:t>
            </w:r>
          </w:p>
        </w:tc>
      </w:tr>
      <w:tr>
        <w:tc>
          <w:tcPr>
            <w:tcW w:type="dxa" w:w="4320"/>
          </w:tcPr>
          <w:p>
            <w:r>
              <w:t>C. Instalacja i konfiguracja (2 rbh × 80 PLN)</w:t>
            </w:r>
          </w:p>
        </w:tc>
        <w:tc>
          <w:tcPr>
            <w:tcW w:type="dxa" w:w="4320"/>
          </w:tcPr>
          <w:p>
            <w:r>
              <w:t>160 PLN</w:t>
            </w:r>
          </w:p>
        </w:tc>
      </w:tr>
      <w:tr>
        <w:tc>
          <w:tcPr>
            <w:tcW w:type="dxa" w:w="4320"/>
          </w:tcPr>
          <w:p>
            <w:r>
              <w:t>Szkolenie personelu warsztatu (3 rbh × 80 PLN)</w:t>
            </w:r>
          </w:p>
        </w:tc>
        <w:tc>
          <w:tcPr>
            <w:tcW w:type="dxa" w:w="4320"/>
          </w:tcPr>
          <w:p>
            <w:r>
              <w:t>240 PLN</w:t>
            </w:r>
          </w:p>
        </w:tc>
      </w:tr>
    </w:tbl>
    <w:p>
      <w:r>
        <w:rPr>
          <w:b/>
        </w:rPr>
        <w:br/>
        <w:t>Całkowity koszt realizacji i wdrożenia: 4 000 PLN netto.</w:t>
      </w:r>
    </w:p>
    <w:p>
      <w:r>
        <w:br w:type="page"/>
      </w:r>
    </w:p>
    <w:p>
      <w:pPr>
        <w:pStyle w:val="Heading1"/>
      </w:pPr>
      <w:r>
        <w:t>5. Specyfikacja przypadków użycia (Ćw. 10)</w:t>
      </w:r>
    </w:p>
    <w:p>
      <w:pPr>
        <w:pStyle w:val="Heading2"/>
      </w:pPr>
      <w:r>
        <w:t>5.1 Aktorzy systemu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Aktor</w:t>
            </w:r>
          </w:p>
        </w:tc>
        <w:tc>
          <w:tcPr>
            <w:tcW w:type="dxa" w:w="2880"/>
          </w:tcPr>
          <w:p>
            <w:r>
              <w:rPr>
                <w:b/>
              </w:rPr>
              <w:t>Typ</w:t>
            </w:r>
          </w:p>
        </w:tc>
        <w:tc>
          <w:tcPr>
            <w:tcW w:type="dxa" w:w="2880"/>
          </w:tcPr>
          <w:p>
            <w:r>
              <w:rPr>
                <w:b/>
              </w:rPr>
              <w:t>Opis</w:t>
            </w:r>
          </w:p>
        </w:tc>
      </w:tr>
      <w:tr>
        <w:tc>
          <w:tcPr>
            <w:tcW w:type="dxa" w:w="2880"/>
          </w:tcPr>
          <w:p>
            <w:r>
              <w:t>Pracownik Biura</w:t>
            </w:r>
          </w:p>
        </w:tc>
        <w:tc>
          <w:tcPr>
            <w:tcW w:type="dxa" w:w="2880"/>
          </w:tcPr>
          <w:p>
            <w:r>
              <w:t>Główny</w:t>
            </w:r>
          </w:p>
        </w:tc>
        <w:tc>
          <w:tcPr>
            <w:tcW w:type="dxa" w:w="2880"/>
          </w:tcPr>
          <w:p>
            <w:r>
              <w:t>Obsługa klienta, wprowadzanie danych, rozliczenia.</w:t>
            </w:r>
          </w:p>
        </w:tc>
      </w:tr>
      <w:tr>
        <w:tc>
          <w:tcPr>
            <w:tcW w:type="dxa" w:w="2880"/>
          </w:tcPr>
          <w:p>
            <w:r>
              <w:t>Mechanik</w:t>
            </w:r>
          </w:p>
        </w:tc>
        <w:tc>
          <w:tcPr>
            <w:tcW w:type="dxa" w:w="2880"/>
          </w:tcPr>
          <w:p>
            <w:r>
              <w:t>Główny</w:t>
            </w:r>
          </w:p>
        </w:tc>
        <w:tc>
          <w:tcPr>
            <w:tcW w:type="dxa" w:w="2880"/>
          </w:tcPr>
          <w:p>
            <w:r>
              <w:t>Realizacja napraw, zmiana statusów, przypisywanie części.</w:t>
            </w:r>
          </w:p>
        </w:tc>
      </w:tr>
      <w:tr>
        <w:tc>
          <w:tcPr>
            <w:tcW w:type="dxa" w:w="2880"/>
          </w:tcPr>
          <w:p>
            <w:r>
              <w:t>System Bankowy</w:t>
            </w:r>
          </w:p>
        </w:tc>
        <w:tc>
          <w:tcPr>
            <w:tcW w:type="dxa" w:w="2880"/>
          </w:tcPr>
          <w:p>
            <w:r>
              <w:t>Pomocniczy</w:t>
            </w:r>
          </w:p>
        </w:tc>
        <w:tc>
          <w:tcPr>
            <w:tcW w:type="dxa" w:w="2880"/>
          </w:tcPr>
          <w:p>
            <w:r>
              <w:t>Procesowanie płatności bezgotówkowych.</w:t>
            </w:r>
          </w:p>
        </w:tc>
      </w:tr>
    </w:tbl>
    <w:p>
      <w:pPr>
        <w:pStyle w:val="Heading2"/>
      </w:pPr>
      <w:r>
        <w:t>5.2 Przypadki użycia ze związkami «include» i «extend»</w:t>
      </w:r>
    </w:p>
    <w:p>
      <w:r>
        <w:rPr>
          <w:b/>
        </w:rPr>
        <w:t>1. Zarządzanie ewidencją klientów i pojazdów</w:t>
      </w:r>
      <w:r>
        <w:t xml:space="preserve"> (realizuje Maciej)</w:t>
      </w:r>
    </w:p>
    <w:p>
      <w:pPr>
        <w:pStyle w:val="ListBullet"/>
      </w:pPr>
      <w:r>
        <w:t>«include» Walidacja danych wejściowych</w:t>
      </w:r>
    </w:p>
    <w:p>
      <w:r>
        <w:rPr>
          <w:b/>
        </w:rPr>
        <w:t>2. Zarządzanie zleceniami (naprawami)</w:t>
      </w:r>
      <w:r>
        <w:t xml:space="preserve"> (realizuje Mikhail)</w:t>
      </w:r>
    </w:p>
    <w:p>
      <w:pPr>
        <w:pStyle w:val="ListBullet"/>
      </w:pPr>
      <w:r>
        <w:t>«include» Wyszukanie pojazdu w bazie</w:t>
      </w:r>
    </w:p>
    <w:p>
      <w:pPr>
        <w:pStyle w:val="ListBullet"/>
      </w:pPr>
      <w:r>
        <w:t>«extend» Przypisanie mechanika do zlecenia</w:t>
      </w:r>
    </w:p>
    <w:p>
      <w:r>
        <w:rPr>
          <w:b/>
        </w:rPr>
        <w:t>3. Zarządzanie bazą części i materiałów</w:t>
      </w:r>
      <w:r>
        <w:t xml:space="preserve"> (realizuje Mikhail)</w:t>
      </w:r>
    </w:p>
    <w:p>
      <w:pPr>
        <w:pStyle w:val="ListBullet"/>
      </w:pPr>
      <w:r>
        <w:t>«extend» Zgłoszenie niskiego stanu magazynowego</w:t>
      </w:r>
    </w:p>
    <w:p>
      <w:r>
        <w:rPr>
          <w:b/>
        </w:rPr>
        <w:t>4. Generowanie kosztorysu i rozliczanie napraw</w:t>
      </w:r>
      <w:r>
        <w:t xml:space="preserve"> (realizuje Maciej)</w:t>
      </w:r>
    </w:p>
    <w:p>
      <w:pPr>
        <w:pStyle w:val="ListBullet"/>
      </w:pPr>
      <w:r>
        <w:t>«include» Podsumowanie części i roboczogodzin</w:t>
      </w:r>
    </w:p>
    <w:p>
      <w:pPr>
        <w:pStyle w:val="ListBullet"/>
      </w:pPr>
      <w:r>
        <w:t>«extend» Płatność bezgotówkowa</w:t>
      </w:r>
    </w:p>
    <w:p>
      <w:r>
        <w:rPr>
          <w:b/>
        </w:rPr>
        <w:t>5. Przeglądanie historii serwisowej</w:t>
      </w:r>
      <w:r>
        <w:t xml:space="preserve"> (realizuje Mikhail)</w:t>
      </w:r>
    </w:p>
    <w:p>
      <w:pPr>
        <w:pStyle w:val="ListBullet"/>
      </w:pPr>
      <w:r>
        <w:t>«include» Filtrowanie wyników</w:t>
      </w:r>
    </w:p>
    <w:p>
      <w:r>
        <w:br w:type="page"/>
      </w:r>
    </w:p>
    <w:p>
      <w:pPr>
        <w:pStyle w:val="Heading1"/>
      </w:pPr>
      <w:r>
        <w:t>6. Strategia bezpieczeństwa projektu (Ćw. 11)</w:t>
      </w:r>
    </w:p>
    <w:p>
      <w:pPr>
        <w:pStyle w:val="Heading2"/>
      </w:pPr>
      <w:r>
        <w:t>6.1 Określenie zasobów — „co chronić"</w:t>
      </w:r>
    </w:p>
    <w:p>
      <w:r>
        <w:rPr>
          <w:b/>
        </w:rPr>
        <w:t xml:space="preserve">Dane osobowe klientów i pracowników: </w:t>
      </w:r>
      <w:r>
        <w:t>Imiona, nazwiska, telefony, VIN. Podlegają RODO.</w:t>
      </w:r>
    </w:p>
    <w:p>
      <w:r>
        <w:rPr>
          <w:b/>
        </w:rPr>
        <w:t xml:space="preserve">Dane finansowe warsztatu: </w:t>
      </w:r>
      <w:r>
        <w:t>Transakcje, kosztorysy, ceny części, marże.</w:t>
      </w:r>
    </w:p>
    <w:p>
      <w:r>
        <w:rPr>
          <w:b/>
        </w:rPr>
        <w:t xml:space="preserve">Integralność aplikacji: </w:t>
      </w:r>
      <w:r>
        <w:t>Kod .jar, konfiguracja JRE, plik bazy SQLite.</w:t>
      </w:r>
    </w:p>
    <w:p>
      <w:pPr>
        <w:pStyle w:val="Heading2"/>
      </w:pPr>
      <w:r>
        <w:t>6.2 Identyfikacja zagrożeń — „przed czym chronić"</w:t>
      </w:r>
    </w:p>
    <w:p>
      <w:pPr>
        <w:pStyle w:val="ListBullet"/>
      </w:pPr>
      <w:r>
        <w:t>Utrata lub uszkodzenie pliku bazy danych (awaria dysku, przypadkowe usunięcie).</w:t>
      </w:r>
    </w:p>
    <w:p>
      <w:pPr>
        <w:pStyle w:val="ListBullet"/>
      </w:pPr>
      <w:r>
        <w:t>Nieautoryzowany dostęp lokalny — uruchomienie aplikacji przez osobę nieuprawnioną.</w:t>
      </w:r>
    </w:p>
    <w:p>
      <w:pPr>
        <w:pStyle w:val="ListBullet"/>
      </w:pPr>
      <w:r>
        <w:t>Błędy ludzkie i ataki SQL Injection.</w:t>
      </w:r>
    </w:p>
    <w:p>
      <w:pPr>
        <w:pStyle w:val="Heading2"/>
      </w:pPr>
      <w:r>
        <w:t>6.3 Oszacowanie ryzyka — analiza kosztów i zysku</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Zabezpieczenie</w:t>
            </w:r>
          </w:p>
        </w:tc>
        <w:tc>
          <w:tcPr>
            <w:tcW w:type="dxa" w:w="2160"/>
          </w:tcPr>
          <w:p>
            <w:r>
              <w:rPr>
                <w:b/>
              </w:rPr>
              <w:t>Koszt</w:t>
            </w:r>
          </w:p>
        </w:tc>
        <w:tc>
          <w:tcPr>
            <w:tcW w:type="dxa" w:w="2160"/>
          </w:tcPr>
          <w:p>
            <w:r>
              <w:rPr>
                <w:b/>
              </w:rPr>
              <w:t>Zysk</w:t>
            </w:r>
          </w:p>
        </w:tc>
        <w:tc>
          <w:tcPr>
            <w:tcW w:type="dxa" w:w="2160"/>
          </w:tcPr>
          <w:p>
            <w:r>
              <w:rPr>
                <w:b/>
              </w:rPr>
              <w:t>Rozwiązanie</w:t>
            </w:r>
          </w:p>
        </w:tc>
      </w:tr>
      <w:tr>
        <w:tc>
          <w:tcPr>
            <w:tcW w:type="dxa" w:w="2160"/>
          </w:tcPr>
          <w:p>
            <w:r>
              <w:t>Ochrona przed utratą danych</w:t>
            </w:r>
          </w:p>
        </w:tc>
        <w:tc>
          <w:tcPr>
            <w:tcW w:type="dxa" w:w="2160"/>
          </w:tcPr>
          <w:p>
            <w:r>
              <w:t>~1 rbh</w:t>
            </w:r>
          </w:p>
        </w:tc>
        <w:tc>
          <w:tcPr>
            <w:tcW w:type="dxa" w:w="2160"/>
          </w:tcPr>
          <w:p>
            <w:r>
              <w:t>Wysoki</w:t>
            </w:r>
          </w:p>
        </w:tc>
        <w:tc>
          <w:tcPr>
            <w:tcW w:type="dxa" w:w="2160"/>
          </w:tcPr>
          <w:p>
            <w:r>
              <w:t>Automatyczny backup SQLite na zewnętrzny nośnik.</w:t>
            </w:r>
          </w:p>
        </w:tc>
      </w:tr>
      <w:tr>
        <w:tc>
          <w:tcPr>
            <w:tcW w:type="dxa" w:w="2160"/>
          </w:tcPr>
          <w:p>
            <w:r>
              <w:t>Ochrona przed nieautoryzowanym dostępem</w:t>
            </w:r>
          </w:p>
        </w:tc>
        <w:tc>
          <w:tcPr>
            <w:tcW w:type="dxa" w:w="2160"/>
          </w:tcPr>
          <w:p>
            <w:r>
              <w:t>~2 rbh</w:t>
            </w:r>
          </w:p>
        </w:tc>
        <w:tc>
          <w:tcPr>
            <w:tcW w:type="dxa" w:w="2160"/>
          </w:tcPr>
          <w:p>
            <w:r>
              <w:t>Średni/Wysoki</w:t>
            </w:r>
          </w:p>
        </w:tc>
        <w:tc>
          <w:tcPr>
            <w:tcW w:type="dxa" w:w="2160"/>
          </w:tcPr>
          <w:p>
            <w:r>
              <w:t>Ekran logowania, hasła hashowane SHA-256.</w:t>
            </w:r>
          </w:p>
        </w:tc>
      </w:tr>
      <w:tr>
        <w:tc>
          <w:tcPr>
            <w:tcW w:type="dxa" w:w="2160"/>
          </w:tcPr>
          <w:p>
            <w:r>
              <w:t>Ochrona przed SQL Injection</w:t>
            </w:r>
          </w:p>
        </w:tc>
        <w:tc>
          <w:tcPr>
            <w:tcW w:type="dxa" w:w="2160"/>
          </w:tcPr>
          <w:p>
            <w:r>
              <w:t>~2 rbh</w:t>
            </w:r>
          </w:p>
        </w:tc>
        <w:tc>
          <w:tcPr>
            <w:tcW w:type="dxa" w:w="2160"/>
          </w:tcPr>
          <w:p>
            <w:r>
              <w:t>Bardzo wysoki</w:t>
            </w:r>
          </w:p>
        </w:tc>
        <w:tc>
          <w:tcPr>
            <w:tcW w:type="dxa" w:w="2160"/>
          </w:tcPr>
          <w:p>
            <w:r>
              <w:t>PreparedStatement w JDBC.</w:t>
            </w:r>
          </w:p>
        </w:tc>
      </w:tr>
    </w:tbl>
    <w:p>
      <w:r>
        <w:br w:type="page"/>
      </w:r>
    </w:p>
    <w:p>
      <w:pPr>
        <w:pStyle w:val="Heading1"/>
      </w:pPr>
      <w:r>
        <w:t>7. Harmonogram testów projektu (Ćw. 12)</w:t>
      </w:r>
    </w:p>
    <w:p>
      <w:pPr>
        <w:pStyle w:val="Heading2"/>
      </w:pPr>
      <w:r>
        <w:t>7.1 Strategia testowania</w:t>
      </w:r>
    </w:p>
    <w:p>
      <w:r>
        <w:t>Testowanie manualne przez obu członków zespołu. Testy jednostkowe per moduł, następnie testy integracyjne. Testowanie krzyżowe — każdy testuje moduły drugiego.</w:t>
      </w:r>
    </w:p>
    <w:p>
      <w:pPr>
        <w:pStyle w:val="Heading2"/>
      </w:pPr>
      <w:r>
        <w:t>7.2 Scenariusze testowe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Nr</w:t>
            </w:r>
          </w:p>
        </w:tc>
        <w:tc>
          <w:tcPr>
            <w:tcW w:type="dxa" w:w="1728"/>
          </w:tcPr>
          <w:p>
            <w:r>
              <w:rPr>
                <w:b/>
                <w:sz w:val="17"/>
              </w:rPr>
              <w:t>Scenariusz</w:t>
            </w:r>
          </w:p>
        </w:tc>
        <w:tc>
          <w:tcPr>
            <w:tcW w:type="dxa" w:w="1728"/>
          </w:tcPr>
          <w:p>
            <w:r>
              <w:rPr>
                <w:b/>
                <w:sz w:val="17"/>
              </w:rPr>
              <w:t>Opis testu</w:t>
            </w:r>
          </w:p>
        </w:tc>
        <w:tc>
          <w:tcPr>
            <w:tcW w:type="dxa" w:w="1728"/>
          </w:tcPr>
          <w:p>
            <w:r>
              <w:rPr>
                <w:b/>
                <w:sz w:val="17"/>
              </w:rPr>
              <w:t>Oczekiwany wynik</w:t>
            </w:r>
          </w:p>
        </w:tc>
        <w:tc>
          <w:tcPr>
            <w:tcW w:type="dxa" w:w="1728"/>
          </w:tcPr>
          <w:p>
            <w:r>
              <w:rPr>
                <w:b/>
                <w:sz w:val="17"/>
              </w:rPr>
              <w:t>Tester</w:t>
            </w:r>
          </w:p>
        </w:tc>
      </w:tr>
      <w:tr>
        <w:tc>
          <w:tcPr>
            <w:tcW w:type="dxa" w:w="1728"/>
          </w:tcPr>
          <w:p>
            <w:r>
              <w:rPr>
                <w:sz w:val="17"/>
              </w:rPr>
              <w:t>T1</w:t>
            </w:r>
          </w:p>
        </w:tc>
        <w:tc>
          <w:tcPr>
            <w:tcW w:type="dxa" w:w="1728"/>
          </w:tcPr>
          <w:p>
            <w:r>
              <w:rPr>
                <w:sz w:val="17"/>
              </w:rPr>
              <w:t>Klient — poprawne dane</w:t>
            </w:r>
          </w:p>
        </w:tc>
        <w:tc>
          <w:tcPr>
            <w:tcW w:type="dxa" w:w="1728"/>
          </w:tcPr>
          <w:p>
            <w:r>
              <w:rPr>
                <w:sz w:val="17"/>
              </w:rPr>
              <w:t>Imię, nazwisko, 9-cyfrowy telefon</w:t>
            </w:r>
          </w:p>
        </w:tc>
        <w:tc>
          <w:tcPr>
            <w:tcW w:type="dxa" w:w="1728"/>
          </w:tcPr>
          <w:p>
            <w:r>
              <w:rPr>
                <w:sz w:val="17"/>
              </w:rPr>
              <w:t>Klient zapisany</w:t>
            </w:r>
          </w:p>
        </w:tc>
        <w:tc>
          <w:tcPr>
            <w:tcW w:type="dxa" w:w="1728"/>
          </w:tcPr>
          <w:p>
            <w:r>
              <w:rPr>
                <w:sz w:val="17"/>
              </w:rPr>
              <w:t>Maciej</w:t>
            </w:r>
          </w:p>
        </w:tc>
      </w:tr>
      <w:tr>
        <w:tc>
          <w:tcPr>
            <w:tcW w:type="dxa" w:w="1728"/>
          </w:tcPr>
          <w:p>
            <w:r>
              <w:rPr>
                <w:sz w:val="17"/>
              </w:rPr>
              <w:t>T2</w:t>
            </w:r>
          </w:p>
        </w:tc>
        <w:tc>
          <w:tcPr>
            <w:tcW w:type="dxa" w:w="1728"/>
          </w:tcPr>
          <w:p>
            <w:r>
              <w:rPr>
                <w:sz w:val="17"/>
              </w:rPr>
              <w:t>Klient — walidacja</w:t>
            </w:r>
          </w:p>
        </w:tc>
        <w:tc>
          <w:tcPr>
            <w:tcW w:type="dxa" w:w="1728"/>
          </w:tcPr>
          <w:p>
            <w:r>
              <w:rPr>
                <w:sz w:val="17"/>
              </w:rPr>
              <w:t>Zły telefon</w:t>
            </w:r>
          </w:p>
        </w:tc>
        <w:tc>
          <w:tcPr>
            <w:tcW w:type="dxa" w:w="1728"/>
          </w:tcPr>
          <w:p>
            <w:r>
              <w:rPr>
                <w:sz w:val="17"/>
              </w:rPr>
              <w:t>Błąd, nie zapisany</w:t>
            </w:r>
          </w:p>
        </w:tc>
        <w:tc>
          <w:tcPr>
            <w:tcW w:type="dxa" w:w="1728"/>
          </w:tcPr>
          <w:p>
            <w:r>
              <w:rPr>
                <w:sz w:val="17"/>
              </w:rPr>
              <w:t>Maciej</w:t>
            </w:r>
          </w:p>
        </w:tc>
      </w:tr>
      <w:tr>
        <w:tc>
          <w:tcPr>
            <w:tcW w:type="dxa" w:w="1728"/>
          </w:tcPr>
          <w:p>
            <w:r>
              <w:rPr>
                <w:sz w:val="17"/>
              </w:rPr>
              <w:t>T3</w:t>
            </w:r>
          </w:p>
        </w:tc>
        <w:tc>
          <w:tcPr>
            <w:tcW w:type="dxa" w:w="1728"/>
          </w:tcPr>
          <w:p>
            <w:r>
              <w:rPr>
                <w:sz w:val="17"/>
              </w:rPr>
              <w:t>Pojazd — walidacja VIN</w:t>
            </w:r>
          </w:p>
        </w:tc>
        <w:tc>
          <w:tcPr>
            <w:tcW w:type="dxa" w:w="1728"/>
          </w:tcPr>
          <w:p>
            <w:r>
              <w:rPr>
                <w:sz w:val="17"/>
              </w:rPr>
              <w:t>VIN ≠ 17 znaków</w:t>
            </w:r>
          </w:p>
        </w:tc>
        <w:tc>
          <w:tcPr>
            <w:tcW w:type="dxa" w:w="1728"/>
          </w:tcPr>
          <w:p>
            <w:r>
              <w:rPr>
                <w:sz w:val="17"/>
              </w:rPr>
              <w:t>Błąd, nie zapisany</w:t>
            </w:r>
          </w:p>
        </w:tc>
        <w:tc>
          <w:tcPr>
            <w:tcW w:type="dxa" w:w="1728"/>
          </w:tcPr>
          <w:p>
            <w:r>
              <w:rPr>
                <w:sz w:val="17"/>
              </w:rPr>
              <w:t>Maciej</w:t>
            </w:r>
          </w:p>
        </w:tc>
      </w:tr>
      <w:tr>
        <w:tc>
          <w:tcPr>
            <w:tcW w:type="dxa" w:w="1728"/>
          </w:tcPr>
          <w:p>
            <w:r>
              <w:rPr>
                <w:sz w:val="17"/>
              </w:rPr>
              <w:t>T4</w:t>
            </w:r>
          </w:p>
        </w:tc>
        <w:tc>
          <w:tcPr>
            <w:tcW w:type="dxa" w:w="1728"/>
          </w:tcPr>
          <w:p>
            <w:r>
              <w:rPr>
                <w:sz w:val="17"/>
              </w:rPr>
              <w:t>Naprawa + mechanik</w:t>
            </w:r>
          </w:p>
        </w:tc>
        <w:tc>
          <w:tcPr>
            <w:tcW w:type="dxa" w:w="1728"/>
          </w:tcPr>
          <w:p>
            <w:r>
              <w:rPr>
                <w:sz w:val="17"/>
              </w:rPr>
              <w:t>Nowa naprawa</w:t>
            </w:r>
          </w:p>
        </w:tc>
        <w:tc>
          <w:tcPr>
            <w:tcW w:type="dxa" w:w="1728"/>
          </w:tcPr>
          <w:p>
            <w:r>
              <w:rPr>
                <w:sz w:val="17"/>
              </w:rPr>
              <w:t>Status Przyjęte, mechanik przypisany</w:t>
            </w:r>
          </w:p>
        </w:tc>
        <w:tc>
          <w:tcPr>
            <w:tcW w:type="dxa" w:w="1728"/>
          </w:tcPr>
          <w:p>
            <w:r>
              <w:rPr>
                <w:sz w:val="17"/>
              </w:rPr>
              <w:t>Mikhail</w:t>
            </w:r>
          </w:p>
        </w:tc>
      </w:tr>
      <w:tr>
        <w:tc>
          <w:tcPr>
            <w:tcW w:type="dxa" w:w="1728"/>
          </w:tcPr>
          <w:p>
            <w:r>
              <w:rPr>
                <w:sz w:val="17"/>
              </w:rPr>
              <w:t>T5</w:t>
            </w:r>
          </w:p>
        </w:tc>
        <w:tc>
          <w:tcPr>
            <w:tcW w:type="dxa" w:w="1728"/>
          </w:tcPr>
          <w:p>
            <w:r>
              <w:rPr>
                <w:sz w:val="17"/>
              </w:rPr>
              <w:t>Zmiana statusu</w:t>
            </w:r>
          </w:p>
        </w:tc>
        <w:tc>
          <w:tcPr>
            <w:tcW w:type="dxa" w:w="1728"/>
          </w:tcPr>
          <w:p>
            <w:r>
              <w:rPr>
                <w:sz w:val="17"/>
              </w:rPr>
              <w:t>Przyjęte → W trakcie → Zakończone</w:t>
            </w:r>
          </w:p>
        </w:tc>
        <w:tc>
          <w:tcPr>
            <w:tcW w:type="dxa" w:w="1728"/>
          </w:tcPr>
          <w:p>
            <w:r>
              <w:rPr>
                <w:sz w:val="17"/>
              </w:rPr>
              <w:t>Status zmieniony</w:t>
            </w:r>
          </w:p>
        </w:tc>
        <w:tc>
          <w:tcPr>
            <w:tcW w:type="dxa" w:w="1728"/>
          </w:tcPr>
          <w:p>
            <w:r>
              <w:rPr>
                <w:sz w:val="17"/>
              </w:rPr>
              <w:t>Mikhail</w:t>
            </w:r>
          </w:p>
        </w:tc>
      </w:tr>
      <w:tr>
        <w:tc>
          <w:tcPr>
            <w:tcW w:type="dxa" w:w="1728"/>
          </w:tcPr>
          <w:p>
            <w:r>
              <w:rPr>
                <w:sz w:val="17"/>
              </w:rPr>
              <w:t>T6</w:t>
            </w:r>
          </w:p>
        </w:tc>
        <w:tc>
          <w:tcPr>
            <w:tcW w:type="dxa" w:w="1728"/>
          </w:tcPr>
          <w:p>
            <w:r>
              <w:rPr>
                <w:sz w:val="17"/>
              </w:rPr>
              <w:t>Części — dodawanie</w:t>
            </w:r>
          </w:p>
        </w:tc>
        <w:tc>
          <w:tcPr>
            <w:tcW w:type="dxa" w:w="1728"/>
          </w:tcPr>
          <w:p>
            <w:r>
              <w:rPr>
                <w:sz w:val="17"/>
              </w:rPr>
              <w:t>Nowa część w magazynie</w:t>
            </w:r>
          </w:p>
        </w:tc>
        <w:tc>
          <w:tcPr>
            <w:tcW w:type="dxa" w:w="1728"/>
          </w:tcPr>
          <w:p>
            <w:r>
              <w:rPr>
                <w:sz w:val="17"/>
              </w:rPr>
              <w:t>Część widoczna</w:t>
            </w:r>
          </w:p>
        </w:tc>
        <w:tc>
          <w:tcPr>
            <w:tcW w:type="dxa" w:w="1728"/>
          </w:tcPr>
          <w:p>
            <w:r>
              <w:rPr>
                <w:sz w:val="17"/>
              </w:rPr>
              <w:t>Mikhail</w:t>
            </w:r>
          </w:p>
        </w:tc>
      </w:tr>
      <w:tr>
        <w:tc>
          <w:tcPr>
            <w:tcW w:type="dxa" w:w="1728"/>
          </w:tcPr>
          <w:p>
            <w:r>
              <w:rPr>
                <w:sz w:val="17"/>
              </w:rPr>
              <w:t>T7</w:t>
            </w:r>
          </w:p>
        </w:tc>
        <w:tc>
          <w:tcPr>
            <w:tcW w:type="dxa" w:w="1728"/>
          </w:tcPr>
          <w:p>
            <w:r>
              <w:rPr>
                <w:sz w:val="17"/>
              </w:rPr>
              <w:t>Części — alert</w:t>
            </w:r>
          </w:p>
        </w:tc>
        <w:tc>
          <w:tcPr>
            <w:tcW w:type="dxa" w:w="1728"/>
          </w:tcPr>
          <w:p>
            <w:r>
              <w:rPr>
                <w:sz w:val="17"/>
              </w:rPr>
              <w:t>Ilość &lt; min_stan</w:t>
            </w:r>
          </w:p>
        </w:tc>
        <w:tc>
          <w:tcPr>
            <w:tcW w:type="dxa" w:w="1728"/>
          </w:tcPr>
          <w:p>
            <w:r>
              <w:rPr>
                <w:sz w:val="17"/>
              </w:rPr>
              <w:t>Alert NISKI STAN</w:t>
            </w:r>
          </w:p>
        </w:tc>
        <w:tc>
          <w:tcPr>
            <w:tcW w:type="dxa" w:w="1728"/>
          </w:tcPr>
          <w:p>
            <w:r>
              <w:rPr>
                <w:sz w:val="17"/>
              </w:rPr>
              <w:t>Mikhail</w:t>
            </w:r>
          </w:p>
        </w:tc>
      </w:tr>
      <w:tr>
        <w:tc>
          <w:tcPr>
            <w:tcW w:type="dxa" w:w="1728"/>
          </w:tcPr>
          <w:p>
            <w:r>
              <w:rPr>
                <w:sz w:val="17"/>
              </w:rPr>
              <w:t>T8</w:t>
            </w:r>
          </w:p>
        </w:tc>
        <w:tc>
          <w:tcPr>
            <w:tcW w:type="dxa" w:w="1728"/>
          </w:tcPr>
          <w:p>
            <w:r>
              <w:rPr>
                <w:sz w:val="17"/>
              </w:rPr>
              <w:t>Rozliczenie</w:t>
            </w:r>
          </w:p>
        </w:tc>
        <w:tc>
          <w:tcPr>
            <w:tcW w:type="dxa" w:w="1728"/>
          </w:tcPr>
          <w:p>
            <w:r>
              <w:rPr>
                <w:sz w:val="17"/>
              </w:rPr>
              <w:t>2.5 rbh × 150 + 350</w:t>
            </w:r>
          </w:p>
        </w:tc>
        <w:tc>
          <w:tcPr>
            <w:tcW w:type="dxa" w:w="1728"/>
          </w:tcPr>
          <w:p>
            <w:r>
              <w:rPr>
                <w:sz w:val="17"/>
              </w:rPr>
              <w:t>Suma = 725 PLN</w:t>
            </w:r>
          </w:p>
        </w:tc>
        <w:tc>
          <w:tcPr>
            <w:tcW w:type="dxa" w:w="1728"/>
          </w:tcPr>
          <w:p>
            <w:r>
              <w:rPr>
                <w:sz w:val="17"/>
              </w:rPr>
              <w:t>Maciej</w:t>
            </w:r>
          </w:p>
        </w:tc>
      </w:tr>
      <w:tr>
        <w:tc>
          <w:tcPr>
            <w:tcW w:type="dxa" w:w="1728"/>
          </w:tcPr>
          <w:p>
            <w:r>
              <w:rPr>
                <w:sz w:val="17"/>
              </w:rPr>
              <w:t>T9</w:t>
            </w:r>
          </w:p>
        </w:tc>
        <w:tc>
          <w:tcPr>
            <w:tcW w:type="dxa" w:w="1728"/>
          </w:tcPr>
          <w:p>
            <w:r>
              <w:rPr>
                <w:sz w:val="17"/>
              </w:rPr>
              <w:t>Historia — VIN</w:t>
            </w:r>
          </w:p>
        </w:tc>
        <w:tc>
          <w:tcPr>
            <w:tcW w:type="dxa" w:w="1728"/>
          </w:tcPr>
          <w:p>
            <w:r>
              <w:rPr>
                <w:sz w:val="17"/>
              </w:rPr>
              <w:t>Szukaj po VIN</w:t>
            </w:r>
          </w:p>
        </w:tc>
        <w:tc>
          <w:tcPr>
            <w:tcW w:type="dxa" w:w="1728"/>
          </w:tcPr>
          <w:p>
            <w:r>
              <w:rPr>
                <w:sz w:val="17"/>
              </w:rPr>
              <w:t>Lista napraw pojazdu</w:t>
            </w:r>
          </w:p>
        </w:tc>
        <w:tc>
          <w:tcPr>
            <w:tcW w:type="dxa" w:w="1728"/>
          </w:tcPr>
          <w:p>
            <w:r>
              <w:rPr>
                <w:sz w:val="17"/>
              </w:rPr>
              <w:t>Mikhail</w:t>
            </w:r>
          </w:p>
        </w:tc>
      </w:tr>
      <w:tr>
        <w:tc>
          <w:tcPr>
            <w:tcW w:type="dxa" w:w="1728"/>
          </w:tcPr>
          <w:p>
            <w:r>
              <w:rPr>
                <w:sz w:val="17"/>
              </w:rPr>
              <w:t>T10</w:t>
            </w:r>
          </w:p>
        </w:tc>
        <w:tc>
          <w:tcPr>
            <w:tcW w:type="dxa" w:w="1728"/>
          </w:tcPr>
          <w:p>
            <w:r>
              <w:rPr>
                <w:sz w:val="17"/>
              </w:rPr>
              <w:t>Historia — nazwisko</w:t>
            </w:r>
          </w:p>
        </w:tc>
        <w:tc>
          <w:tcPr>
            <w:tcW w:type="dxa" w:w="1728"/>
          </w:tcPr>
          <w:p>
            <w:r>
              <w:rPr>
                <w:sz w:val="17"/>
              </w:rPr>
              <w:t>Fragment nazwiska</w:t>
            </w:r>
          </w:p>
        </w:tc>
        <w:tc>
          <w:tcPr>
            <w:tcW w:type="dxa" w:w="1728"/>
          </w:tcPr>
          <w:p>
            <w:r>
              <w:rPr>
                <w:sz w:val="17"/>
              </w:rPr>
              <w:t>Pasujące wyniki</w:t>
            </w:r>
          </w:p>
        </w:tc>
        <w:tc>
          <w:tcPr>
            <w:tcW w:type="dxa" w:w="1728"/>
          </w:tcPr>
          <w:p>
            <w:r>
              <w:rPr>
                <w:sz w:val="17"/>
              </w:rPr>
              <w:t>Mikhail</w:t>
            </w:r>
          </w:p>
        </w:tc>
      </w:tr>
    </w:tbl>
    <w:p>
      <w:pPr>
        <w:pStyle w:val="Heading2"/>
      </w:pPr>
      <w:r>
        <w:t>7.3 Czas i przydział</w:t>
      </w:r>
    </w:p>
    <w:p>
      <w:r>
        <w:t>Łączny czas: 5 rbh. Testy jednostkowe: 3 rbh. Integracyjne: 1 rbh. Walidacja: 1 rbh.</w:t>
        <w:br/>
        <w:t>Maciej testuje moduły Mikhaila (T4-T7, T9-T10). Mikhail testuje moduły Macieja (T1-T3, T8).</w:t>
        <w:br/>
        <w:t>Wynik: 10/10 PASS.</w:t>
      </w:r>
    </w:p>
    <w:p>
      <w:r>
        <w:br w:type="page"/>
      </w:r>
    </w:p>
    <w:p>
      <w:pPr>
        <w:pStyle w:val="Heading1"/>
      </w:pPr>
      <w:r>
        <w:t>8. Zasady stosowania zabezpieczeń (Ćw. 13)</w:t>
      </w:r>
    </w:p>
    <w:p>
      <w:r>
        <w:t>Na podstawie wykładu dotyczącego złożoności problemu stosowania zabezpieczeń, poniżej opisano realizację 4 kluczowych zasad w systemie „Auto-Expert".</w:t>
      </w:r>
    </w:p>
    <w:p>
      <w:pPr>
        <w:pStyle w:val="Heading2"/>
      </w:pPr>
      <w:r>
        <w:t>8.1 Zasada naturalnego styku z użytkownikiem</w:t>
      </w:r>
    </w:p>
    <w:p>
      <w:r>
        <w:t>Mechanizmy bezpieczeństwa są dla użytkownika naturalne i nie utrudniają pracy.</w:t>
      </w:r>
    </w:p>
    <w:p>
      <w:r>
        <w:rPr>
          <w:b/>
        </w:rPr>
        <w:t>Realizacja w systemie Auto-Expert:</w:t>
      </w:r>
    </w:p>
    <w:p>
      <w:pPr>
        <w:pStyle w:val="ListBullet"/>
      </w:pPr>
      <w:r>
        <w:t>Komunikaty błędów są jasne i precyzyjne (np. „Numer telefonu musi składać się z dokładnie 9 cyfr!").</w:t>
      </w:r>
    </w:p>
    <w:p>
      <w:pPr>
        <w:pStyle w:val="ListBullet"/>
      </w:pPr>
      <w:r>
        <w:t>Menu konsolowe jest intuicyjne (opcje 0-9), podmenu mają spójną strukturę.</w:t>
      </w:r>
    </w:p>
    <w:p>
      <w:pPr>
        <w:pStyle w:val="ListBullet"/>
      </w:pPr>
      <w:r>
        <w:t>PreparedStatement działa w tle — użytkownik nie wie, że jest chroniony przed SQL Injection.</w:t>
      </w:r>
    </w:p>
    <w:p>
      <w:pPr>
        <w:pStyle w:val="Heading2"/>
      </w:pPr>
      <w:r>
        <w:t>8.2 Zasada spójności poziomej i pionowej</w:t>
      </w:r>
    </w:p>
    <w:p>
      <w:r>
        <w:t>Mechanizmy bezpieczeństwa stosowane jednolicie we wszystkich modułach i na wszystkich poziomach.</w:t>
      </w:r>
    </w:p>
    <w:p>
      <w:r>
        <w:rPr>
          <w:b/>
        </w:rPr>
        <w:t>Realizacja w systemie Auto-Expert:</w:t>
      </w:r>
    </w:p>
    <w:p>
      <w:pPr>
        <w:pStyle w:val="ListBullet"/>
      </w:pPr>
      <w:r>
        <w:t>Spójność pozioma — wszystkie 5 modułów używa PreparedStatement, walidacji i jednego punktu dostępu (DatabaseManager).</w:t>
      </w:r>
    </w:p>
    <w:p>
      <w:pPr>
        <w:pStyle w:val="ListBullet"/>
      </w:pPr>
      <w:r>
        <w:t>Spójność pionowa — zabezpieczenia na każdym poziomie: App.java (walidacja formatu), DatabaseManager.java (PreparedStatement, FK), SQLite (NOT NULL, PRIMARY KEY).</w:t>
      </w:r>
    </w:p>
    <w:p>
      <w:pPr>
        <w:pStyle w:val="Heading2"/>
      </w:pPr>
      <w:r>
        <w:t>8.3 Zasada minimalnego przywileju</w:t>
      </w:r>
    </w:p>
    <w:p>
      <w:r>
        <w:t>Każdy użytkownik i komponent ma dostęp tylko do niezbędnych zasobów.</w:t>
      </w:r>
    </w:p>
    <w:p>
      <w:r>
        <w:rPr>
          <w:b/>
        </w:rPr>
        <w:t>Realizacja w systemie Auto-Expert:</w:t>
      </w:r>
    </w:p>
    <w:p>
      <w:pPr>
        <w:pStyle w:val="ListBullet"/>
      </w:pPr>
      <w:r>
        <w:t>DatabaseManager udostępnia tylko metody per-operacja (dodajKlienta, zmienStatus). Nie ma metody „wykonaj dowolny SQL".</w:t>
      </w:r>
    </w:p>
    <w:p>
      <w:pPr>
        <w:pStyle w:val="ListBullet"/>
      </w:pPr>
      <w:r>
        <w:t>Metoda sprawdzMinStan() jest prywatna — wywoływana automatycznie, nie przez użytkownika.</w:t>
      </w:r>
    </w:p>
    <w:p>
      <w:pPr>
        <w:pStyle w:val="ListBullet"/>
      </w:pPr>
      <w:r>
        <w:t>Połączenie z bazą tworzone i zamykane per operacja (try-with-resources).</w:t>
      </w:r>
    </w:p>
    <w:p>
      <w:pPr>
        <w:pStyle w:val="Heading2"/>
      </w:pPr>
      <w:r>
        <w:t>8.4 Zasada domyślnej odmowy dostępu</w:t>
      </w:r>
    </w:p>
    <w:p>
      <w:r>
        <w:t>Domyślnie dostęp jest zabroniony — każde uprawnienie musi być jawnie przyznane.</w:t>
      </w:r>
    </w:p>
    <w:p>
      <w:r>
        <w:rPr>
          <w:b/>
        </w:rPr>
        <w:t>Realizacja w systemie Auto-Expert:</w:t>
      </w:r>
    </w:p>
    <w:p>
      <w:pPr>
        <w:pStyle w:val="ListBullet"/>
      </w:pPr>
      <w:r>
        <w:t>Walidacja typu „whitelist" — akceptowane tylko dane spełniające kryteria (\d{9}, 17 znaków, Integer).</w:t>
      </w:r>
    </w:p>
    <w:p>
      <w:pPr>
        <w:pStyle w:val="ListBullet"/>
      </w:pPr>
      <w:r>
        <w:t>Menu odrzuca każdą opcję spoza zakresu 0-9.</w:t>
      </w:r>
    </w:p>
    <w:p>
      <w:pPr>
        <w:pStyle w:val="ListBullet"/>
      </w:pPr>
      <w:r>
        <w:t>PRAGMA foreign_keys = ON — próba dodania rekordu z nieistniejącym kluczem obcym jest automatycznie odrzucana.</w:t>
      </w:r>
    </w:p>
    <w:p>
      <w:pPr>
        <w:pStyle w:val="Heading2"/>
      </w:pPr>
      <w:r>
        <w:t>Podsumowanie zasad</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Zasada</w:t>
            </w:r>
          </w:p>
        </w:tc>
        <w:tc>
          <w:tcPr>
            <w:tcW w:type="dxa" w:w="2880"/>
          </w:tcPr>
          <w:p>
            <w:r>
              <w:rPr>
                <w:b/>
              </w:rPr>
              <w:t>Mechanizm</w:t>
            </w:r>
          </w:p>
        </w:tc>
        <w:tc>
          <w:tcPr>
            <w:tcW w:type="dxa" w:w="2880"/>
          </w:tcPr>
          <w:p>
            <w:r>
              <w:rPr>
                <w:b/>
              </w:rPr>
              <w:t>Implementacja</w:t>
            </w:r>
          </w:p>
        </w:tc>
      </w:tr>
      <w:tr>
        <w:tc>
          <w:tcPr>
            <w:tcW w:type="dxa" w:w="2880"/>
          </w:tcPr>
          <w:p>
            <w:r>
              <w:t>Naturalny styk</w:t>
            </w:r>
          </w:p>
        </w:tc>
        <w:tc>
          <w:tcPr>
            <w:tcW w:type="dxa" w:w="2880"/>
          </w:tcPr>
          <w:p>
            <w:r>
              <w:t>Czytelne komunikaty, intuicyjne menu</w:t>
            </w:r>
          </w:p>
        </w:tc>
        <w:tc>
          <w:tcPr>
            <w:tcW w:type="dxa" w:w="2880"/>
          </w:tcPr>
          <w:p>
            <w:r>
              <w:t>App.java — walidacja z opisem błędu</w:t>
            </w:r>
          </w:p>
        </w:tc>
      </w:tr>
      <w:tr>
        <w:tc>
          <w:tcPr>
            <w:tcW w:type="dxa" w:w="2880"/>
          </w:tcPr>
          <w:p>
            <w:r>
              <w:t>Spójność</w:t>
            </w:r>
          </w:p>
        </w:tc>
        <w:tc>
          <w:tcPr>
            <w:tcW w:type="dxa" w:w="2880"/>
          </w:tcPr>
          <w:p>
            <w:r>
              <w:t>Identyczne zabezpieczenia we wszystkich modułach</w:t>
            </w:r>
          </w:p>
        </w:tc>
        <w:tc>
          <w:tcPr>
            <w:tcW w:type="dxa" w:w="2880"/>
          </w:tcPr>
          <w:p>
            <w:r>
              <w:t>PreparedStatement wszędzie, 3-warstwowa ochrona</w:t>
            </w:r>
          </w:p>
        </w:tc>
      </w:tr>
      <w:tr>
        <w:tc>
          <w:tcPr>
            <w:tcW w:type="dxa" w:w="2880"/>
          </w:tcPr>
          <w:p>
            <w:r>
              <w:t>Minimalny przywilej</w:t>
            </w:r>
          </w:p>
        </w:tc>
        <w:tc>
          <w:tcPr>
            <w:tcW w:type="dxa" w:w="2880"/>
          </w:tcPr>
          <w:p>
            <w:r>
              <w:t>Metody per-operacja, brak ogólnego SQL</w:t>
            </w:r>
          </w:p>
        </w:tc>
        <w:tc>
          <w:tcPr>
            <w:tcW w:type="dxa" w:w="2880"/>
          </w:tcPr>
          <w:p>
            <w:r>
              <w:t>DatabaseManager — ograniczone API</w:t>
            </w:r>
          </w:p>
        </w:tc>
      </w:tr>
      <w:tr>
        <w:tc>
          <w:tcPr>
            <w:tcW w:type="dxa" w:w="2880"/>
          </w:tcPr>
          <w:p>
            <w:r>
              <w:t>Domyślna odmowa</w:t>
            </w:r>
          </w:p>
        </w:tc>
        <w:tc>
          <w:tcPr>
            <w:tcW w:type="dxa" w:w="2880"/>
          </w:tcPr>
          <w:p>
            <w:r>
              <w:t>Whitelist walidacji, FK constraints</w:t>
            </w:r>
          </w:p>
        </w:tc>
        <w:tc>
          <w:tcPr>
            <w:tcW w:type="dxa" w:w="2880"/>
          </w:tcPr>
          <w:p>
            <w:r>
              <w:t>Regex + PRAGMA foreign_keys = ON</w:t>
            </w:r>
          </w:p>
        </w:tc>
      </w:tr>
    </w:tbl>
    <w:p>
      <w:r>
        <w:br w:type="page"/>
      </w:r>
    </w:p>
    <w:p>
      <w:pPr>
        <w:pStyle w:val="Heading1"/>
      </w:pPr>
      <w:r>
        <w:t>9. Instrukcja obsługi systemu</w:t>
      </w:r>
    </w:p>
    <w:p>
      <w:pPr>
        <w:pStyle w:val="Heading2"/>
      </w:pPr>
      <w:r>
        <w:t>9.1 Wymagania</w:t>
      </w:r>
    </w:p>
    <w:p>
      <w:pPr>
        <w:pStyle w:val="ListBullet"/>
      </w:pPr>
      <w:r>
        <w:t>Java JRE 17+, dowolny system operacyjny, plik sqlite-jdbc-3.53.1.0.jar (w lib/).</w:t>
      </w:r>
    </w:p>
    <w:p>
      <w:pPr>
        <w:pStyle w:val="Heading2"/>
      </w:pPr>
      <w:r>
        <w:t>9.2 Kompilacja i uruchomienie</w:t>
      </w:r>
    </w:p>
    <w:p>
      <w:r>
        <w:t xml:space="preserve">Kompilacja: </w:t>
      </w:r>
      <w:r>
        <w:rPr>
          <w:rFonts w:ascii="Consolas" w:hAnsi="Consolas"/>
          <w:sz w:val="20"/>
        </w:rPr>
        <w:t>javac -cp "lib/sqlite-jdbc-3.53.1.0.jar" -d bin src/*.java</w:t>
      </w:r>
    </w:p>
    <w:p>
      <w:r>
        <w:t xml:space="preserve">Uruchomienie (macOS/Linux): </w:t>
      </w:r>
      <w:r>
        <w:rPr>
          <w:rFonts w:ascii="Consolas" w:hAnsi="Consolas"/>
          <w:sz w:val="20"/>
        </w:rPr>
        <w:t>java -cp "bin:lib/sqlite-jdbc-3.53.1.0.jar" App</w:t>
      </w:r>
    </w:p>
    <w:p>
      <w:r>
        <w:t xml:space="preserve">Uruchomienie (Windows): </w:t>
      </w:r>
      <w:r>
        <w:rPr>
          <w:rFonts w:ascii="Consolas" w:hAnsi="Consolas"/>
          <w:sz w:val="20"/>
        </w:rPr>
        <w:t>java -cp "bin;lib\sqlite-jdbc-3.53.1.0.jar" App</w:t>
      </w:r>
    </w:p>
    <w:p>
      <w:pPr>
        <w:pStyle w:val="Heading2"/>
      </w:pPr>
      <w:r>
        <w:t>9.3 Obsługa menu</w:t>
      </w:r>
    </w:p>
    <w:p>
      <w:r>
        <w:t>Po uruchomieniu wyświetla się menu 0-9. Opcje 7, 8, 9 mają podmenu (powrót przez 0).</w:t>
      </w:r>
    </w:p>
    <w:p>
      <w:r>
        <w:rPr>
          <w:b/>
        </w:rPr>
        <w:t xml:space="preserve">Opcja 1: </w:t>
      </w:r>
      <w:r>
        <w:t>Dodaj klienta (imię, nazwisko, telefon 9 cyfr)</w:t>
      </w:r>
    </w:p>
    <w:p>
      <w:r>
        <w:rPr>
          <w:b/>
        </w:rPr>
        <w:t xml:space="preserve">Opcja 2: </w:t>
      </w:r>
      <w:r>
        <w:t>Lista klientów</w:t>
      </w:r>
    </w:p>
    <w:p>
      <w:r>
        <w:rPr>
          <w:b/>
        </w:rPr>
        <w:t xml:space="preserve">Opcja 3: </w:t>
      </w:r>
      <w:r>
        <w:t>Dodaj pojazd (VIN 17 zn., marka, model, ID klienta)</w:t>
      </w:r>
    </w:p>
    <w:p>
      <w:r>
        <w:rPr>
          <w:b/>
        </w:rPr>
        <w:t xml:space="preserve">Opcja 4: </w:t>
      </w:r>
      <w:r>
        <w:t>Lista pojazdów</w:t>
      </w:r>
    </w:p>
    <w:p>
      <w:r>
        <w:rPr>
          <w:b/>
        </w:rPr>
        <w:t xml:space="preserve">Opcja 5: </w:t>
      </w:r>
      <w:r>
        <w:t>Nowa naprawa (opis, rbh, części, VIN, mechanik)</w:t>
      </w:r>
    </w:p>
    <w:p>
      <w:r>
        <w:rPr>
          <w:b/>
        </w:rPr>
        <w:t xml:space="preserve">Opcja 6: </w:t>
      </w:r>
      <w:r>
        <w:t>Rozliczenia — faktury + płatność gotówkowa/bezgotówkowa</w:t>
      </w:r>
    </w:p>
    <w:p>
      <w:r>
        <w:rPr>
          <w:b/>
        </w:rPr>
        <w:t xml:space="preserve">Opcja 7: </w:t>
      </w:r>
      <w:r>
        <w:t>Zlecenia — lista ze statusami + zmiana statusu</w:t>
      </w:r>
    </w:p>
    <w:p>
      <w:r>
        <w:rPr>
          <w:b/>
        </w:rPr>
        <w:t xml:space="preserve">Opcja 8: </w:t>
      </w:r>
      <w:r>
        <w:t>Części — magazyn z alertami + dodawanie + aktualizacja</w:t>
      </w:r>
    </w:p>
    <w:p>
      <w:r>
        <w:rPr>
          <w:b/>
        </w:rPr>
        <w:t xml:space="preserve">Opcja 9: </w:t>
      </w:r>
      <w:r>
        <w:t>Historia — wyszukiwanie po VIN lub nazwisku</w:t>
      </w:r>
    </w:p>
    <w:p>
      <w:r>
        <w:rPr>
          <w:b/>
        </w:rPr>
        <w:t xml:space="preserve">Opcja 0: </w:t>
      </w:r>
      <w:r>
        <w:t>Wyjście z programu</w:t>
      </w:r>
    </w:p>
    <w:p>
      <w:r>
        <w:br w:type="page"/>
      </w:r>
    </w:p>
    <w:p>
      <w:pPr>
        <w:pStyle w:val="Heading1"/>
      </w:pPr>
      <w:r>
        <w:t>10. Zrzuty ekranowe</w:t>
      </w:r>
    </w:p>
    <w:p>
      <w:pPr>
        <w:jc w:val="center"/>
      </w:pPr>
      <w:r>
        <w:drawing>
          <wp:inline xmlns:a="http://schemas.openxmlformats.org/drawingml/2006/main" xmlns:pic="http://schemas.openxmlformats.org/drawingml/2006/picture">
            <wp:extent cx="5303520" cy="4037249"/>
            <wp:docPr id="1" name="Picture 1"/>
            <wp:cNvGraphicFramePr>
              <a:graphicFrameLocks noChangeAspect="1"/>
            </wp:cNvGraphicFramePr>
            <a:graphic>
              <a:graphicData uri="http://schemas.openxmlformats.org/drawingml/2006/picture">
                <pic:pic>
                  <pic:nvPicPr>
                    <pic:cNvPr id="0" name="screen_menu.png"/>
                    <pic:cNvPicPr/>
                  </pic:nvPicPr>
                  <pic:blipFill>
                    <a:blip r:embed="rId9"/>
                    <a:stretch>
                      <a:fillRect/>
                    </a:stretch>
                  </pic:blipFill>
                  <pic:spPr>
                    <a:xfrm>
                      <a:off x="0" y="0"/>
                      <a:ext cx="5303520" cy="4037249"/>
                    </a:xfrm>
                    <a:prstGeom prst="rect"/>
                  </pic:spPr>
                </pic:pic>
              </a:graphicData>
            </a:graphic>
          </wp:inline>
        </w:drawing>
      </w:r>
    </w:p>
    <w:p>
      <w:pPr>
        <w:jc w:val="center"/>
      </w:pPr>
      <w:r>
        <w:rPr>
          <w:i/>
          <w:sz w:val="18"/>
        </w:rPr>
        <w:t>Rysunek 1: Menu główne systemu Auto-Expert</w:t>
      </w:r>
    </w:p>
    <w:p/>
    <w:p>
      <w:pPr>
        <w:jc w:val="center"/>
      </w:pPr>
      <w:r>
        <w:drawing>
          <wp:inline xmlns:a="http://schemas.openxmlformats.org/drawingml/2006/main" xmlns:pic="http://schemas.openxmlformats.org/drawingml/2006/picture">
            <wp:extent cx="5303520" cy="2738756"/>
            <wp:docPr id="2" name="Picture 2"/>
            <wp:cNvGraphicFramePr>
              <a:graphicFrameLocks noChangeAspect="1"/>
            </wp:cNvGraphicFramePr>
            <a:graphic>
              <a:graphicData uri="http://schemas.openxmlformats.org/drawingml/2006/picture">
                <pic:pic>
                  <pic:nvPicPr>
                    <pic:cNvPr id="0" name="screen_klient.png"/>
                    <pic:cNvPicPr/>
                  </pic:nvPicPr>
                  <pic:blipFill>
                    <a:blip r:embed="rId10"/>
                    <a:stretch>
                      <a:fillRect/>
                    </a:stretch>
                  </pic:blipFill>
                  <pic:spPr>
                    <a:xfrm>
                      <a:off x="0" y="0"/>
                      <a:ext cx="5303520" cy="2738756"/>
                    </a:xfrm>
                    <a:prstGeom prst="rect"/>
                  </pic:spPr>
                </pic:pic>
              </a:graphicData>
            </a:graphic>
          </wp:inline>
        </w:drawing>
      </w:r>
    </w:p>
    <w:p>
      <w:pPr>
        <w:jc w:val="center"/>
      </w:pPr>
      <w:r>
        <w:rPr>
          <w:i/>
          <w:sz w:val="18"/>
        </w:rPr>
        <w:t>Rysunek 2: Dodawanie klienta z walidacją telefonu</w:t>
      </w:r>
    </w:p>
    <w:p/>
    <w:p>
      <w:pPr>
        <w:jc w:val="center"/>
      </w:pPr>
      <w:r>
        <w:drawing>
          <wp:inline xmlns:a="http://schemas.openxmlformats.org/drawingml/2006/main" xmlns:pic="http://schemas.openxmlformats.org/drawingml/2006/picture">
            <wp:extent cx="5303520" cy="2413327"/>
            <wp:docPr id="3" name="Picture 3"/>
            <wp:cNvGraphicFramePr>
              <a:graphicFrameLocks noChangeAspect="1"/>
            </wp:cNvGraphicFramePr>
            <a:graphic>
              <a:graphicData uri="http://schemas.openxmlformats.org/drawingml/2006/picture">
                <pic:pic>
                  <pic:nvPicPr>
                    <pic:cNvPr id="0" name="screen_lista.png"/>
                    <pic:cNvPicPr/>
                  </pic:nvPicPr>
                  <pic:blipFill>
                    <a:blip r:embed="rId11"/>
                    <a:stretch>
                      <a:fillRect/>
                    </a:stretch>
                  </pic:blipFill>
                  <pic:spPr>
                    <a:xfrm>
                      <a:off x="0" y="0"/>
                      <a:ext cx="5303520" cy="2413327"/>
                    </a:xfrm>
                    <a:prstGeom prst="rect"/>
                  </pic:spPr>
                </pic:pic>
              </a:graphicData>
            </a:graphic>
          </wp:inline>
        </w:drawing>
      </w:r>
    </w:p>
    <w:p>
      <w:pPr>
        <w:jc w:val="center"/>
      </w:pPr>
      <w:r>
        <w:rPr>
          <w:i/>
          <w:sz w:val="18"/>
        </w:rPr>
        <w:t>Rysunek 3: Lista klientów i pojazdów</w:t>
      </w:r>
    </w:p>
    <w:p/>
    <w:p>
      <w:pPr>
        <w:jc w:val="center"/>
      </w:pPr>
      <w:r>
        <w:drawing>
          <wp:inline xmlns:a="http://schemas.openxmlformats.org/drawingml/2006/main" xmlns:pic="http://schemas.openxmlformats.org/drawingml/2006/picture">
            <wp:extent cx="5303520" cy="2577653"/>
            <wp:docPr id="4" name="Picture 4"/>
            <wp:cNvGraphicFramePr>
              <a:graphicFrameLocks noChangeAspect="1"/>
            </wp:cNvGraphicFramePr>
            <a:graphic>
              <a:graphicData uri="http://schemas.openxmlformats.org/drawingml/2006/picture">
                <pic:pic>
                  <pic:nvPicPr>
                    <pic:cNvPr id="0" name="screen_vin.png"/>
                    <pic:cNvPicPr/>
                  </pic:nvPicPr>
                  <pic:blipFill>
                    <a:blip r:embed="rId12"/>
                    <a:stretch>
                      <a:fillRect/>
                    </a:stretch>
                  </pic:blipFill>
                  <pic:spPr>
                    <a:xfrm>
                      <a:off x="0" y="0"/>
                      <a:ext cx="5303520" cy="2577653"/>
                    </a:xfrm>
                    <a:prstGeom prst="rect"/>
                  </pic:spPr>
                </pic:pic>
              </a:graphicData>
            </a:graphic>
          </wp:inline>
        </w:drawing>
      </w:r>
    </w:p>
    <w:p>
      <w:pPr>
        <w:jc w:val="center"/>
      </w:pPr>
      <w:r>
        <w:rPr>
          <w:i/>
          <w:sz w:val="18"/>
        </w:rPr>
        <w:t>Rysunek 4: Walidacja numeru VIN</w:t>
      </w:r>
    </w:p>
    <w:p/>
    <w:p>
      <w:pPr>
        <w:jc w:val="center"/>
      </w:pPr>
      <w:r>
        <w:drawing>
          <wp:inline xmlns:a="http://schemas.openxmlformats.org/drawingml/2006/main" xmlns:pic="http://schemas.openxmlformats.org/drawingml/2006/picture">
            <wp:extent cx="5303520" cy="3225288"/>
            <wp:docPr id="5" name="Picture 5"/>
            <wp:cNvGraphicFramePr>
              <a:graphicFrameLocks noChangeAspect="1"/>
            </wp:cNvGraphicFramePr>
            <a:graphic>
              <a:graphicData uri="http://schemas.openxmlformats.org/drawingml/2006/picture">
                <pic:pic>
                  <pic:nvPicPr>
                    <pic:cNvPr id="0" name="screen_zlecenia.png"/>
                    <pic:cNvPicPr/>
                  </pic:nvPicPr>
                  <pic:blipFill>
                    <a:blip r:embed="rId13"/>
                    <a:stretch>
                      <a:fillRect/>
                    </a:stretch>
                  </pic:blipFill>
                  <pic:spPr>
                    <a:xfrm>
                      <a:off x="0" y="0"/>
                      <a:ext cx="5303520" cy="3225288"/>
                    </a:xfrm>
                    <a:prstGeom prst="rect"/>
                  </pic:spPr>
                </pic:pic>
              </a:graphicData>
            </a:graphic>
          </wp:inline>
        </w:drawing>
      </w:r>
    </w:p>
    <w:p>
      <w:pPr>
        <w:jc w:val="center"/>
      </w:pPr>
      <w:r>
        <w:rPr>
          <w:i/>
          <w:sz w:val="18"/>
        </w:rPr>
        <w:t>Rysunek 5: Zarządzanie zleceniami — lista i zmiana statusu</w:t>
      </w:r>
    </w:p>
    <w:p/>
    <w:p>
      <w:pPr>
        <w:jc w:val="center"/>
      </w:pPr>
      <w:r>
        <w:drawing>
          <wp:inline xmlns:a="http://schemas.openxmlformats.org/drawingml/2006/main" xmlns:pic="http://schemas.openxmlformats.org/drawingml/2006/picture">
            <wp:extent cx="5303520" cy="3064185"/>
            <wp:docPr id="6" name="Picture 6"/>
            <wp:cNvGraphicFramePr>
              <a:graphicFrameLocks noChangeAspect="1"/>
            </wp:cNvGraphicFramePr>
            <a:graphic>
              <a:graphicData uri="http://schemas.openxmlformats.org/drawingml/2006/picture">
                <pic:pic>
                  <pic:nvPicPr>
                    <pic:cNvPr id="0" name="screen_rozliczenie.png"/>
                    <pic:cNvPicPr/>
                  </pic:nvPicPr>
                  <pic:blipFill>
                    <a:blip r:embed="rId14"/>
                    <a:stretch>
                      <a:fillRect/>
                    </a:stretch>
                  </pic:blipFill>
                  <pic:spPr>
                    <a:xfrm>
                      <a:off x="0" y="0"/>
                      <a:ext cx="5303520" cy="3064185"/>
                    </a:xfrm>
                    <a:prstGeom prst="rect"/>
                  </pic:spPr>
                </pic:pic>
              </a:graphicData>
            </a:graphic>
          </wp:inline>
        </w:drawing>
      </w:r>
    </w:p>
    <w:p>
      <w:pPr>
        <w:jc w:val="center"/>
      </w:pPr>
      <w:r>
        <w:rPr>
          <w:i/>
          <w:sz w:val="18"/>
        </w:rPr>
        <w:t>Rysunek 6: Moduł rozliczeniowy z płatnością bezgotówkową</w:t>
      </w:r>
    </w:p>
    <w:p/>
    <w:p>
      <w:pPr>
        <w:jc w:val="center"/>
      </w:pPr>
      <w:r>
        <w:drawing>
          <wp:inline xmlns:a="http://schemas.openxmlformats.org/drawingml/2006/main" xmlns:pic="http://schemas.openxmlformats.org/drawingml/2006/picture">
            <wp:extent cx="5303520" cy="2413327"/>
            <wp:docPr id="7" name="Picture 7"/>
            <wp:cNvGraphicFramePr>
              <a:graphicFrameLocks noChangeAspect="1"/>
            </wp:cNvGraphicFramePr>
            <a:graphic>
              <a:graphicData uri="http://schemas.openxmlformats.org/drawingml/2006/picture">
                <pic:pic>
                  <pic:nvPicPr>
                    <pic:cNvPr id="0" name="screen_czesci.png"/>
                    <pic:cNvPicPr/>
                  </pic:nvPicPr>
                  <pic:blipFill>
                    <a:blip r:embed="rId15"/>
                    <a:stretch>
                      <a:fillRect/>
                    </a:stretch>
                  </pic:blipFill>
                  <pic:spPr>
                    <a:xfrm>
                      <a:off x="0" y="0"/>
                      <a:ext cx="5303520" cy="2413327"/>
                    </a:xfrm>
                    <a:prstGeom prst="rect"/>
                  </pic:spPr>
                </pic:pic>
              </a:graphicData>
            </a:graphic>
          </wp:inline>
        </w:drawing>
      </w:r>
    </w:p>
    <w:p>
      <w:pPr>
        <w:jc w:val="center"/>
      </w:pPr>
      <w:r>
        <w:rPr>
          <w:i/>
          <w:sz w:val="18"/>
        </w:rPr>
        <w:t>Rysunek 7: Magazyn części z alertem niskiego stanu</w:t>
      </w:r>
    </w:p>
    <w:p/>
    <w:p>
      <w:pPr>
        <w:jc w:val="center"/>
      </w:pPr>
      <w:r>
        <w:drawing>
          <wp:inline xmlns:a="http://schemas.openxmlformats.org/drawingml/2006/main" xmlns:pic="http://schemas.openxmlformats.org/drawingml/2006/picture">
            <wp:extent cx="5303520" cy="2252224"/>
            <wp:docPr id="8" name="Picture 8"/>
            <wp:cNvGraphicFramePr>
              <a:graphicFrameLocks noChangeAspect="1"/>
            </wp:cNvGraphicFramePr>
            <a:graphic>
              <a:graphicData uri="http://schemas.openxmlformats.org/drawingml/2006/picture">
                <pic:pic>
                  <pic:nvPicPr>
                    <pic:cNvPr id="0" name="screen_historia.png"/>
                    <pic:cNvPicPr/>
                  </pic:nvPicPr>
                  <pic:blipFill>
                    <a:blip r:embed="rId16"/>
                    <a:stretch>
                      <a:fillRect/>
                    </a:stretch>
                  </pic:blipFill>
                  <pic:spPr>
                    <a:xfrm>
                      <a:off x="0" y="0"/>
                      <a:ext cx="5303520" cy="2252224"/>
                    </a:xfrm>
                    <a:prstGeom prst="rect"/>
                  </pic:spPr>
                </pic:pic>
              </a:graphicData>
            </a:graphic>
          </wp:inline>
        </w:drawing>
      </w:r>
    </w:p>
    <w:p>
      <w:pPr>
        <w:jc w:val="center"/>
      </w:pPr>
      <w:r>
        <w:rPr>
          <w:i/>
          <w:sz w:val="18"/>
        </w:rPr>
        <w:t>Rysunek 8: Historia serwisowa — wyszukiwanie po VIN</w:t>
      </w:r>
    </w:p>
    <w:p/>
    <w:p>
      <w:r>
        <w:br w:type="page"/>
      </w:r>
    </w:p>
    <w:p>
      <w:pPr>
        <w:pStyle w:val="Heading1"/>
      </w:pPr>
      <w:r>
        <w:t>11. Diagramy UML</w:t>
      </w:r>
    </w:p>
    <w:p>
      <w:pPr>
        <w:pStyle w:val="Heading2"/>
      </w:pPr>
      <w:r>
        <w:t>11.1 Diagram przypadków użycia (Use Case)</w:t>
      </w:r>
    </w:p>
    <w:p>
      <w:r>
        <w:t>5 głównych przypadków, 3 aktorów, związki «include» i «extend».</w:t>
      </w:r>
    </w:p>
    <w:p>
      <w:pPr>
        <w:jc w:val="center"/>
      </w:pPr>
      <w:r>
        <w:drawing>
          <wp:inline xmlns:a="http://schemas.openxmlformats.org/drawingml/2006/main" xmlns:pic="http://schemas.openxmlformats.org/drawingml/2006/picture">
            <wp:extent cx="5303520" cy="3949033"/>
            <wp:docPr id="9" name="Picture 9"/>
            <wp:cNvGraphicFramePr>
              <a:graphicFrameLocks noChangeAspect="1"/>
            </wp:cNvGraphicFramePr>
            <a:graphic>
              <a:graphicData uri="http://schemas.openxmlformats.org/drawingml/2006/picture">
                <pic:pic>
                  <pic:nvPicPr>
                    <pic:cNvPr id="0" name="diagram_use_case.png"/>
                    <pic:cNvPicPr/>
                  </pic:nvPicPr>
                  <pic:blipFill>
                    <a:blip r:embed="rId17"/>
                    <a:stretch>
                      <a:fillRect/>
                    </a:stretch>
                  </pic:blipFill>
                  <pic:spPr>
                    <a:xfrm>
                      <a:off x="0" y="0"/>
                      <a:ext cx="5303520" cy="3949033"/>
                    </a:xfrm>
                    <a:prstGeom prst="rect"/>
                  </pic:spPr>
                </pic:pic>
              </a:graphicData>
            </a:graphic>
          </wp:inline>
        </w:drawing>
      </w:r>
    </w:p>
    <w:p>
      <w:pPr>
        <w:jc w:val="center"/>
      </w:pPr>
      <w:r>
        <w:rPr>
          <w:i/>
          <w:sz w:val="18"/>
        </w:rPr>
        <w:t>Rysunek 9: Diagram przypadków użycia</w:t>
      </w:r>
    </w:p>
    <w:p>
      <w:r>
        <w:br w:type="page"/>
      </w:r>
    </w:p>
    <w:p>
      <w:pPr>
        <w:pStyle w:val="Heading2"/>
      </w:pPr>
      <w:r>
        <w:t>11.2 Diagram klas UML</w:t>
      </w:r>
    </w:p>
    <w:p>
      <w:r>
        <w:t>Klasy App i DatabaseManager oraz 4 encje bazodanowe z relacjami 1:*.</w:t>
      </w:r>
    </w:p>
    <w:p>
      <w:pPr>
        <w:jc w:val="center"/>
      </w:pPr>
      <w:r>
        <w:drawing>
          <wp:inline xmlns:a="http://schemas.openxmlformats.org/drawingml/2006/main" xmlns:pic="http://schemas.openxmlformats.org/drawingml/2006/picture">
            <wp:extent cx="5303520" cy="3953000"/>
            <wp:docPr id="10" name="Picture 10"/>
            <wp:cNvGraphicFramePr>
              <a:graphicFrameLocks noChangeAspect="1"/>
            </wp:cNvGraphicFramePr>
            <a:graphic>
              <a:graphicData uri="http://schemas.openxmlformats.org/drawingml/2006/picture">
                <pic:pic>
                  <pic:nvPicPr>
                    <pic:cNvPr id="0" name="diagram_klas.png"/>
                    <pic:cNvPicPr/>
                  </pic:nvPicPr>
                  <pic:blipFill>
                    <a:blip r:embed="rId18"/>
                    <a:stretch>
                      <a:fillRect/>
                    </a:stretch>
                  </pic:blipFill>
                  <pic:spPr>
                    <a:xfrm>
                      <a:off x="0" y="0"/>
                      <a:ext cx="5303520" cy="3953000"/>
                    </a:xfrm>
                    <a:prstGeom prst="rect"/>
                  </pic:spPr>
                </pic:pic>
              </a:graphicData>
            </a:graphic>
          </wp:inline>
        </w:drawing>
      </w:r>
    </w:p>
    <w:p>
      <w:pPr>
        <w:jc w:val="center"/>
      </w:pPr>
      <w:r>
        <w:rPr>
          <w:i/>
          <w:sz w:val="18"/>
        </w:rPr>
        <w:t>Rysunek 10: Diagram klas UML</w:t>
      </w:r>
    </w:p>
    <w:p>
      <w:r>
        <w:br w:type="page"/>
      </w:r>
    </w:p>
    <w:p>
      <w:pPr>
        <w:pStyle w:val="Heading2"/>
      </w:pPr>
      <w:r>
        <w:t>11.3 Diagram sekwencji — proces naprawy</w:t>
      </w:r>
    </w:p>
    <w:p>
      <w:r>
        <w:t>13 kroków procesu od przyjęcia zlecenia do zmiany statusu. PreparedStatement przy komunikacji z bazą.</w:t>
      </w:r>
    </w:p>
    <w:p>
      <w:pPr>
        <w:jc w:val="center"/>
      </w:pPr>
      <w:r>
        <w:drawing>
          <wp:inline xmlns:a="http://schemas.openxmlformats.org/drawingml/2006/main" xmlns:pic="http://schemas.openxmlformats.org/drawingml/2006/picture">
            <wp:extent cx="5303520" cy="4320016"/>
            <wp:docPr id="11" name="Picture 11"/>
            <wp:cNvGraphicFramePr>
              <a:graphicFrameLocks noChangeAspect="1"/>
            </wp:cNvGraphicFramePr>
            <a:graphic>
              <a:graphicData uri="http://schemas.openxmlformats.org/drawingml/2006/picture">
                <pic:pic>
                  <pic:nvPicPr>
                    <pic:cNvPr id="0" name="diagram_sekwencji.png"/>
                    <pic:cNvPicPr/>
                  </pic:nvPicPr>
                  <pic:blipFill>
                    <a:blip r:embed="rId19"/>
                    <a:stretch>
                      <a:fillRect/>
                    </a:stretch>
                  </pic:blipFill>
                  <pic:spPr>
                    <a:xfrm>
                      <a:off x="0" y="0"/>
                      <a:ext cx="5303520" cy="4320016"/>
                    </a:xfrm>
                    <a:prstGeom prst="rect"/>
                  </pic:spPr>
                </pic:pic>
              </a:graphicData>
            </a:graphic>
          </wp:inline>
        </w:drawing>
      </w:r>
    </w:p>
    <w:p>
      <w:pPr>
        <w:jc w:val="center"/>
      </w:pPr>
      <w:r>
        <w:rPr>
          <w:i/>
          <w:sz w:val="18"/>
        </w:rPr>
        <w:t>Rysunek 11: Diagram sekwencji UML</w:t>
      </w:r>
    </w:p>
    <w:p>
      <w:r>
        <w:br w:type="page"/>
      </w:r>
    </w:p>
    <w:p>
      <w:pPr>
        <w:pStyle w:val="Heading2"/>
      </w:pPr>
      <w:r>
        <w:t>11.4 Diagram ERD bazy danych</w:t>
      </w:r>
    </w:p>
    <w:p>
      <w:r>
        <w:t>4 tabele: klienci, pojazdy, naprawy, czesci. Relacje 1:* przez klucze obce.</w:t>
      </w:r>
    </w:p>
    <w:p>
      <w:pPr>
        <w:jc w:val="center"/>
      </w:pPr>
      <w:r>
        <w:drawing>
          <wp:inline xmlns:a="http://schemas.openxmlformats.org/drawingml/2006/main" xmlns:pic="http://schemas.openxmlformats.org/drawingml/2006/picture">
            <wp:extent cx="5303520" cy="3448307"/>
            <wp:docPr id="12" name="Picture 12"/>
            <wp:cNvGraphicFramePr>
              <a:graphicFrameLocks noChangeAspect="1"/>
            </wp:cNvGraphicFramePr>
            <a:graphic>
              <a:graphicData uri="http://schemas.openxmlformats.org/drawingml/2006/picture">
                <pic:pic>
                  <pic:nvPicPr>
                    <pic:cNvPr id="0" name="diagram_erd.png"/>
                    <pic:cNvPicPr/>
                  </pic:nvPicPr>
                  <pic:blipFill>
                    <a:blip r:embed="rId20"/>
                    <a:stretch>
                      <a:fillRect/>
                    </a:stretch>
                  </pic:blipFill>
                  <pic:spPr>
                    <a:xfrm>
                      <a:off x="0" y="0"/>
                      <a:ext cx="5303520" cy="3448307"/>
                    </a:xfrm>
                    <a:prstGeom prst="rect"/>
                  </pic:spPr>
                </pic:pic>
              </a:graphicData>
            </a:graphic>
          </wp:inline>
        </w:drawing>
      </w:r>
    </w:p>
    <w:p>
      <w:pPr>
        <w:jc w:val="center"/>
      </w:pPr>
      <w:r>
        <w:rPr>
          <w:i/>
          <w:sz w:val="18"/>
        </w:rPr>
        <w:t>Rysunek 12: Diagram ERD</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