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6"/>
        </w:rPr>
        <w:t>Projekt zaliczeniowy</w:t>
        <w:br/>
        <w:t>z Inżynierii Oprogramowania</w:t>
        <w:br/>
        <w:br/>
      </w:r>
      <w:r>
        <w:rPr>
          <w:b/>
          <w:color w:val="4472C4"/>
          <w:sz w:val="30"/>
        </w:rPr>
        <w:t>System zarządzania warsztatem samochodowym</w:t>
        <w:br/>
        <w:t>„Auto-Expert"</w:t>
        <w:br/>
        <w:br/>
      </w:r>
    </w:p>
    <w:p>
      <w:pPr>
        <w:jc w:val="center"/>
      </w:pPr>
      <w:r>
        <w:rPr>
          <w:b/>
        </w:rPr>
        <w:br/>
        <w:br/>
        <w:t>Skład grupy:</w:t>
        <w:br/>
      </w:r>
      <w:r>
        <w:t>Maciej Jagodziński (63732)</w:t>
        <w:br/>
      </w:r>
      <w:r>
        <w:t>Mikhail Rodia (61385)</w:t>
        <w:br/>
        <w:br/>
      </w:r>
      <w:r>
        <w:rPr>
          <w:b/>
        </w:rPr>
        <w:t xml:space="preserve">Technologie: </w:t>
      </w:r>
      <w:r>
        <w:t>Java (JDK 17), SQLite (JDBC), Visual Studio Code</w:t>
        <w:br/>
        <w:br/>
      </w:r>
      <w:r>
        <w:t>Rok akademicki 2025/2026</w:t>
      </w:r>
    </w:p>
    <w:p>
      <w:r>
        <w:br w:type="page"/>
      </w:r>
    </w:p>
    <w:p>
      <w:pPr>
        <w:pStyle w:val="Heading1"/>
      </w:pPr>
      <w:r>
        <w:t>Spis treści</w:t>
      </w:r>
    </w:p>
    <w:p>
      <w:pPr>
        <w:spacing w:after="40"/>
      </w:pPr>
      <w:r>
        <w:t>1. Opis projektu</w:t>
      </w:r>
    </w:p>
    <w:p>
      <w:pPr>
        <w:spacing w:after="40"/>
      </w:pPr>
      <w:r>
        <w:t>2. Czasochłonność, zasoby i harmonogram (Ćw. 8)</w:t>
      </w:r>
    </w:p>
    <w:p>
      <w:pPr>
        <w:spacing w:after="40"/>
      </w:pPr>
      <w:r>
        <w:t>3. Zarządzanie ryzykiem i kosztorys (Ćw. 9)</w:t>
      </w:r>
    </w:p>
    <w:p>
      <w:pPr>
        <w:spacing w:after="40"/>
      </w:pPr>
      <w:r>
        <w:t>4. Specyfikacja przypadków użycia (Ćw. 10)</w:t>
      </w:r>
    </w:p>
    <w:p>
      <w:pPr>
        <w:spacing w:after="40"/>
      </w:pPr>
      <w:r>
        <w:t>5. Strategia bezpieczeństwa (Ćw. 11)</w:t>
      </w:r>
    </w:p>
    <w:p>
      <w:pPr>
        <w:spacing w:after="40"/>
      </w:pPr>
      <w:r>
        <w:t>6. Harmonogram testów (Ćw. 12)</w:t>
      </w:r>
    </w:p>
    <w:p>
      <w:pPr>
        <w:spacing w:after="40"/>
      </w:pPr>
      <w:r>
        <w:t>7. Instrukcja obsługi</w:t>
      </w:r>
    </w:p>
    <w:p>
      <w:pPr>
        <w:spacing w:after="40"/>
      </w:pPr>
      <w:r>
        <w:t>8. Zrzuty ekranowe</w:t>
      </w:r>
    </w:p>
    <w:p>
      <w:pPr>
        <w:spacing w:after="40"/>
      </w:pPr>
      <w:r>
        <w:t>9. Diagramy UML</w:t>
      </w:r>
    </w:p>
    <w:p>
      <w:pPr>
        <w:spacing w:after="40"/>
      </w:pPr>
      <w:r>
        <w:t xml:space="preserve">   9.1 Diagram przypadków użycia (Use Case)</w:t>
      </w:r>
    </w:p>
    <w:p>
      <w:pPr>
        <w:spacing w:after="40"/>
      </w:pPr>
      <w:r>
        <w:t xml:space="preserve">   9.2 Diagram klas</w:t>
      </w:r>
    </w:p>
    <w:p>
      <w:pPr>
        <w:spacing w:after="40"/>
      </w:pPr>
      <w:r>
        <w:t xml:space="preserve">   9.3 Diagram sekwencji</w:t>
      </w:r>
    </w:p>
    <w:p>
      <w:pPr>
        <w:spacing w:after="40"/>
      </w:pPr>
      <w:r>
        <w:t xml:space="preserve">   9.4 Diagram ERD bazy danych</w:t>
      </w:r>
    </w:p>
    <w:p>
      <w:r>
        <w:br w:type="page"/>
      </w:r>
    </w:p>
    <w:p>
      <w:pPr>
        <w:pStyle w:val="Heading1"/>
      </w:pPr>
      <w:r>
        <w:t>1. Opis projektu</w:t>
      </w:r>
    </w:p>
    <w:p>
      <w:r>
        <w:t>System „Auto-Expert" to aplikacja konsolowa napisana w języku Java, przeznaczona do kompleksowej obsługi warsztatu samochodowego. System umożliwia zarządzanie bazą klientów i pojazdów, rejestrację i śledzenie zleceń napraw ze zmianą statusów, prowadzenie magazynu części zamiennych z automatycznym alertowaniem o niskim stanie, generowanie kosztorysów i rozliczeń z obsługą płatności bezgotówkowych oraz przeglądanie archiwum historii serwisowej z możliwością filtrowania.</w:t>
      </w:r>
    </w:p>
    <w:p>
      <w:pPr>
        <w:pStyle w:val="Heading2"/>
      </w:pPr>
      <w:r>
        <w:t>Moduły systemu</w:t>
      </w:r>
    </w:p>
    <w:p>
      <w:r>
        <w:rPr>
          <w:b/>
        </w:rPr>
        <w:t>Moduł 1: Ewidencja klientów i pojazdów</w:t>
      </w:r>
      <w:r>
        <w:br/>
        <w:t>Dodawanie, przeglądanie i zarządzanie bazą klientów (imię, nazwisko, telefon) oraz przypisanych do nich pojazdów (VIN, marka, model). Walidacja numeru telefonu (9 cyfr) i VIN (17 znaków).</w:t>
      </w:r>
    </w:p>
    <w:p>
      <w:r>
        <w:rPr>
          <w:b/>
        </w:rPr>
        <w:t>Moduł 2: Zarządzanie zleceniami (naprawami)</w:t>
      </w:r>
      <w:r>
        <w:br/>
        <w:t>Tworzenie kart napraw przypisanych do pojazdów, śledzenie statusów zleceń (Przyjęte → W trakcie naprawy → Zakończone), przypisywanie mechaników do zleceń.</w:t>
      </w:r>
    </w:p>
    <w:p>
      <w:r>
        <w:rPr>
          <w:b/>
        </w:rPr>
        <w:t>Moduł 3: Zarządzanie bazą części i materiałów</w:t>
      </w:r>
      <w:r>
        <w:br/>
        <w:t>Prowadzenie magazynu części zamiennych z informacją o nazwie, cenie, ilości i minimalnym stanie magazynowym. Automatyczne zgłaszanie alertu przy niskim stanie.</w:t>
      </w:r>
    </w:p>
    <w:p>
      <w:r>
        <w:rPr>
          <w:b/>
        </w:rPr>
        <w:t>Moduł 4: Moduł rozliczeniowy</w:t>
      </w:r>
      <w:r>
        <w:br/>
        <w:t>Automatyczne generowanie kosztorysów na podstawie roboczogodzin (stawka 150 PLN/rbh) i kosztu części. Symulacja płatności bezgotówkowej z terminalem bankowym.</w:t>
      </w:r>
    </w:p>
    <w:p>
      <w:r>
        <w:rPr>
          <w:b/>
        </w:rPr>
        <w:t>Moduł 5: Archiwum historii serwisowej</w:t>
      </w:r>
      <w:r>
        <w:br/>
        <w:t>Przeglądanie pełnej historii napraw z możliwością filtrowania po numerze VIN pojazdu lub nazwisku właściciela.</w:t>
      </w:r>
    </w:p>
    <w:p>
      <w:pPr>
        <w:pStyle w:val="Heading2"/>
      </w:pPr>
      <w:r>
        <w:t>Zastosowane rozwiązania techniczne</w:t>
      </w:r>
    </w:p>
    <w:p>
      <w:pPr>
        <w:pStyle w:val="ListBullet"/>
      </w:pPr>
      <w:r>
        <w:t>Baza danych SQLite – lekka, jednoplikowa baza relacyjna, idealna dla lokalnej aplikacji warsztatowej. Plik bazy tworzony automatycznie przy uruchomieniu.</w:t>
      </w:r>
    </w:p>
    <w:p>
      <w:pPr>
        <w:pStyle w:val="ListBullet"/>
      </w:pPr>
      <w:r>
        <w:t>PreparedStatement (JDBC) – zabezpieczenie przed atakami SQL Injection we wszystkich zapytaniach do bazy danych.</w:t>
      </w:r>
    </w:p>
    <w:p>
      <w:pPr>
        <w:pStyle w:val="ListBullet"/>
      </w:pPr>
      <w:r>
        <w:t>Walidacja danych wejściowych – kontrola formatu telefonu (regex \d{9}), długości VIN (17 znaków), typów numerycznych (roboczogodziny, koszty).</w:t>
      </w:r>
    </w:p>
    <w:p>
      <w:pPr>
        <w:pStyle w:val="ListBullet"/>
      </w:pPr>
      <w:r>
        <w:t>Klucze obce (FOREIGN KEY) z PRAGMA foreign_keys = ON – zapewnienie integralności relacji pomiędzy tabelami klienci, pojazdy i naprawy.</w:t>
      </w:r>
    </w:p>
    <w:p>
      <w:pPr>
        <w:pStyle w:val="ListBullet"/>
      </w:pPr>
      <w:r>
        <w:t>Architektura dwuwarstwowa – podział na klasę App.java (warstwa prezentacji / interfejs użytkownika) i DatabaseManager.java (warstwa dostępu do danych).</w:t>
      </w:r>
    </w:p>
    <w:p>
      <w:r>
        <w:br w:type="page"/>
      </w:r>
    </w:p>
    <w:p>
      <w:pPr>
        <w:pStyle w:val="Heading1"/>
      </w:pPr>
      <w:r>
        <w:t>2. Czasochłonność, zasoby i harmonogram (Ćw. 8)</w:t>
      </w:r>
    </w:p>
    <w:p>
      <w:pPr>
        <w:pStyle w:val="Heading2"/>
      </w:pPr>
      <w:r>
        <w:t>2.1 Czasochłonność projektu</w:t>
      </w:r>
    </w:p>
    <w:p>
      <w:r>
        <w:t>Łączny nakład pracy szacowany jest na ok. 36-40 roboczogodzin (rbh):</w:t>
        <w:br/>
        <w:t>- Projektowanie (UML i baza danych): 6 rbh – opracowanie struktury klas i bazy SQLite.</w:t>
        <w:br/>
        <w:t>- Implementacja (Java): 20-22 rbh – zakodowanie 5 kluczowych funkcjonalności oraz walidacji danych.</w:t>
        <w:br/>
        <w:t>- Testowanie: 5 rbh – sprawdzenie logiki rozliczeń i spójności transakcji.</w:t>
        <w:br/>
        <w:t>- Dokumentacja: 5 rbh – przygotowanie instrukcji i zrzutów ekranu.</w:t>
      </w:r>
    </w:p>
    <w:p>
      <w:pPr>
        <w:pStyle w:val="Heading2"/>
      </w:pPr>
      <w:r>
        <w:t>2.2 Zasoby i podział obowiązków</w:t>
      </w:r>
    </w:p>
    <w:p>
      <w:r>
        <w:t>Zasoby sprzętowe: 2 laptopy.</w:t>
      </w:r>
    </w:p>
    <w:p>
      <w:r>
        <w:t>Oprogramowanie: Visual Studio Code z rozszerzeniami do Javy, JDK 17, SQLite.</w:t>
      </w:r>
    </w:p>
    <w:p>
      <w:r>
        <w:rPr>
          <w:b/>
        </w:rPr>
        <w:br/>
        <w:t>Podział prac w grupie:</w:t>
      </w:r>
    </w:p>
    <w:p>
      <w:r>
        <w:rPr>
          <w:b/>
        </w:rPr>
        <w:t>Maciej Jagodziński (63732):</w:t>
      </w:r>
    </w:p>
    <w:p>
      <w:pPr>
        <w:pStyle w:val="ListBullet"/>
      </w:pPr>
      <w:r>
        <w:t>Analiza i projektowanie: Przygotowanie diagramu przypadków użycia (Use Case) oraz zaprojektowanie struktury bazy danych SQLite.</w:t>
      </w:r>
    </w:p>
    <w:p>
      <w:pPr>
        <w:pStyle w:val="ListBullet"/>
      </w:pPr>
      <w:r>
        <w:t>Implementacja: Stworzenie bazy danych i połączenia (JDBC). Moduł ewidencji klientów i pojazdów (interfejs + zapis do bazy). Moduł rozliczeniowy (automatyczne wyliczanie kosztów naprawy). Symulacja płatności bezgotówkowej.</w:t>
      </w:r>
    </w:p>
    <w:p>
      <w:pPr>
        <w:pStyle w:val="ListBullet"/>
      </w:pPr>
      <w:r>
        <w:t>Testy i dokumentacja: Przeprowadzenie testów walidacji danych i opisanie modułów ewidencji oraz rozliczeń w dokumentacji końcowej.</w:t>
      </w:r>
    </w:p>
    <w:p>
      <w:r>
        <w:rPr>
          <w:b/>
        </w:rPr>
        <w:t>Mikhail Rodia (61385):</w:t>
      </w:r>
    </w:p>
    <w:p>
      <w:pPr>
        <w:pStyle w:val="ListBullet"/>
      </w:pPr>
      <w:r>
        <w:t>Analiza i projektowanie: Przygotowanie diagramu klas UML, diagramu sekwencji dla procesu naprawy oraz diagramu ERD bazy danych.</w:t>
      </w:r>
    </w:p>
    <w:p>
      <w:pPr>
        <w:pStyle w:val="ListBullet"/>
      </w:pPr>
      <w:r>
        <w:t>Implementacja: Przygotowanie głównego menu aplikacji. System zarządzania zleceniami/naprawami (zmiana statusów, przypisanie mechanika). Zarządzanie bazą części zamiennych (alert niskiego stanu). Archiwum historii serwisowej (filtrowanie).</w:t>
      </w:r>
    </w:p>
    <w:p>
      <w:pPr>
        <w:pStyle w:val="ListBullet"/>
      </w:pPr>
      <w:r>
        <w:t>Testy i dokumentacja: Przeprowadzenie testów transakcji bazodanowych oraz przygotowanie instrukcji obsługi, zrzutów ekranu i diagramów UML w dokumentacji końcowej.</w:t>
      </w:r>
    </w:p>
    <w:p>
      <w:pPr>
        <w:pStyle w:val="Heading2"/>
      </w:pPr>
      <w:r>
        <w:t>2.3 Harmonogram realizacji</w:t>
      </w:r>
    </w:p>
    <w:p>
      <w:r>
        <w:t>Projekt zrealizowany w ciągu 4 tygodni (średnio 4,5h pracy na osobę tygodniowo):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Tydzień</w:t>
            </w:r>
          </w:p>
        </w:tc>
        <w:tc>
          <w:tcPr>
            <w:tcW w:type="dxa" w:w="2880"/>
          </w:tcPr>
          <w:p>
            <w:r>
              <w:t>Zadania</w:t>
            </w:r>
          </w:p>
        </w:tc>
        <w:tc>
          <w:tcPr>
            <w:tcW w:type="dxa" w:w="2880"/>
          </w:tcPr>
          <w:p>
            <w:r>
              <w:t>Odpowiedzialny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Specyfikacja wymagań, diagramy UML, projekt bazy danych</w:t>
            </w:r>
          </w:p>
        </w:tc>
        <w:tc>
          <w:tcPr>
            <w:tcW w:type="dxa" w:w="2880"/>
          </w:tcPr>
          <w:p>
            <w:r>
              <w:t>Maciej + Mikhail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Szkielet aplikacji, moduł ewidencji, moduł części</w:t>
            </w:r>
          </w:p>
        </w:tc>
        <w:tc>
          <w:tcPr>
            <w:tcW w:type="dxa" w:w="2880"/>
          </w:tcPr>
          <w:p>
            <w:r>
              <w:t>Maciej / Mikhail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Moduł zleceń, rozliczenia, historia serwisowa</w:t>
            </w:r>
          </w:p>
        </w:tc>
        <w:tc>
          <w:tcPr>
            <w:tcW w:type="dxa" w:w="2880"/>
          </w:tcPr>
          <w:p>
            <w:r>
              <w:t>Mikhail / Maciej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Testy walidacji, poprawa błędów, dokumentacja końcowa</w:t>
            </w:r>
          </w:p>
        </w:tc>
        <w:tc>
          <w:tcPr>
            <w:tcW w:type="dxa" w:w="2880"/>
          </w:tcPr>
          <w:p>
            <w:r>
              <w:t>Maciej + Mikhail</w:t>
            </w:r>
          </w:p>
        </w:tc>
      </w:tr>
    </w:tbl>
    <w:p>
      <w:r>
        <w:br w:type="page"/>
      </w:r>
    </w:p>
    <w:p>
      <w:pPr>
        <w:pStyle w:val="Heading1"/>
      </w:pPr>
      <w:r>
        <w:t>3. Zarządzanie ryzykiem i kosztorys (Ćw. 9)</w:t>
      </w:r>
    </w:p>
    <w:p>
      <w:pPr>
        <w:pStyle w:val="Heading2"/>
      </w:pPr>
      <w:r>
        <w:t>3.1 Zarządzanie ryzykiem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Faza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Ryzyko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Mitygacja</w:t>
            </w:r>
          </w:p>
        </w:tc>
      </w:tr>
      <w:tr>
        <w:tc>
          <w:tcPr>
            <w:tcW w:type="dxa" w:w="2880"/>
          </w:tcPr>
          <w:p>
            <w:r>
              <w:t>Projektowanie</w:t>
            </w:r>
          </w:p>
        </w:tc>
        <w:tc>
          <w:tcPr>
            <w:tcW w:type="dxa" w:w="2880"/>
          </w:tcPr>
          <w:p>
            <w:r>
              <w:t>Błędne zaprojektowanie relacyjnej struktury bazy danych SQLite, co może skutkować problemami z normalizacją danych.</w:t>
            </w:r>
          </w:p>
        </w:tc>
        <w:tc>
          <w:tcPr>
            <w:tcW w:type="dxa" w:w="2880"/>
          </w:tcPr>
          <w:p>
            <w:r>
              <w:t>Szczegółowa weryfikacja diagramu klas UML oraz struktury bazy przed rozpoczęciem kodowania.</w:t>
            </w:r>
          </w:p>
        </w:tc>
      </w:tr>
      <w:tr>
        <w:tc>
          <w:tcPr>
            <w:tcW w:type="dxa" w:w="2880"/>
          </w:tcPr>
          <w:p>
            <w:r>
              <w:t>Implementacja</w:t>
            </w:r>
          </w:p>
        </w:tc>
        <w:tc>
          <w:tcPr>
            <w:tcW w:type="dxa" w:w="2880"/>
          </w:tcPr>
          <w:p>
            <w:r>
              <w:t>Opóźnienia w harmonogramie spowodowane trudnościami z integracją JDBC z interfejsem. Utrata kodu źródłowego (awaria laptopa).</w:t>
            </w:r>
          </w:p>
        </w:tc>
        <w:tc>
          <w:tcPr>
            <w:tcW w:type="dxa" w:w="2880"/>
          </w:tcPr>
          <w:p>
            <w:r>
              <w:t>Podział na niezależne moduły. Tydzień 4 jako bufor. Korzystanie z Git/GitHub z codziennym pushowaniem zmian.</w:t>
            </w:r>
          </w:p>
        </w:tc>
      </w:tr>
      <w:tr>
        <w:tc>
          <w:tcPr>
            <w:tcW w:type="dxa" w:w="2880"/>
          </w:tcPr>
          <w:p>
            <w:r>
              <w:t>Wdrożenie</w:t>
            </w:r>
          </w:p>
        </w:tc>
        <w:tc>
          <w:tcPr>
            <w:tcW w:type="dxa" w:w="2880"/>
          </w:tcPr>
          <w:p>
            <w:r>
              <w:t>Brak kompatybilności środowiska uruchomieniowego (brak Java na docelowym komputerze warsztatu).</w:t>
            </w:r>
          </w:p>
        </w:tc>
        <w:tc>
          <w:tcPr>
            <w:tcW w:type="dxa" w:w="2880"/>
          </w:tcPr>
          <w:p>
            <w:r>
              <w:t>Zbudowanie aplikacji do pliku .jar i dołączenie instrukcji instalacji JRE 17.</w:t>
            </w:r>
          </w:p>
        </w:tc>
      </w:tr>
    </w:tbl>
    <w:p>
      <w:pPr>
        <w:pStyle w:val="Heading2"/>
      </w:pPr>
      <w:r>
        <w:t>3.2 Szczegółowy kosztorys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Pozycja kosztorysu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Koszt</w:t>
            </w:r>
          </w:p>
        </w:tc>
      </w:tr>
      <w:tr>
        <w:tc>
          <w:tcPr>
            <w:tcW w:type="dxa" w:w="4320"/>
          </w:tcPr>
          <w:p>
            <w:r>
              <w:t>A. Koszty osobowe: Analiza, projektowanie, implementacja i testowanie (2 programistów × 20 rbh × 80 PLN)</w:t>
            </w:r>
          </w:p>
        </w:tc>
        <w:tc>
          <w:tcPr>
            <w:tcW w:type="dxa" w:w="4320"/>
          </w:tcPr>
          <w:p>
            <w:r>
              <w:t>3 200 PLN</w:t>
            </w:r>
          </w:p>
        </w:tc>
      </w:tr>
      <w:tr>
        <w:tc>
          <w:tcPr>
            <w:tcW w:type="dxa" w:w="4320"/>
          </w:tcPr>
          <w:p>
            <w:r>
              <w:t>Zarządzanie projektem i dokumentacja (wliczone w powyższą pulę)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B. Koszty sprzętowe: Amortyzacja 2 laptopów (4 tygodnie × 200 PLN/laptop)</w:t>
            </w:r>
          </w:p>
        </w:tc>
        <w:tc>
          <w:tcPr>
            <w:tcW w:type="dxa" w:w="4320"/>
          </w:tcPr>
          <w:p>
            <w:r>
              <w:t>400 PLN</w:t>
            </w:r>
          </w:p>
        </w:tc>
      </w:tr>
      <w:tr>
        <w:tc>
          <w:tcPr>
            <w:tcW w:type="dxa" w:w="4320"/>
          </w:tcPr>
          <w:p>
            <w:r>
              <w:t>Licencje oprogramowania (Open Source: VS Code, JDK 17, SQLite)</w:t>
            </w:r>
          </w:p>
        </w:tc>
        <w:tc>
          <w:tcPr>
            <w:tcW w:type="dxa" w:w="4320"/>
          </w:tcPr>
          <w:p>
            <w:r>
              <w:t>0 PLN</w:t>
            </w:r>
          </w:p>
        </w:tc>
      </w:tr>
      <w:tr>
        <w:tc>
          <w:tcPr>
            <w:tcW w:type="dxa" w:w="4320"/>
          </w:tcPr>
          <w:p>
            <w:r>
              <w:t>C. Koszty wdrożenia: Instalacja i konfiguracja na komputerze warsztatu (2 rbh)</w:t>
            </w:r>
          </w:p>
        </w:tc>
        <w:tc>
          <w:tcPr>
            <w:tcW w:type="dxa" w:w="4320"/>
          </w:tcPr>
          <w:p>
            <w:r>
              <w:t>160 PLN</w:t>
            </w:r>
          </w:p>
        </w:tc>
      </w:tr>
      <w:tr>
        <w:tc>
          <w:tcPr>
            <w:tcW w:type="dxa" w:w="4320"/>
          </w:tcPr>
          <w:p>
            <w:r>
              <w:t>Szkolenie personelu warsztatu (3 rbh)</w:t>
            </w:r>
          </w:p>
        </w:tc>
        <w:tc>
          <w:tcPr>
            <w:tcW w:type="dxa" w:w="4320"/>
          </w:tcPr>
          <w:p>
            <w:r>
              <w:t>240 PLN</w:t>
            </w:r>
          </w:p>
        </w:tc>
      </w:tr>
    </w:tbl>
    <w:p>
      <w:r>
        <w:rPr>
          <w:b/>
        </w:rPr>
        <w:br/>
        <w:t>Całkowity szacowany koszt realizacji i wdrożenia systemu: 4 000 PLN netto.</w:t>
      </w:r>
    </w:p>
    <w:p>
      <w:r>
        <w:br w:type="page"/>
      </w:r>
    </w:p>
    <w:p>
      <w:pPr>
        <w:pStyle w:val="Heading1"/>
      </w:pPr>
      <w:r>
        <w:t>4. Specyfikacja przypadków użycia (Ćw. 10)</w:t>
      </w:r>
    </w:p>
    <w:p>
      <w:pPr>
        <w:pStyle w:val="Heading2"/>
      </w:pPr>
      <w:r>
        <w:t>4.1 Aktorzy systemu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Aktor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Opis</w:t>
            </w:r>
          </w:p>
        </w:tc>
      </w:tr>
      <w:tr>
        <w:tc>
          <w:tcPr>
            <w:tcW w:type="dxa" w:w="2880"/>
          </w:tcPr>
          <w:p>
            <w:r>
              <w:t>Pracownik Biura</w:t>
            </w:r>
          </w:p>
        </w:tc>
        <w:tc>
          <w:tcPr>
            <w:tcW w:type="dxa" w:w="2880"/>
          </w:tcPr>
          <w:p>
            <w:r>
              <w:t>Główny</w:t>
            </w:r>
          </w:p>
        </w:tc>
        <w:tc>
          <w:tcPr>
            <w:tcW w:type="dxa" w:w="2880"/>
          </w:tcPr>
          <w:p>
            <w:r>
              <w:t>Bezpośrednia obsługa klienta, wprowadzanie danych, przyjmowanie pojazdów, rozliczenia końcowe.</w:t>
            </w:r>
          </w:p>
        </w:tc>
      </w:tr>
      <w:tr>
        <w:tc>
          <w:tcPr>
            <w:tcW w:type="dxa" w:w="2880"/>
          </w:tcPr>
          <w:p>
            <w:r>
              <w:t>Mechanik</w:t>
            </w:r>
          </w:p>
        </w:tc>
        <w:tc>
          <w:tcPr>
            <w:tcW w:type="dxa" w:w="2880"/>
          </w:tcPr>
          <w:p>
            <w:r>
              <w:t>Główny</w:t>
            </w:r>
          </w:p>
        </w:tc>
        <w:tc>
          <w:tcPr>
            <w:tcW w:type="dxa" w:w="2880"/>
          </w:tcPr>
          <w:p>
            <w:r>
              <w:t>Realizacja napraw, zmiana statusów zleceń, przypisywanie zużytych części.</w:t>
            </w:r>
          </w:p>
        </w:tc>
      </w:tr>
      <w:tr>
        <w:tc>
          <w:tcPr>
            <w:tcW w:type="dxa" w:w="2880"/>
          </w:tcPr>
          <w:p>
            <w:r>
              <w:t>System Bankowy / Terminal</w:t>
            </w:r>
          </w:p>
        </w:tc>
        <w:tc>
          <w:tcPr>
            <w:tcW w:type="dxa" w:w="2880"/>
          </w:tcPr>
          <w:p>
            <w:r>
              <w:t>Pomocniczy (zewnętrzny)</w:t>
            </w:r>
          </w:p>
        </w:tc>
        <w:tc>
          <w:tcPr>
            <w:tcW w:type="dxa" w:w="2880"/>
          </w:tcPr>
          <w:p>
            <w:r>
              <w:t>Procesowanie płatności bezgotówkowych w module rozliczeniowym.</w:t>
            </w:r>
          </w:p>
        </w:tc>
      </w:tr>
    </w:tbl>
    <w:p>
      <w:pPr>
        <w:pStyle w:val="Heading2"/>
      </w:pPr>
      <w:r>
        <w:t>4.2 Przypadki użycia ze związkami «include» i «extend»</w:t>
      </w:r>
    </w:p>
    <w:p>
      <w:r>
        <w:rPr>
          <w:b/>
        </w:rPr>
        <w:t>1. Zarządzanie ewidencją klientów i pojazdów</w:t>
      </w:r>
      <w:r>
        <w:t xml:space="preserve"> (realizuje Maciej Jagodziński)</w:t>
      </w:r>
    </w:p>
    <w:p>
      <w:pPr>
        <w:pStyle w:val="ListBullet"/>
      </w:pPr>
      <w:r>
        <w:t>«include» Walidacja danych wejściowych — sprawdzenie poprawności pól (VIN, telefon).</w:t>
      </w:r>
    </w:p>
    <w:p>
      <w:r>
        <w:rPr>
          <w:b/>
        </w:rPr>
        <w:t>2. Zarządzanie zleceniami (naprawami)</w:t>
      </w:r>
      <w:r>
        <w:t xml:space="preserve"> (realizuje Mikhail Rodia)</w:t>
      </w:r>
    </w:p>
    <w:p>
      <w:pPr>
        <w:pStyle w:val="ListBullet"/>
      </w:pPr>
      <w:r>
        <w:t>«include» Wyszukanie pojazdu w bazie — weryfikacja istnienia pojazdu przed otwarciem karty naprawy.</w:t>
      </w:r>
    </w:p>
    <w:p>
      <w:pPr>
        <w:pStyle w:val="ListBullet"/>
      </w:pPr>
      <w:r>
        <w:t>«extend» Przypisanie mechanika do zlecenia — opcjonalne rozszerzenie przy tworzeniu zlecenia.</w:t>
      </w:r>
    </w:p>
    <w:p>
      <w:r>
        <w:rPr>
          <w:b/>
        </w:rPr>
        <w:t>3. Zarządzanie bazą części i materiałów</w:t>
      </w:r>
      <w:r>
        <w:t xml:space="preserve"> (realizuje Mikhail Rodia)</w:t>
      </w:r>
    </w:p>
    <w:p>
      <w:pPr>
        <w:pStyle w:val="ListBullet"/>
      </w:pPr>
      <w:r>
        <w:t>«extend» Zgłoszenie niskiego stanu magazynowego — automatyczny alert, gdy ilość &lt; minimum.</w:t>
      </w:r>
    </w:p>
    <w:p>
      <w:r>
        <w:rPr>
          <w:b/>
        </w:rPr>
        <w:t>4. Generowanie kosztorysu i rozliczanie napraw</w:t>
      </w:r>
      <w:r>
        <w:t xml:space="preserve"> (realizuje Maciej Jagodziński)</w:t>
      </w:r>
    </w:p>
    <w:p>
      <w:pPr>
        <w:pStyle w:val="ListBullet"/>
      </w:pPr>
      <w:r>
        <w:t>«include» Podsumowanie zużytych części i roboczogodzin — automatyczne obliczenia.</w:t>
      </w:r>
    </w:p>
    <w:p>
      <w:pPr>
        <w:pStyle w:val="ListBullet"/>
      </w:pPr>
      <w:r>
        <w:t>«extend» Płatność bezgotówkowa — komunikacja z zewnętrznym systemem bankowym.</w:t>
      </w:r>
    </w:p>
    <w:p>
      <w:r>
        <w:rPr>
          <w:b/>
        </w:rPr>
        <w:t>5. Przeglądanie historii serwisowej</w:t>
      </w:r>
      <w:r>
        <w:t xml:space="preserve"> (realizuje Mikhail Rodia)</w:t>
      </w:r>
    </w:p>
    <w:p>
      <w:pPr>
        <w:pStyle w:val="ListBullet"/>
      </w:pPr>
      <w:r>
        <w:t>«include» Filtrowanie wyników — wyszukiwanie po VIN lub nazwisku właściciela.</w:t>
      </w:r>
    </w:p>
    <w:p>
      <w:r>
        <w:br/>
        <w:t>Diagram przypadków użycia znajduje się w rozdziale 9.1.</w:t>
      </w:r>
    </w:p>
    <w:p>
      <w:r>
        <w:br w:type="page"/>
      </w:r>
    </w:p>
    <w:p>
      <w:pPr>
        <w:pStyle w:val="Heading1"/>
      </w:pPr>
      <w:r>
        <w:t>5. Strategia bezpieczeństwa projektu (Ćw. 11)</w:t>
      </w:r>
    </w:p>
    <w:p>
      <w:pPr>
        <w:pStyle w:val="Heading2"/>
      </w:pPr>
      <w:r>
        <w:t>5.1 Określenie zasobów – „co chronić"</w:t>
      </w:r>
    </w:p>
    <w:p>
      <w:r>
        <w:rPr>
          <w:b/>
        </w:rPr>
        <w:t xml:space="preserve">Dane osobowe klientów i pracowników: </w:t>
      </w:r>
      <w:r>
        <w:t>Imiona, nazwiska, numery telefonów, powiązania z pojazdami (VIN). Dane podlegające przepisom RODO.</w:t>
      </w:r>
    </w:p>
    <w:p>
      <w:r>
        <w:rPr>
          <w:b/>
        </w:rPr>
        <w:t xml:space="preserve">Dane finansowe i operacyjne warsztatu: </w:t>
      </w:r>
      <w:r>
        <w:t>Historia transakcji, kosztorysy, bazy cenowe części zamiennych, informacje o marżach serwisu.</w:t>
      </w:r>
    </w:p>
    <w:p>
      <w:r>
        <w:rPr>
          <w:b/>
        </w:rPr>
        <w:t xml:space="preserve">Integralność i ciągłość działania aplikacji: </w:t>
      </w:r>
      <w:r>
        <w:t>Kod źródłowy (.jar), konfiguracja JRE oraz fizyczny plik bazy SQLite — jego utrata blokuje pracę warsztatu.</w:t>
      </w:r>
    </w:p>
    <w:p>
      <w:pPr>
        <w:pStyle w:val="Heading2"/>
      </w:pPr>
      <w:r>
        <w:t>5.2 Identyfikacja zagrożeń – „przed czym chronić"</w:t>
      </w:r>
    </w:p>
    <w:p>
      <w:pPr>
        <w:pStyle w:val="ListBullet"/>
      </w:pPr>
      <w:r>
        <w:t>Utrata lub uszkodzenie pliku bazy danych (awaria dysku, przypadkowe usunięcie).</w:t>
      </w:r>
    </w:p>
    <w:p>
      <w:pPr>
        <w:pStyle w:val="ListBullet"/>
      </w:pPr>
      <w:r>
        <w:t>Nieautoryzowany dostęp lokalny — uruchomienie aplikacji lub otwarcie pliku bazy przez osobę nieuprawnioną.</w:t>
      </w:r>
    </w:p>
    <w:p>
      <w:pPr>
        <w:pStyle w:val="ListBullet"/>
      </w:pPr>
      <w:r>
        <w:t>Błędy ludzkie i ataki SQL Injection — wprowadzenie destrukcyjnych danych w polach formularzy.</w:t>
      </w:r>
    </w:p>
    <w:p>
      <w:pPr>
        <w:pStyle w:val="Heading2"/>
      </w:pPr>
      <w:r>
        <w:t>5.3 Oszacowanie ryzyka – analiza kosztów i zysku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Zabezpieczenie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Koszt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Zysk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Rozwiązanie</w:t>
            </w:r>
          </w:p>
        </w:tc>
      </w:tr>
      <w:tr>
        <w:tc>
          <w:tcPr>
            <w:tcW w:type="dxa" w:w="2160"/>
          </w:tcPr>
          <w:p>
            <w:r>
              <w:t>Ochrona przed utratą danych</w:t>
            </w:r>
          </w:p>
        </w:tc>
        <w:tc>
          <w:tcPr>
            <w:tcW w:type="dxa" w:w="2160"/>
          </w:tcPr>
          <w:p>
            <w:r>
              <w:t>~1 rbh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Automatyczny backup pliku SQLite na zewnętrzny nośnik przy zamykaniu aplikacji.</w:t>
            </w:r>
          </w:p>
        </w:tc>
      </w:tr>
      <w:tr>
        <w:tc>
          <w:tcPr>
            <w:tcW w:type="dxa" w:w="2160"/>
          </w:tcPr>
          <w:p>
            <w:r>
              <w:t>Ochrona przed nieautoryzowanym dostępem</w:t>
            </w:r>
          </w:p>
        </w:tc>
        <w:tc>
          <w:tcPr>
            <w:tcW w:type="dxa" w:w="2160"/>
          </w:tcPr>
          <w:p>
            <w:r>
              <w:t>~2 rbh</w:t>
            </w:r>
          </w:p>
        </w:tc>
        <w:tc>
          <w:tcPr>
            <w:tcW w:type="dxa" w:w="2160"/>
          </w:tcPr>
          <w:p>
            <w:r>
              <w:t>Średni/Wysoki</w:t>
            </w:r>
          </w:p>
        </w:tc>
        <w:tc>
          <w:tcPr>
            <w:tcW w:type="dxa" w:w="2160"/>
          </w:tcPr>
          <w:p>
            <w:r>
              <w:t>Lokalny ekran logowania, hasła hashowane (SHA-256) w bazie.</w:t>
            </w:r>
          </w:p>
        </w:tc>
      </w:tr>
      <w:tr>
        <w:tc>
          <w:tcPr>
            <w:tcW w:type="dxa" w:w="2160"/>
          </w:tcPr>
          <w:p>
            <w:r>
              <w:t>Ochrona przed SQL Injection</w:t>
            </w:r>
          </w:p>
        </w:tc>
        <w:tc>
          <w:tcPr>
            <w:tcW w:type="dxa" w:w="2160"/>
          </w:tcPr>
          <w:p>
            <w:r>
              <w:t>~2 rbh</w:t>
            </w:r>
          </w:p>
        </w:tc>
        <w:tc>
          <w:tcPr>
            <w:tcW w:type="dxa" w:w="2160"/>
          </w:tcPr>
          <w:p>
            <w:r>
              <w:t>Bardzo wysoki</w:t>
            </w:r>
          </w:p>
        </w:tc>
        <w:tc>
          <w:tcPr>
            <w:tcW w:type="dxa" w:w="2160"/>
          </w:tcPr>
          <w:p>
            <w:r>
              <w:t>PreparedStatement w JDBC zamiast zwykłych zapytań tekstowych.</w:t>
            </w:r>
          </w:p>
        </w:tc>
      </w:tr>
    </w:tbl>
    <w:p>
      <w:r>
        <w:br w:type="page"/>
      </w:r>
    </w:p>
    <w:p>
      <w:pPr>
        <w:pStyle w:val="Heading1"/>
      </w:pPr>
      <w:r>
        <w:t>6. Harmonogram testów projektu (Ćw. 12)</w:t>
      </w:r>
    </w:p>
    <w:p>
      <w:pPr>
        <w:pStyle w:val="Heading2"/>
      </w:pPr>
      <w:r>
        <w:t>6.1 Strategia testowania</w:t>
      </w:r>
    </w:p>
    <w:p>
      <w:r>
        <w:t>Testowanie systemu „Auto-Expert" odbywa się metodą testów manualnych wykonywanych przez obu członków zespołu. Każdy moduł testowany jest indywidualnie (testy jednostkowe), a następnie przeprowadzane są testy integracyjne sprawdzające współpracę modułów z bazą danych SQLite. Stosowane jest testowanie krzyżowe — każdy tester weryfikuje moduły implementowane przez drugiego członka zespołu.</w:t>
      </w:r>
    </w:p>
    <w:p>
      <w:pPr>
        <w:pStyle w:val="Heading2"/>
      </w:pPr>
      <w:r>
        <w:t>6.2 Scenariusze testowe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Nr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Scenariusz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Opis testu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Oczekiwany wynik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Tester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Klient – dane poprawne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Imię, nazwisko, 9-cyfrowy telefon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Klient zapisany, komunikat OK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Klient – walidacja telefonu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Telefon z literami / zła długość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Błąd, klient NIE zapisany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Pojazd – walidacja VIN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VIN ≠ 17 znaków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Błąd, pojazd NIE zapisany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Naprawa z mechanikiem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Nowa naprawa + nazwa mechanika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Status „Przyjęte", mechanik przypisany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Zmiana statusu zlecenia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Przyjęte → W trakcie → Zakończone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Status zmieniony na liście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Części – dodawanie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Nowa część: nazwa, cena, ilość, min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Część widoczna w magazynie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Części – alert niskiego stanu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Ilość &lt; min_stan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Alert „⚠ NISKI STAN!"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Rozliczenie – kalkulacja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2.5 rbh × 150 + 350 części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Suma = 725 PLN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Historia – filtr VIN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Wyszukanie po numerze VIN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Lista napraw danego pojazdu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T10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Historia – filtr nazwisko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Fragment nazwiska klienta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Pasujące wyniki (LIKE)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Mikhail</w:t>
            </w:r>
          </w:p>
        </w:tc>
      </w:tr>
    </w:tbl>
    <w:p>
      <w:pPr>
        <w:pStyle w:val="Heading2"/>
      </w:pPr>
      <w:r>
        <w:t>6.3 Czas trwania i przydział testerów</w:t>
      </w:r>
    </w:p>
    <w:p>
      <w:r>
        <w:t>Łączny czas testowania: 5 roboczogodzin.</w:t>
        <w:br/>
        <w:t>- Testy jednostkowe poszczególnych modułów: 3 rbh (po ~0.5 rbh na moduł)</w:t>
        <w:br/>
        <w:t>- Testy integracyjne (współpraca modułów z bazą danych): 1 rbh</w:t>
        <w:br/>
        <w:t>- Testy walidacji danych wejściowych i scenariuszy błędnych: 1 rbh</w:t>
        <w:br/>
        <w:br/>
        <w:t>Testowanie krzyżowe:</w:t>
        <w:br/>
        <w:t>- Maciej Jagodziński testuje moduły Mikhail'a: zlecenia, części, historia (T4-T7, T9-T10)</w:t>
        <w:br/>
        <w:t>- Mikhail Rodia testuje moduły Maciej'a: ewidencja, rozliczenia (T1-T3, T8)</w:t>
      </w:r>
    </w:p>
    <w:p>
      <w:pPr>
        <w:pStyle w:val="Heading2"/>
      </w:pPr>
      <w:r>
        <w:t>6.4 Wyniki testów</w:t>
      </w:r>
    </w:p>
    <w:p>
      <w:r>
        <w:t>Wszystkie 10 scenariuszy testowych (T1–T10) zakończone wynikiem pozytywnym (PASS). Nie wykryto błędów krytycznych.</w:t>
      </w:r>
    </w:p>
    <w:p>
      <w:r>
        <w:br w:type="page"/>
      </w:r>
    </w:p>
    <w:p>
      <w:pPr>
        <w:pStyle w:val="Heading1"/>
      </w:pPr>
      <w:r>
        <w:t>7. Instrukcja obsługi systemu</w:t>
      </w:r>
    </w:p>
    <w:p>
      <w:pPr>
        <w:pStyle w:val="Heading2"/>
      </w:pPr>
      <w:r>
        <w:t>7.1 Wymagania systemowe</w:t>
      </w:r>
    </w:p>
    <w:p>
      <w:pPr>
        <w:pStyle w:val="ListBullet"/>
      </w:pPr>
      <w:r>
        <w:t>Java Runtime Environment (JRE) w wersji 17 lub nowszej</w:t>
      </w:r>
    </w:p>
    <w:p>
      <w:pPr>
        <w:pStyle w:val="ListBullet"/>
      </w:pPr>
      <w:r>
        <w:t>System operacyjny: Windows / macOS / Linux</w:t>
      </w:r>
    </w:p>
    <w:p>
      <w:pPr>
        <w:pStyle w:val="ListBullet"/>
      </w:pPr>
      <w:r>
        <w:t>Biblioteka sqlite-jdbc-3.53.1.0.jar (dołączona w folderze lib/)</w:t>
      </w:r>
    </w:p>
    <w:p>
      <w:pPr>
        <w:pStyle w:val="Heading2"/>
      </w:pPr>
      <w:r>
        <w:t>7.2 Kompilacja i uruchomienie</w:t>
      </w:r>
    </w:p>
    <w:p>
      <w:r>
        <w:t>Kompilacja:</w:t>
      </w:r>
    </w:p>
    <w:p>
      <w:r>
        <w:rPr>
          <w:rFonts w:ascii="Consolas" w:hAnsi="Consolas"/>
          <w:sz w:val="20"/>
        </w:rPr>
        <w:t>javac -cp "lib/sqlite-jdbc-3.53.1.0.jar" -d bin src/*.java</w:t>
      </w:r>
    </w:p>
    <w:p>
      <w:r>
        <w:t>Uruchomienie (macOS/Linux):</w:t>
      </w:r>
    </w:p>
    <w:p>
      <w:r>
        <w:rPr>
          <w:rFonts w:ascii="Consolas" w:hAnsi="Consolas"/>
          <w:sz w:val="20"/>
        </w:rPr>
        <w:t>java -cp "bin:lib/sqlite-jdbc-3.53.1.0.jar" App</w:t>
      </w:r>
    </w:p>
    <w:p>
      <w:r>
        <w:t>Uruchomienie (Windows):</w:t>
      </w:r>
    </w:p>
    <w:p>
      <w:r>
        <w:rPr>
          <w:rFonts w:ascii="Consolas" w:hAnsi="Consolas"/>
          <w:sz w:val="20"/>
        </w:rPr>
        <w:t>java -cp "bin;lib\sqlite-jdbc-3.53.1.0.jar" App</w:t>
      </w:r>
    </w:p>
    <w:p>
      <w:pPr>
        <w:pStyle w:val="Heading2"/>
      </w:pPr>
      <w:r>
        <w:t>7.3 Obsługa menu</w:t>
      </w:r>
    </w:p>
    <w:p>
      <w:r>
        <w:t>Po uruchomieniu wyświetla się menu główne z opcjami 0-9. Należy wpisać numer opcji i nacisnąć Enter. Opcje 7, 8 i 9 otwierają podmenu z własnymi opcjami — powrót do menu głównego przez 0.</w:t>
      </w:r>
    </w:p>
    <w:p>
      <w:r>
        <w:rPr>
          <w:b/>
        </w:rPr>
        <w:t xml:space="preserve">Opcja 1 – Dodaj klienta: </w:t>
      </w:r>
      <w:r>
        <w:t>Imię, nazwisko, telefon (dokładnie 9 cyfr). Walidacja automatyczna.</w:t>
      </w:r>
    </w:p>
    <w:p>
      <w:r>
        <w:rPr>
          <w:b/>
        </w:rPr>
        <w:t xml:space="preserve">Opcja 2 – Lista klientów: </w:t>
      </w:r>
      <w:r>
        <w:t>ID, imię, nazwisko, telefon wszystkich klientów.</w:t>
      </w:r>
    </w:p>
    <w:p>
      <w:r>
        <w:rPr>
          <w:b/>
        </w:rPr>
        <w:t xml:space="preserve">Opcja 3 – Dodaj pojazd: </w:t>
      </w:r>
      <w:r>
        <w:t>17-znakowy VIN, marka, model, ID właściciela.</w:t>
      </w:r>
    </w:p>
    <w:p>
      <w:r>
        <w:rPr>
          <w:b/>
        </w:rPr>
        <w:t xml:space="preserve">Opcja 4 – Lista pojazdów: </w:t>
      </w:r>
      <w:r>
        <w:t>VIN, marka, model, właściciel.</w:t>
      </w:r>
    </w:p>
    <w:p>
      <w:r>
        <w:rPr>
          <w:b/>
        </w:rPr>
        <w:t xml:space="preserve">Opcja 5 – Nowa naprawa: </w:t>
      </w:r>
      <w:r>
        <w:t>Opis usterki, roboczogodziny, koszt części, VIN, mechanik (opcjonalnie).</w:t>
      </w:r>
    </w:p>
    <w:p>
      <w:r>
        <w:rPr>
          <w:b/>
        </w:rPr>
        <w:t xml:space="preserve">Opcja 6 – Rozliczenia: </w:t>
      </w:r>
      <w:r>
        <w:t>Faktury z kalkulacją + wybór płatności gotówkowej/bezgotówkowej.</w:t>
      </w:r>
    </w:p>
    <w:p>
      <w:r>
        <w:rPr>
          <w:b/>
        </w:rPr>
        <w:t xml:space="preserve">Opcja 7 – Zlecenia: </w:t>
      </w:r>
      <w:r>
        <w:t>Lista zleceń ze statusami. Zmiana statusu: Przyjęte → W trakcie → Zakończone.</w:t>
      </w:r>
    </w:p>
    <w:p>
      <w:r>
        <w:rPr>
          <w:b/>
        </w:rPr>
        <w:t xml:space="preserve">Opcja 8 – Magazyn części: </w:t>
      </w:r>
      <w:r>
        <w:t>Lista z alertami niskiego stanu. Dodawanie i aktualizacja ilości.</w:t>
      </w:r>
    </w:p>
    <w:p>
      <w:r>
        <w:rPr>
          <w:b/>
        </w:rPr>
        <w:t xml:space="preserve">Opcja 9 – Historia serwisowa: </w:t>
      </w:r>
      <w:r>
        <w:t>Wyszukiwanie po VIN lub nazwisku klienta.</w:t>
      </w:r>
    </w:p>
    <w:p>
      <w:r>
        <w:br w:type="page"/>
      </w:r>
    </w:p>
    <w:p>
      <w:pPr>
        <w:pStyle w:val="Heading1"/>
      </w:pPr>
      <w:r>
        <w:t>8. Zrzuty ekranowe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03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3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1: Menu główne systemu Auto-Expert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7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kl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2: Dodawanie klienta z walidacją numeru telefonu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7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lis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3: Lista klientów i pojazdów w systemie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776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v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4: Walidacja numeru VIN przy dodawaniu pojazdu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5237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zlecen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2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5: Zarządzanie zleceniami — lista i zmiana statusu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5237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rozliczeni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2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6: Moduł rozliczeniowy z płatnością bezgotówkową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776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czesc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7: Magazyn części z alertem niskiego stanu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252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his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8: Archiwum historii serwisowej — wyszukiwanie po VIN</w:t>
      </w:r>
    </w:p>
    <w:p/>
    <w:p>
      <w:r>
        <w:br w:type="page"/>
      </w:r>
    </w:p>
    <w:p>
      <w:pPr>
        <w:pStyle w:val="Heading1"/>
      </w:pPr>
      <w:r>
        <w:t>9. Diagramy UML</w:t>
      </w:r>
    </w:p>
    <w:p>
      <w:pPr>
        <w:pStyle w:val="Heading2"/>
      </w:pPr>
      <w:r>
        <w:t>9.1 Diagram przypadków użycia (Use Case)</w:t>
      </w:r>
    </w:p>
    <w:p>
      <w:r>
        <w:t>Diagram przedstawia 5 głównych przypadków użycia systemu (kolor niebieski), przypadki włączone «include» i rozszerzające «extend» (kolor żółty) oraz 3 aktorów: Pracownik Biura, Mechanik i System Bankowy.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490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_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49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9: Diagram przypadków użycia (Use Case)</w:t>
      </w:r>
    </w:p>
    <w:p>
      <w:r>
        <w:br w:type="page"/>
      </w:r>
    </w:p>
    <w:p>
      <w:pPr>
        <w:pStyle w:val="Heading2"/>
      </w:pPr>
      <w:r>
        <w:t>9.2 Diagram klas UML</w:t>
      </w:r>
    </w:p>
    <w:p>
      <w:r>
        <w:t>Diagram przedstawia strukturę systemu z podziałem na klasy aplikacyjne (App — warstwa prezentacji, DatabaseManager — warstwa danych) oraz encje bazodanowe (Klient, Pojazd, Naprawa, Część) z relacjami 1:*.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5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kl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10: Diagram klas UML</w:t>
      </w:r>
    </w:p>
    <w:p>
      <w:r>
        <w:br w:type="page"/>
      </w:r>
    </w:p>
    <w:p>
      <w:pPr>
        <w:pStyle w:val="Heading2"/>
      </w:pPr>
      <w:r>
        <w:t>9.3 Diagram sekwencji – proces naprawy</w:t>
      </w:r>
    </w:p>
    <w:p>
      <w:r>
        <w:t>Diagram przedstawia przepływ komunikatów podczas rejestracji nowej naprawy (kroki 1-8) oraz zmiany statusu zlecenia (kroki 9-13). Widoczne jest użycie PreparedStatement przy komunikacji z bazą SQLite.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200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ekwencj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2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11: Diagram sekwencji UML — proces naprawy</w:t>
      </w:r>
    </w:p>
    <w:p>
      <w:r>
        <w:br w:type="page"/>
      </w:r>
    </w:p>
    <w:p>
      <w:pPr>
        <w:pStyle w:val="Heading2"/>
      </w:pPr>
      <w:r>
        <w:t>9.4 Diagram ERD bazy danych</w:t>
      </w:r>
    </w:p>
    <w:p>
      <w:r>
        <w:t>Diagram ERD (Entity Relationship Diagram) przedstawia strukturę relacyjnej bazy danych SQLite systemu „Auto-Expert". Baza składa się z 4 tabel połączonych relacjami 1:* przez klucze obce.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483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e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8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Rysunek 12: Diagram ERD bazy danych</w:t>
      </w:r>
    </w:p>
    <w:p>
      <w:r>
        <w:br w:type="page"/>
      </w:r>
    </w:p>
    <w:p>
      <w:pPr>
        <w:pStyle w:val="Heading1"/>
      </w:pPr>
      <w:r>
        <w:t>Ćwiczenia 13 – Zasady stosowania zabezpieczeń</w:t>
      </w:r>
    </w:p>
    <w:p>
      <w:r>
        <w:t>Na podstawie wykładu dotyczącego złożoności problemu stosowania zabezpieczeń, poniżej opisano realizację czterech kluczowych zasad bezpieczeństwa w systemie „Auto-Expert".</w:t>
      </w:r>
    </w:p>
    <w:p>
      <w:pPr>
        <w:pStyle w:val="Heading2"/>
      </w:pPr>
      <w:r>
        <w:t>Zasada 1: Naturalny styk z użytkownikiem</w:t>
      </w:r>
    </w:p>
    <w:p>
      <w:r>
        <w:t>Zasada ta mówi, że mechanizmy bezpieczeństwa powinny być dla użytkownika naturalne i nie powinny utrudniać codziennej pracy z systemem.</w:t>
      </w:r>
    </w:p>
    <w:p>
      <w:r>
        <w:rPr>
          <w:b/>
        </w:rPr>
        <w:t>Realizacja w systemie Auto-Expert:</w:t>
      </w:r>
    </w:p>
    <w:p>
      <w:pPr>
        <w:pStyle w:val="ListBullet"/>
      </w:pPr>
      <w:r>
        <w:t>Walidacja danych wejściowych odbywa się natychmiast po wprowadzeniu danych przez użytkownika, a komunikaty błędów są jasne i precyzyjne (np. „Numer telefonu musi składać się z dokładnie 9 cyfr! (Wprowadzono: 5)"). Użytkownik nie musi pamiętać o formatach — system sam informuje o wymaganiach. Menu konsolowe jest intuicyjne i ponumerowane (opcje 0-9), a podmenu (zlecenia, części, historia) mają spójną strukturę z opcją „0 — Powrót do menu głównego". Zabezpieczenia działają w tle — PreparedStatement chroni przed SQL Injection bez jakiegokolwiek udziału użytkownika. Pracownik biura nie musi wiedzieć, że system go chroni.</w:t>
      </w:r>
    </w:p>
    <w:p>
      <w:pPr>
        <w:pStyle w:val="Heading2"/>
      </w:pPr>
      <w:r>
        <w:t>Zasada 2: Spójność pozioma i pionowa</w:t>
      </w:r>
    </w:p>
    <w:p>
      <w:r>
        <w:t>Zasada spójności zakłada, że mechanizmy bezpieczeństwa powinny być stosowane jednolicie na wszystkich poziomach systemu (spójność pionowa) oraz we wszystkich modułach na tym samym poziomie (spójność pozioma).</w:t>
      </w:r>
    </w:p>
    <w:p>
      <w:r>
        <w:rPr>
          <w:b/>
        </w:rPr>
        <w:t>Realizacja w systemie Auto-Expert:</w:t>
      </w:r>
    </w:p>
    <w:p>
      <w:pPr>
        <w:pStyle w:val="ListBullet"/>
      </w:pPr>
      <w:r>
        <w:t>Spójność pozioma — wszystkie 5 modułów systemu stosuje identyczne mechanizmy bezpieczeństwa: każde zapytanie do bazy danych wykorzystuje PreparedStatement (nigdy zwykły String), każde pole wejściowe przechodzi walidację formatu, a każda operacja na danych odbywa się przez klasę DatabaseManager (jeden punkt dostępu do bazy). Nie ma modułu, który „omija" zabezpieczenia.</w:t>
      </w:r>
    </w:p>
    <w:p>
      <w:pPr>
        <w:pStyle w:val="ListBullet"/>
      </w:pPr>
      <w:r>
        <w:t>Spójność pionowa — zabezpieczenia są stosowane na każdym poziomie architektury: (1) Warstwa prezentacji (App.java): walidacja formatu danych wejściowych (regex, długość), (2) Warstwa logiki (DatabaseManager.java): PreparedStatement, PRAGMA foreign_keys = ON, (3) Warstwa danych (SQLite): klucze obce, ograniczenia NOT NULL, typy danych. Żaden poziom nie polega wyłącznie na zabezpieczeniach innego poziomu.</w:t>
      </w:r>
    </w:p>
    <w:p>
      <w:pPr>
        <w:pStyle w:val="Heading2"/>
      </w:pPr>
      <w:r>
        <w:t>Zasada 3: Minimalne przywileje (Least Privilege)</w:t>
      </w:r>
    </w:p>
    <w:p>
      <w:r>
        <w:t>Zasada minimalnego przywileju zakłada, że każdy użytkownik i komponent systemu powinien mieć dostęp tylko do tych zasobów, które są niezbędne do wykonania jego zadań.</w:t>
      </w:r>
    </w:p>
    <w:p>
      <w:r>
        <w:rPr>
          <w:b/>
        </w:rPr>
        <w:t>Realizacja w systemie Auto-Expert:</w:t>
      </w:r>
    </w:p>
    <w:p>
      <w:pPr>
        <w:pStyle w:val="ListBullet"/>
      </w:pPr>
      <w:r>
        <w:t>W specyfikacji przypadków użycia (Ćw. 10) zdefiniowano dwóch aktorów głównych z różnym zakresem uprawnień: Pracownik Biura ma dostęp do ewidencji klientów, rozliczeń i historii, natomiast Mechanik ma dostęp do zleceń i bazy części. Żaden z aktorów nie ma dostępu do bezpośredniej edycji bazy danych.</w:t>
      </w:r>
    </w:p>
    <w:p>
      <w:pPr>
        <w:pStyle w:val="ListBullet"/>
      </w:pPr>
      <w:r>
        <w:t>Klasa DatabaseManager udostępnia tylko ściśle określone metody publiczne (dodajKlienta, dodajPojazd, zmienStatus itp.). Nie ma metody ogólnej „wykonaj SQL", co uniemożliwia wykonanie dowolnego zapytania z poziomu interfejsu użytkownika. Metoda sprawdzMinStan() jest prywatna — wywoływana automatycznie, nie przez użytkownika.</w:t>
      </w:r>
    </w:p>
    <w:p>
      <w:pPr>
        <w:pStyle w:val="ListBullet"/>
      </w:pPr>
      <w:r>
        <w:t>Połączenie z bazą danych (metoda connect()) jest tworzone i zamykane w ramach każdej operacji (try-with-resources). Nie istnieje stałe, otwarte połączenie, które mogłoby zostać przechwycone lub nadużyte.</w:t>
      </w:r>
    </w:p>
    <w:p>
      <w:pPr>
        <w:pStyle w:val="Heading2"/>
      </w:pPr>
      <w:r>
        <w:t>Zasada 4: Domyślna odmowa dostępu (Default Deny)</w:t>
      </w:r>
    </w:p>
    <w:p>
      <w:r>
        <w:t>Zasada domyślnej odmowy dostępu zakłada, że domyślnie dostęp jest zabroniony, a każde uprawnienie musi być jawnie przyznane.</w:t>
      </w:r>
    </w:p>
    <w:p>
      <w:r>
        <w:rPr>
          <w:b/>
        </w:rPr>
        <w:t>Realizacja w systemie Auto-Expert:</w:t>
      </w:r>
    </w:p>
    <w:p>
      <w:pPr>
        <w:pStyle w:val="ListBullet"/>
      </w:pPr>
      <w:r>
        <w:t>Walidacja danych działa na zasadzie „whitelist" — system akceptuje tylko dane spełniające ściśle określone kryteria (telefon: dokładnie 9 cyfr \d{9}, VIN: dokładnie 17 znaków, ID klienta: tylko liczba całkowita). Wszystko, co nie spełnia kryteriów, jest automatycznie odrzucane z komunikatem błędu.</w:t>
      </w:r>
    </w:p>
    <w:p>
      <w:pPr>
        <w:pStyle w:val="ListBullet"/>
      </w:pPr>
      <w:r>
        <w:t>Menu aplikacji obsługuje tylko zdefiniowane opcje (0-9). Każda inna wartość (litera, znak specjalny, liczba spoza zakresu) powoduje komunikat „Niepoprawna opcja!" lub „Błąd: Wprowadź poprawną cyfrę!" i powrót do menu. System nie próbuje „zgadywać" intencji użytkownika.</w:t>
      </w:r>
    </w:p>
    <w:p>
      <w:pPr>
        <w:pStyle w:val="ListBullet"/>
      </w:pPr>
      <w:r>
        <w:t>PRAGMA foreign_keys = ON jest włączane przy każdym połączeniu z bazą. Oznacza to, że próba dodania pojazdu z nieistniejącym klient_id lub naprawy z nieistniejącym pojazd_vin zostanie automatycznie odrzucona przez bazę danych. Integralność referencyjna jest wymuszana domyślnie — nie można jej ominąć.</w:t>
      </w:r>
    </w:p>
    <w:p>
      <w:pPr>
        <w:pStyle w:val="Heading2"/>
      </w:pPr>
      <w:r>
        <w:t>Podsumowanie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Zasada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Mechanizm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Implementacja</w:t>
            </w:r>
          </w:p>
        </w:tc>
      </w:tr>
      <w:tr>
        <w:tc>
          <w:tcPr>
            <w:tcW w:type="dxa" w:w="2880"/>
          </w:tcPr>
          <w:p>
            <w:r>
              <w:t>Naturalny styk</w:t>
            </w:r>
          </w:p>
        </w:tc>
        <w:tc>
          <w:tcPr>
            <w:tcW w:type="dxa" w:w="2880"/>
          </w:tcPr>
          <w:p>
            <w:r>
              <w:t>Czytelne komunikaty, intuicyjne menu</w:t>
            </w:r>
          </w:p>
        </w:tc>
        <w:tc>
          <w:tcPr>
            <w:tcW w:type="dxa" w:w="2880"/>
          </w:tcPr>
          <w:p>
            <w:r>
              <w:t>App.java — walidacja z opisem błędu</w:t>
            </w:r>
          </w:p>
        </w:tc>
      </w:tr>
      <w:tr>
        <w:tc>
          <w:tcPr>
            <w:tcW w:type="dxa" w:w="2880"/>
          </w:tcPr>
          <w:p>
            <w:r>
              <w:t>Spójność</w:t>
            </w:r>
          </w:p>
        </w:tc>
        <w:tc>
          <w:tcPr>
            <w:tcW w:type="dxa" w:w="2880"/>
          </w:tcPr>
          <w:p>
            <w:r>
              <w:t>Identyczne zabezpieczenia we wszystkich modułach</w:t>
            </w:r>
          </w:p>
        </w:tc>
        <w:tc>
          <w:tcPr>
            <w:tcW w:type="dxa" w:w="2880"/>
          </w:tcPr>
          <w:p>
            <w:r>
              <w:t>PreparedStatement wszędzie, 3-warstwowa ochrona</w:t>
            </w:r>
          </w:p>
        </w:tc>
      </w:tr>
      <w:tr>
        <w:tc>
          <w:tcPr>
            <w:tcW w:type="dxa" w:w="2880"/>
          </w:tcPr>
          <w:p>
            <w:r>
              <w:t>Minimalny przywilej</w:t>
            </w:r>
          </w:p>
        </w:tc>
        <w:tc>
          <w:tcPr>
            <w:tcW w:type="dxa" w:w="2880"/>
          </w:tcPr>
          <w:p>
            <w:r>
              <w:t>Ograniczone metody publiczne, brak ogólnego SQL</w:t>
            </w:r>
          </w:p>
        </w:tc>
        <w:tc>
          <w:tcPr>
            <w:tcW w:type="dxa" w:w="2880"/>
          </w:tcPr>
          <w:p>
            <w:r>
              <w:t>DatabaseManager — metody per-operacja</w:t>
            </w:r>
          </w:p>
        </w:tc>
      </w:tr>
      <w:tr>
        <w:tc>
          <w:tcPr>
            <w:tcW w:type="dxa" w:w="2880"/>
          </w:tcPr>
          <w:p>
            <w:r>
              <w:t>Domyślna odmowa</w:t>
            </w:r>
          </w:p>
        </w:tc>
        <w:tc>
          <w:tcPr>
            <w:tcW w:type="dxa" w:w="2880"/>
          </w:tcPr>
          <w:p>
            <w:r>
              <w:t>Whitelist walidacji, FK constraints</w:t>
            </w:r>
          </w:p>
        </w:tc>
        <w:tc>
          <w:tcPr>
            <w:tcW w:type="dxa" w:w="2880"/>
          </w:tcPr>
          <w:p>
            <w:r>
              <w:t>Regex + PRAGMA foreign_keys = 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