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t>Darba lapa 12. klasei</w:t>
      </w:r>
    </w:p>
    <w:p>
      <w:pPr>
        <w:pStyle w:val="Normal"/>
        <w:jc w:val="center"/>
        <w:rPr/>
      </w:pPr>
      <w:r>
        <w:rPr/>
        <w:t>01.,02.03.2021</w:t>
      </w:r>
    </w:p>
    <w:p>
      <w:pPr>
        <w:pStyle w:val="ListParagraph"/>
        <w:jc w:val="center"/>
        <w:rPr/>
      </w:pPr>
      <w:r>
        <w:rPr/>
        <w:t>Gaismas mijiedarbība ar vielu</w:t>
      </w:r>
    </w:p>
    <w:p>
      <w:pPr>
        <w:pStyle w:val="ListParagraph"/>
        <w:jc w:val="center"/>
        <w:rPr>
          <w:color w:val="C9211E"/>
        </w:rPr>
      </w:pPr>
      <w:bookmarkStart w:id="0" w:name="_Hlk56359283"/>
      <w:bookmarkEnd w:id="0"/>
      <w:r>
        <w:rPr>
          <w:color w:val="C9211E"/>
        </w:rPr>
        <w:t>Mārtiņš Savickis</w:t>
      </w:r>
    </w:p>
    <w:p>
      <w:pPr>
        <w:pStyle w:val="Normal"/>
        <w:jc w:val="both"/>
        <w:rPr/>
      </w:pPr>
      <w:r>
        <w:rPr/>
        <w:tab/>
        <w:t>Darba lapu iesniegt līdz 8. martam eklases epastā, konsultācijas 29181759</w:t>
      </w:r>
    </w:p>
    <w:p>
      <w:pPr>
        <w:pStyle w:val="Normal"/>
        <w:jc w:val="both"/>
        <w:rPr>
          <w:b/>
          <w:b/>
          <w:bCs/>
          <w:color w:val="FF0000"/>
        </w:rPr>
      </w:pPr>
      <w:r>
        <w:rPr>
          <w:b/>
          <w:bCs/>
          <w:color w:val="FF0000"/>
        </w:rPr>
        <w:t>Darbs tiks vērtēts ar atzīmi</w:t>
      </w:r>
    </w:p>
    <w:p>
      <w:pPr>
        <w:pStyle w:val="Normal"/>
        <w:jc w:val="both"/>
        <w:rPr/>
      </w:pPr>
      <w:r>
        <w:rPr/>
        <w:t>Esam pakāpeniski beiguši gaismas viļņu īpašību apskatu, pārejam uz gaismas daļiņu apskatu un atomfiziku – beidzam ieskatu fizikā.</w:t>
      </w:r>
    </w:p>
    <w:p>
      <w:pPr>
        <w:pStyle w:val="Normal"/>
        <w:jc w:val="both"/>
        <w:rPr/>
      </w:pPr>
      <w:r>
        <w:rPr/>
        <w:t>Gaismas daļiņa – fotons, enerģijas porcija, ar to notiek sadarbība ar vielu</w:t>
      </w:r>
    </w:p>
    <w:p>
      <w:pPr>
        <w:pStyle w:val="Normal"/>
        <w:jc w:val="both"/>
        <w:rPr/>
      </w:pPr>
      <w:r>
        <w:rPr/>
        <w:t xml:space="preserve">Teorija – </w:t>
      </w:r>
      <w:hyperlink r:id="rId2">
        <w:r>
          <w:rPr>
            <w:rStyle w:val="InternetLink"/>
          </w:rPr>
          <w:t>https://www.fizmix.lv/fiztemas/atoms-un-atoma-kodols-10/gaismas-kvanti-fotoefekts</w:t>
        </w:r>
      </w:hyperlink>
      <w:r>
        <w:rPr/>
        <w:t xml:space="preserve"> </w:t>
      </w:r>
    </w:p>
    <w:p>
      <w:pPr>
        <w:pStyle w:val="Normal"/>
        <w:rPr/>
      </w:pPr>
      <w:r>
        <w:rPr/>
        <w:t xml:space="preserve">2. Izmantojot simulāciju </w:t>
      </w:r>
      <w:hyperlink r:id="rId3">
        <w:r>
          <w:rPr>
            <w:rStyle w:val="InternetLink"/>
          </w:rPr>
          <w:t>https://phet.colorado.edu/sims/html/molecules-and-light/latest/molecules-and-light_lv.html</w:t>
        </w:r>
      </w:hyperlink>
      <w:r>
        <w:rPr/>
        <w:t xml:space="preserve"> , </w:t>
      </w:r>
    </w:p>
    <w:p>
      <w:pPr>
        <w:pStyle w:val="Normal"/>
        <w:jc w:val="both"/>
        <w:rPr/>
      </w:pPr>
      <w:r>
        <w:rPr/>
        <w:t>Izpētīt dažādu gaismas viļņu mijiedarbību ar dažādām vielām, pārbaudīt visus starojumus</w:t>
      </w:r>
    </w:p>
    <w:tbl>
      <w:tblPr>
        <w:tblStyle w:val="Reatabula"/>
        <w:tblW w:w="8012" w:type="dxa"/>
        <w:jc w:val="left"/>
        <w:tblInd w:w="0" w:type="dxa"/>
        <w:tblCellMar>
          <w:top w:w="0" w:type="dxa"/>
          <w:left w:w="108" w:type="dxa"/>
          <w:bottom w:w="0" w:type="dxa"/>
          <w:right w:w="108" w:type="dxa"/>
        </w:tblCellMar>
        <w:tblLook w:val="04a0" w:noHBand="0" w:noVBand="1" w:firstColumn="1" w:lastRow="0" w:lastColumn="0" w:firstRow="1"/>
      </w:tblPr>
      <w:tblGrid>
        <w:gridCol w:w="2073"/>
        <w:gridCol w:w="2074"/>
        <w:gridCol w:w="2063"/>
        <w:gridCol w:w="1802"/>
      </w:tblGrid>
      <w:tr>
        <w:trPr/>
        <w:tc>
          <w:tcPr>
            <w:tcW w:w="2073" w:type="dxa"/>
            <w:tcBorders/>
          </w:tcPr>
          <w:p>
            <w:pPr>
              <w:pStyle w:val="Normal"/>
              <w:spacing w:lineRule="auto" w:line="240" w:before="0" w:after="0"/>
              <w:jc w:val="both"/>
              <w:rPr/>
            </w:pPr>
            <w:r>
              <w:rPr/>
              <w:t>Viela</w:t>
            </w:r>
          </w:p>
        </w:tc>
        <w:tc>
          <w:tcPr>
            <w:tcW w:w="2074" w:type="dxa"/>
            <w:tcBorders/>
          </w:tcPr>
          <w:p>
            <w:pPr>
              <w:pStyle w:val="Normal"/>
              <w:spacing w:lineRule="auto" w:line="240" w:before="0" w:after="0"/>
              <w:jc w:val="both"/>
              <w:rPr/>
            </w:pPr>
            <w:r>
              <w:rPr/>
              <w:t>Starojums</w:t>
            </w:r>
          </w:p>
        </w:tc>
        <w:tc>
          <w:tcPr>
            <w:tcW w:w="2063" w:type="dxa"/>
            <w:tcBorders/>
          </w:tcPr>
          <w:p>
            <w:pPr>
              <w:pStyle w:val="Normal"/>
              <w:spacing w:lineRule="auto" w:line="240" w:before="0" w:after="0"/>
              <w:jc w:val="both"/>
              <w:rPr/>
            </w:pPr>
            <w:r>
              <w:rPr/>
              <w:t>Kādu efektu novēro</w:t>
            </w:r>
          </w:p>
        </w:tc>
        <w:tc>
          <w:tcPr>
            <w:tcW w:w="1802" w:type="dxa"/>
            <w:tcBorders/>
          </w:tcPr>
          <w:p>
            <w:pPr>
              <w:pStyle w:val="Normal"/>
              <w:spacing w:lineRule="auto" w:line="240" w:before="0" w:after="0"/>
              <w:jc w:val="both"/>
              <w:rPr/>
            </w:pPr>
            <w:r>
              <w:rPr/>
              <w:t>Piezīmes</w:t>
            </w:r>
          </w:p>
        </w:tc>
      </w:tr>
      <w:tr>
        <w:trPr/>
        <w:tc>
          <w:tcPr>
            <w:tcW w:w="2073" w:type="dxa"/>
            <w:tcBorders/>
          </w:tcPr>
          <w:p>
            <w:pPr>
              <w:pStyle w:val="Normal"/>
              <w:spacing w:lineRule="auto" w:line="240" w:before="0" w:after="0"/>
              <w:rPr/>
            </w:pPr>
            <w:r>
              <w:rPr/>
              <w:t>Oglekļa monoksīds (CO)</w:t>
            </w:r>
          </w:p>
        </w:tc>
        <w:tc>
          <w:tcPr>
            <w:tcW w:w="2074" w:type="dxa"/>
            <w:tcBorders/>
          </w:tcPr>
          <w:p>
            <w:pPr>
              <w:pStyle w:val="Normal"/>
              <w:spacing w:lineRule="auto" w:line="240" w:before="0" w:after="0"/>
              <w:rPr>
                <w:color w:val="C9211E"/>
              </w:rPr>
            </w:pPr>
            <w:r>
              <w:rPr>
                <w:color w:val="C9211E"/>
              </w:rPr>
              <w:t>Mikroviļņi</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Infrasarkanā gaisma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w:t>
            </w:r>
          </w:p>
          <w:p>
            <w:pPr>
              <w:pStyle w:val="Normal"/>
              <w:spacing w:lineRule="auto" w:line="240" w:before="0" w:after="0"/>
              <w:rPr>
                <w:color w:val="C9211E"/>
              </w:rPr>
            </w:pPr>
            <w:r>
              <w:rPr>
                <w:color w:val="C9211E"/>
              </w:rPr>
              <w:t>Ultravioletā gaisma</w:t>
            </w:r>
          </w:p>
          <w:p>
            <w:pPr>
              <w:pStyle w:val="Normal"/>
              <w:spacing w:lineRule="auto" w:line="240" w:before="0" w:after="0"/>
              <w:rPr>
                <w:color w:val="C9211E"/>
              </w:rPr>
            </w:pPr>
            <w:r>
              <w:rPr>
                <w:color w:val="C9211E"/>
              </w:rPr>
            </w:r>
          </w:p>
        </w:tc>
        <w:tc>
          <w:tcPr>
            <w:tcW w:w="2063" w:type="dxa"/>
            <w:tcBorders/>
          </w:tcPr>
          <w:p>
            <w:pPr>
              <w:pStyle w:val="Normal"/>
              <w:spacing w:lineRule="auto" w:line="240" w:before="0" w:after="0"/>
              <w:rPr>
                <w:color w:val="C9211E"/>
              </w:rPr>
            </w:pPr>
            <w:r>
              <w:rPr>
                <w:color w:val="C9211E"/>
              </w:rPr>
              <w:t>Mikrovoļņi ,šo molekulu iegriež un un gaismas daļiņā tiek novirzīta citā virzienā.</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Infrasarkanā gaisma šo molekulu iorosina, tā ,ka tā sāk vibrēt, un gaismas daļiņa tiek novirzīta citā virzienā.</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 un ultravioletā gaisma šo molekulu neietekmē.</w:t>
            </w:r>
          </w:p>
        </w:tc>
        <w:tc>
          <w:tcPr>
            <w:tcW w:w="1802" w:type="dxa"/>
            <w:tcBorders/>
          </w:tcPr>
          <w:p>
            <w:pPr>
              <w:pStyle w:val="Normal"/>
              <w:spacing w:lineRule="auto" w:line="240" w:before="0" w:after="0"/>
              <w:rPr>
                <w:color w:val="C9211E"/>
              </w:rPr>
            </w:pPr>
            <w:r>
              <w:rPr>
                <w:color w:val="C9211E"/>
              </w:rPr>
              <w:t>Gaismas daļiņas ar šo molekulu mijiedarbojas nejauši, jo reizēm tās iziet cauri.</w:t>
            </w:r>
          </w:p>
        </w:tc>
      </w:tr>
      <w:tr>
        <w:trPr/>
        <w:tc>
          <w:tcPr>
            <w:tcW w:w="2073" w:type="dxa"/>
            <w:tcBorders/>
          </w:tcPr>
          <w:p>
            <w:pPr>
              <w:pStyle w:val="Normal"/>
              <w:spacing w:lineRule="auto" w:line="240" w:before="0" w:after="0"/>
              <w:rPr/>
            </w:pPr>
            <w:r>
              <w:rPr/>
              <w:t>Slāpeklis (N</w:t>
            </w:r>
            <w:r>
              <w:rPr>
                <w:vertAlign w:val="subscript"/>
              </w:rPr>
              <w:t>2</w:t>
            </w:r>
            <w:r>
              <w:rPr/>
              <w:t>)</w:t>
            </w:r>
          </w:p>
          <w:p>
            <w:pPr>
              <w:pStyle w:val="Normal"/>
              <w:spacing w:lineRule="auto" w:line="240" w:before="0" w:after="0"/>
              <w:rPr/>
            </w:pPr>
            <w:r>
              <w:rPr/>
            </w:r>
          </w:p>
        </w:tc>
        <w:tc>
          <w:tcPr>
            <w:tcW w:w="2074" w:type="dxa"/>
            <w:tcBorders/>
          </w:tcPr>
          <w:p>
            <w:pPr>
              <w:pStyle w:val="Normal"/>
              <w:spacing w:lineRule="auto" w:line="240" w:before="0" w:after="0"/>
              <w:rPr>
                <w:color w:val="C9211E"/>
              </w:rPr>
            </w:pPr>
            <w:r>
              <w:rPr>
                <w:color w:val="C9211E"/>
              </w:rPr>
              <w:t>Mikroviļņi</w:t>
            </w:r>
          </w:p>
          <w:p>
            <w:pPr>
              <w:pStyle w:val="Normal"/>
              <w:spacing w:lineRule="auto" w:line="240" w:before="0" w:after="0"/>
              <w:rPr>
                <w:color w:val="C9211E"/>
              </w:rPr>
            </w:pPr>
            <w:r>
              <w:rPr>
                <w:color w:val="C9211E"/>
              </w:rPr>
              <w:t>Infrasarkanā gaisma</w:t>
            </w:r>
          </w:p>
          <w:p>
            <w:pPr>
              <w:pStyle w:val="Normal"/>
              <w:spacing w:lineRule="auto" w:line="240" w:before="0" w:after="0"/>
              <w:rPr>
                <w:color w:val="C9211E"/>
              </w:rPr>
            </w:pPr>
            <w:r>
              <w:rPr>
                <w:color w:val="C9211E"/>
              </w:rPr>
              <w:t>Redzamā gaisma</w:t>
            </w:r>
          </w:p>
          <w:p>
            <w:pPr>
              <w:pStyle w:val="Normal"/>
              <w:spacing w:lineRule="auto" w:line="240" w:before="0" w:after="0"/>
              <w:rPr>
                <w:color w:val="C9211E"/>
              </w:rPr>
            </w:pPr>
            <w:r>
              <w:rPr>
                <w:color w:val="C9211E"/>
              </w:rPr>
              <w:t>Ultravioletā</w:t>
            </w:r>
          </w:p>
        </w:tc>
        <w:tc>
          <w:tcPr>
            <w:tcW w:w="2063" w:type="dxa"/>
            <w:tcBorders/>
          </w:tcPr>
          <w:p>
            <w:pPr>
              <w:pStyle w:val="Normal"/>
              <w:spacing w:lineRule="auto" w:line="240" w:before="0" w:after="0"/>
              <w:rPr>
                <w:color w:val="C9211E"/>
              </w:rPr>
            </w:pPr>
            <w:r>
              <w:rPr>
                <w:color w:val="C9211E"/>
              </w:rPr>
              <w:t>Neviens no starojumiem iedarbojas ar molekulu. Gaismas daļiņas vienkārši iziet cauri.</w:t>
            </w:r>
          </w:p>
        </w:tc>
        <w:tc>
          <w:tcPr>
            <w:tcW w:w="1802" w:type="dxa"/>
            <w:tcBorders/>
          </w:tcPr>
          <w:p>
            <w:pPr>
              <w:pStyle w:val="Normal"/>
              <w:spacing w:lineRule="auto" w:line="240" w:before="0" w:after="0"/>
              <w:rPr>
                <w:color w:val="C9211E"/>
              </w:rPr>
            </w:pPr>
            <w:r>
              <w:rPr>
                <w:color w:val="C9211E"/>
              </w:rPr>
              <w:t>Piezīmju nav</w:t>
            </w:r>
          </w:p>
        </w:tc>
      </w:tr>
      <w:tr>
        <w:trPr/>
        <w:tc>
          <w:tcPr>
            <w:tcW w:w="2073" w:type="dxa"/>
            <w:tcBorders/>
          </w:tcPr>
          <w:p>
            <w:pPr>
              <w:pStyle w:val="Normal"/>
              <w:spacing w:lineRule="auto" w:line="240" w:before="0" w:after="0"/>
              <w:rPr/>
            </w:pPr>
            <w:r>
              <w:rPr/>
              <w:t>Skābeklis (O</w:t>
            </w:r>
            <w:r>
              <w:rPr>
                <w:vertAlign w:val="subscript"/>
              </w:rPr>
              <w:t>2</w:t>
            </w:r>
            <w:r>
              <w:rPr/>
              <w:t>)</w:t>
            </w:r>
          </w:p>
          <w:p>
            <w:pPr>
              <w:pStyle w:val="Normal"/>
              <w:spacing w:lineRule="auto" w:line="240" w:before="0" w:after="0"/>
              <w:rPr/>
            </w:pPr>
            <w:r>
              <w:rPr/>
            </w:r>
          </w:p>
        </w:tc>
        <w:tc>
          <w:tcPr>
            <w:tcW w:w="2074" w:type="dxa"/>
            <w:tcBorders/>
          </w:tcPr>
          <w:p>
            <w:pPr>
              <w:pStyle w:val="Normal"/>
              <w:spacing w:lineRule="auto" w:line="240" w:before="0" w:after="0"/>
              <w:rPr>
                <w:color w:val="C9211E"/>
              </w:rPr>
            </w:pPr>
            <w:r>
              <w:rPr>
                <w:color w:val="C9211E"/>
              </w:rPr>
              <w:t>Mikroviļņi</w:t>
            </w:r>
          </w:p>
          <w:p>
            <w:pPr>
              <w:pStyle w:val="Normal"/>
              <w:spacing w:lineRule="auto" w:line="240" w:before="0" w:after="0"/>
              <w:rPr>
                <w:color w:val="C9211E"/>
              </w:rPr>
            </w:pPr>
            <w:r>
              <w:rPr>
                <w:color w:val="C9211E"/>
              </w:rPr>
              <w:t>Infrasarkanā gaisma</w:t>
            </w:r>
          </w:p>
          <w:p>
            <w:pPr>
              <w:pStyle w:val="Normal"/>
              <w:spacing w:lineRule="auto" w:line="240" w:before="0" w:after="0"/>
              <w:rPr>
                <w:color w:val="C9211E"/>
              </w:rPr>
            </w:pPr>
            <w:r>
              <w:rPr>
                <w:color w:val="C9211E"/>
              </w:rPr>
              <w:t>Redzamā gaisma</w:t>
            </w:r>
          </w:p>
          <w:p>
            <w:pPr>
              <w:pStyle w:val="Normal"/>
              <w:spacing w:lineRule="auto" w:line="240" w:before="0" w:after="0"/>
              <w:rPr>
                <w:color w:val="C9211E"/>
              </w:rPr>
            </w:pPr>
            <w:r>
              <w:rPr>
                <w:color w:val="C9211E"/>
              </w:rPr>
              <w:t>Ultravioletā</w:t>
            </w:r>
          </w:p>
        </w:tc>
        <w:tc>
          <w:tcPr>
            <w:tcW w:w="2063" w:type="dxa"/>
            <w:tcBorders/>
          </w:tcPr>
          <w:p>
            <w:pPr>
              <w:pStyle w:val="Normal"/>
              <w:spacing w:lineRule="auto" w:line="240" w:before="0" w:after="0"/>
              <w:rPr>
                <w:color w:val="C9211E"/>
              </w:rPr>
            </w:pPr>
            <w:r>
              <w:rPr>
                <w:color w:val="C9211E"/>
              </w:rPr>
              <w:t>Neviens no starojumiem iedarbojas ar molekulu. Gaismas daļiņas vienkārši iziet cauri.</w:t>
            </w:r>
          </w:p>
        </w:tc>
        <w:tc>
          <w:tcPr>
            <w:tcW w:w="1802" w:type="dxa"/>
            <w:tcBorders/>
          </w:tcPr>
          <w:p>
            <w:pPr>
              <w:pStyle w:val="Normal"/>
              <w:spacing w:lineRule="auto" w:line="240" w:before="0" w:after="0"/>
              <w:rPr>
                <w:color w:val="C9211E"/>
              </w:rPr>
            </w:pPr>
            <w:r>
              <w:rPr>
                <w:color w:val="C9211E"/>
              </w:rPr>
              <w:t>Piezīmju nav</w:t>
            </w:r>
          </w:p>
        </w:tc>
      </w:tr>
      <w:tr>
        <w:trPr/>
        <w:tc>
          <w:tcPr>
            <w:tcW w:w="2073" w:type="dxa"/>
            <w:tcBorders/>
          </w:tcPr>
          <w:p>
            <w:pPr>
              <w:pStyle w:val="Normal"/>
              <w:spacing w:lineRule="auto" w:line="240" w:before="0" w:after="0"/>
              <w:rPr/>
            </w:pPr>
            <w:r>
              <w:rPr/>
              <w:t>Oglekļa dioksīds (CO</w:t>
            </w:r>
            <w:r>
              <w:rPr>
                <w:vertAlign w:val="subscript"/>
              </w:rPr>
              <w:t>2</w:t>
            </w:r>
            <w:r>
              <w:rPr/>
              <w:t>)</w:t>
            </w:r>
          </w:p>
        </w:tc>
        <w:tc>
          <w:tcPr>
            <w:tcW w:w="2074" w:type="dxa"/>
            <w:tcBorders/>
          </w:tcPr>
          <w:p>
            <w:pPr>
              <w:pStyle w:val="Normal"/>
              <w:spacing w:lineRule="auto" w:line="240" w:before="0" w:after="0"/>
              <w:rPr>
                <w:color w:val="C9211E"/>
              </w:rPr>
            </w:pPr>
            <w:r>
              <w:rPr>
                <w:color w:val="C9211E"/>
              </w:rPr>
              <w:t>Infrasarkanā</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w:t>
            </w:r>
          </w:p>
          <w:p>
            <w:pPr>
              <w:pStyle w:val="Normal"/>
              <w:spacing w:lineRule="auto" w:line="240" w:before="0" w:after="0"/>
              <w:rPr>
                <w:color w:val="C9211E"/>
              </w:rPr>
            </w:pPr>
            <w:r>
              <w:rPr>
                <w:color w:val="C9211E"/>
              </w:rPr>
              <w:t>Ūltravioletā</w:t>
            </w:r>
          </w:p>
          <w:p>
            <w:pPr>
              <w:pStyle w:val="Normal"/>
              <w:spacing w:lineRule="auto" w:line="240" w:before="0" w:after="0"/>
              <w:rPr>
                <w:color w:val="C9211E"/>
              </w:rPr>
            </w:pPr>
            <w:r>
              <w:rPr>
                <w:color w:val="C9211E"/>
              </w:rPr>
              <w:t>Mikroviļņi</w:t>
            </w:r>
          </w:p>
        </w:tc>
        <w:tc>
          <w:tcPr>
            <w:tcW w:w="2063" w:type="dxa"/>
            <w:tcBorders/>
          </w:tcPr>
          <w:p>
            <w:pPr>
              <w:pStyle w:val="Normal"/>
              <w:spacing w:lineRule="auto" w:line="240" w:before="0" w:after="0"/>
              <w:rPr>
                <w:color w:val="C9211E"/>
              </w:rPr>
            </w:pPr>
            <w:r>
              <w:rPr>
                <w:color w:val="C9211E"/>
              </w:rPr>
              <w:t>Infarsarkanā gaisma ir vienīgā, kas mijiedarbojas ar Oglekļa dioksīda molekulu. Izejot cauri tā reizēm ierosina molekulu, un rezultātā gaismas daļiņa tiek novirzīta citā virzienā</w:t>
            </w:r>
          </w:p>
        </w:tc>
        <w:tc>
          <w:tcPr>
            <w:tcW w:w="1802" w:type="dxa"/>
            <w:tcBorders/>
          </w:tcPr>
          <w:p>
            <w:pPr>
              <w:pStyle w:val="Normal"/>
              <w:spacing w:lineRule="auto" w:line="240" w:before="0" w:after="0"/>
              <w:rPr>
                <w:color w:val="C9211E"/>
              </w:rPr>
            </w:pPr>
            <w:r>
              <w:rPr>
                <w:color w:val="C9211E"/>
              </w:rPr>
              <w:t>Šis arī notiek nejauši, jo reizēm daļiņa iziet cauri, reizēm nē</w:t>
            </w:r>
          </w:p>
        </w:tc>
      </w:tr>
      <w:tr>
        <w:trPr/>
        <w:tc>
          <w:tcPr>
            <w:tcW w:w="2073" w:type="dxa"/>
            <w:tcBorders/>
          </w:tcPr>
          <w:p>
            <w:pPr>
              <w:pStyle w:val="Normal"/>
              <w:spacing w:lineRule="auto" w:line="240" w:before="0" w:after="0"/>
              <w:rPr/>
            </w:pPr>
            <w:r>
              <w:rPr/>
              <w:t>Metāns (CH</w:t>
            </w:r>
            <w:r>
              <w:rPr>
                <w:vertAlign w:val="subscript"/>
              </w:rPr>
              <w:t>4</w:t>
            </w:r>
            <w:r>
              <w:rPr/>
              <w:t>)</w:t>
            </w:r>
          </w:p>
          <w:p>
            <w:pPr>
              <w:pStyle w:val="Normal"/>
              <w:spacing w:lineRule="auto" w:line="240" w:before="0" w:after="0"/>
              <w:rPr/>
            </w:pPr>
            <w:r>
              <w:rPr/>
            </w:r>
          </w:p>
        </w:tc>
        <w:tc>
          <w:tcPr>
            <w:tcW w:w="2074" w:type="dxa"/>
            <w:tcBorders/>
          </w:tcPr>
          <w:p>
            <w:pPr>
              <w:pStyle w:val="Normal"/>
              <w:spacing w:lineRule="auto" w:line="240" w:before="0" w:after="0"/>
              <w:rPr>
                <w:color w:val="C9211E"/>
              </w:rPr>
            </w:pPr>
            <w:r>
              <w:rPr>
                <w:color w:val="C9211E"/>
              </w:rPr>
              <w:t>Infrasarkanā</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w:t>
            </w:r>
          </w:p>
          <w:p>
            <w:pPr>
              <w:pStyle w:val="Normal"/>
              <w:spacing w:lineRule="auto" w:line="240" w:before="0" w:after="0"/>
              <w:rPr>
                <w:color w:val="C9211E"/>
              </w:rPr>
            </w:pPr>
            <w:r>
              <w:rPr>
                <w:color w:val="C9211E"/>
              </w:rPr>
              <w:t>Ultravioletā</w:t>
            </w:r>
          </w:p>
          <w:p>
            <w:pPr>
              <w:pStyle w:val="Normal"/>
              <w:spacing w:lineRule="auto" w:line="240" w:before="0" w:after="0"/>
              <w:rPr>
                <w:color w:val="C9211E"/>
              </w:rPr>
            </w:pPr>
            <w:r>
              <w:rPr>
                <w:color w:val="C9211E"/>
              </w:rPr>
              <w:t>Mikroviļņi</w:t>
            </w:r>
          </w:p>
        </w:tc>
        <w:tc>
          <w:tcPr>
            <w:tcW w:w="2063" w:type="dxa"/>
            <w:tcBorders/>
          </w:tcPr>
          <w:p>
            <w:pPr>
              <w:pStyle w:val="Normal"/>
              <w:spacing w:lineRule="auto" w:line="240" w:before="0" w:after="0"/>
              <w:rPr>
                <w:color w:val="C9211E"/>
              </w:rPr>
            </w:pPr>
            <w:r>
              <w:rPr>
                <w:color w:val="C9211E"/>
              </w:rPr>
              <w:t>Infrasarkanā gaisma ierosina metāna molekulu un šis gaismas fotons tiek novirzīts citā virzienā.</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 ultraviooletā un radioviļņi šo molekulu neietekmē.</w:t>
            </w:r>
          </w:p>
        </w:tc>
        <w:tc>
          <w:tcPr>
            <w:tcW w:w="1802" w:type="dxa"/>
            <w:tcBorders/>
          </w:tcPr>
          <w:p>
            <w:pPr>
              <w:pStyle w:val="Normal"/>
              <w:spacing w:lineRule="auto" w:line="240" w:before="0" w:after="0"/>
              <w:rPr>
                <w:color w:val="C9211E"/>
              </w:rPr>
            </w:pPr>
            <w:r>
              <w:rPr>
                <w:color w:val="C9211E"/>
              </w:rPr>
              <w:t>Notiek nejauši, rezēm infrasarkanā gaisma ietekmē reizēm nē</w:t>
            </w:r>
          </w:p>
        </w:tc>
      </w:tr>
      <w:tr>
        <w:trPr/>
        <w:tc>
          <w:tcPr>
            <w:tcW w:w="2073" w:type="dxa"/>
            <w:tcBorders/>
          </w:tcPr>
          <w:p>
            <w:pPr>
              <w:pStyle w:val="Normal"/>
              <w:spacing w:lineRule="auto" w:line="240" w:before="0" w:after="0"/>
              <w:rPr/>
            </w:pPr>
            <w:r>
              <w:rPr/>
              <w:t>Ūdens (H</w:t>
            </w:r>
            <w:r>
              <w:rPr>
                <w:vertAlign w:val="subscript"/>
              </w:rPr>
              <w:t>2</w:t>
            </w:r>
            <w:r>
              <w:rPr/>
              <w:t>O)</w:t>
            </w:r>
          </w:p>
          <w:p>
            <w:pPr>
              <w:pStyle w:val="Normal"/>
              <w:spacing w:lineRule="auto" w:line="240" w:before="0" w:after="0"/>
              <w:rPr/>
            </w:pPr>
            <w:r>
              <w:rPr/>
            </w:r>
          </w:p>
        </w:tc>
        <w:tc>
          <w:tcPr>
            <w:tcW w:w="2074" w:type="dxa"/>
            <w:tcBorders/>
          </w:tcPr>
          <w:p>
            <w:pPr>
              <w:pStyle w:val="Normal"/>
              <w:spacing w:lineRule="auto" w:line="240" w:before="0" w:after="0"/>
              <w:rPr>
                <w:color w:val="C9211E"/>
              </w:rPr>
            </w:pPr>
            <w:r>
              <w:rPr>
                <w:color w:val="C9211E"/>
              </w:rPr>
              <w:t>Infrasarkanā gaisma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Mikroviļņi</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w:t>
            </w:r>
          </w:p>
          <w:p>
            <w:pPr>
              <w:pStyle w:val="Normal"/>
              <w:spacing w:lineRule="auto" w:line="240" w:before="0" w:after="0"/>
              <w:rPr>
                <w:color w:val="C9211E"/>
              </w:rPr>
            </w:pPr>
            <w:r>
              <w:rPr>
                <w:color w:val="C9211E"/>
              </w:rPr>
              <w:t>Ultravioletā</w:t>
            </w:r>
          </w:p>
        </w:tc>
        <w:tc>
          <w:tcPr>
            <w:tcW w:w="2063" w:type="dxa"/>
            <w:tcBorders/>
          </w:tcPr>
          <w:p>
            <w:pPr>
              <w:pStyle w:val="Normal"/>
              <w:spacing w:lineRule="auto" w:line="240" w:before="0" w:after="0"/>
              <w:rPr>
                <w:color w:val="C9211E"/>
              </w:rPr>
            </w:pPr>
            <w:r>
              <w:rPr>
                <w:color w:val="C9211E"/>
              </w:rPr>
              <w:t>Infrasarkanā gaisma ,šo molekulu ierosina, un gaismas daļiņa tiek novirzīta.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Mikroviļņi šo molekulu iegriež dažados virzienos, un izstaro dažādos virzienos.</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 un ultravioletā šo molekulu neietekmē un iziet cauri.</w:t>
            </w:r>
          </w:p>
        </w:tc>
        <w:tc>
          <w:tcPr>
            <w:tcW w:w="1802" w:type="dxa"/>
            <w:tcBorders/>
          </w:tcPr>
          <w:p>
            <w:pPr>
              <w:pStyle w:val="Normal"/>
              <w:spacing w:lineRule="auto" w:line="240" w:before="0" w:after="0"/>
              <w:rPr>
                <w:color w:val="C9211E"/>
              </w:rPr>
            </w:pPr>
            <w:r>
              <w:rPr>
                <w:color w:val="C9211E"/>
              </w:rPr>
              <w:t>Notiek nejauši, rezēm infrasarkanā gaisma ietekmē reizēm nē</w:t>
            </w:r>
          </w:p>
        </w:tc>
      </w:tr>
      <w:tr>
        <w:trPr/>
        <w:tc>
          <w:tcPr>
            <w:tcW w:w="2073" w:type="dxa"/>
            <w:tcBorders/>
          </w:tcPr>
          <w:p>
            <w:pPr>
              <w:pStyle w:val="Normal"/>
              <w:spacing w:lineRule="auto" w:line="240" w:before="0" w:after="0"/>
              <w:rPr/>
            </w:pPr>
            <w:r>
              <w:rPr/>
              <w:t>Slāpekļa dioksīds (NO</w:t>
            </w:r>
            <w:r>
              <w:rPr>
                <w:vertAlign w:val="subscript"/>
              </w:rPr>
              <w:t>2</w:t>
            </w:r>
            <w:r>
              <w:rPr/>
              <w:t>)</w:t>
            </w:r>
          </w:p>
        </w:tc>
        <w:tc>
          <w:tcPr>
            <w:tcW w:w="2074" w:type="dxa"/>
            <w:tcBorders/>
          </w:tcPr>
          <w:p>
            <w:pPr>
              <w:pStyle w:val="Normal"/>
              <w:spacing w:lineRule="auto" w:line="240" w:before="0" w:after="0"/>
              <w:rPr>
                <w:color w:val="C9211E"/>
              </w:rPr>
            </w:pPr>
            <w:r>
              <w:rPr>
                <w:color w:val="C9211E"/>
              </w:rPr>
              <w:t>Mikroviļņi</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Infrasarkanā gaisma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Ultravioletā</w:t>
            </w:r>
          </w:p>
        </w:tc>
        <w:tc>
          <w:tcPr>
            <w:tcW w:w="2063" w:type="dxa"/>
            <w:tcBorders/>
          </w:tcPr>
          <w:p>
            <w:pPr>
              <w:pStyle w:val="Normal"/>
              <w:spacing w:lineRule="auto" w:line="240" w:before="0" w:after="0"/>
              <w:rPr>
                <w:color w:val="C9211E"/>
              </w:rPr>
            </w:pPr>
            <w:r>
              <w:rPr>
                <w:color w:val="C9211E"/>
              </w:rPr>
              <w:t>Mikroviļņi šo molekulu iegriež, un gaismas daļiņās tiek novirzītas.</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Infrasarkanai gaismai un šo molekulu efekta nav</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 šo molekulu ietekmē interesanti. Tā netiek iekustinēta, bet tā itkā absorbē gaismas fotonu un tad to iztaro, kā gaismas kvantu,</w:t>
            </w:r>
          </w:p>
          <w:p>
            <w:pPr>
              <w:pStyle w:val="Normal"/>
              <w:spacing w:lineRule="auto" w:line="240" w:before="0" w:after="0"/>
              <w:rPr>
                <w:color w:val="C9211E"/>
              </w:rPr>
            </w:pPr>
            <w:r>
              <w:rPr>
                <w:color w:val="C9211E"/>
              </w:rPr>
              <w:t>nezinu kā to nosaukt.</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Ultravioletā gaisma šo molekulu sagrauj, novēroju to, ka tā molekulu sagrauj tikai tur kur ir vienreizējā saite, divkāršā saite nekad netiek pārrauta. Molekula tiek sadalīta O atoma un NO molekulā.</w:t>
            </w:r>
          </w:p>
        </w:tc>
        <w:tc>
          <w:tcPr>
            <w:tcW w:w="1802" w:type="dxa"/>
            <w:tcBorders/>
          </w:tcPr>
          <w:p>
            <w:pPr>
              <w:pStyle w:val="Normal"/>
              <w:spacing w:lineRule="auto" w:line="240" w:before="0" w:after="0"/>
              <w:rPr>
                <w:color w:val="C9211E"/>
              </w:rPr>
            </w:pPr>
            <w:r>
              <w:rPr>
                <w:color w:val="C9211E"/>
              </w:rPr>
              <w:t>Šī bija līdz šim interesantākā molekula ar vislielākajiem efektiem.</w:t>
            </w:r>
          </w:p>
        </w:tc>
      </w:tr>
      <w:tr>
        <w:trPr/>
        <w:tc>
          <w:tcPr>
            <w:tcW w:w="2073" w:type="dxa"/>
            <w:tcBorders/>
          </w:tcPr>
          <w:p>
            <w:pPr>
              <w:pStyle w:val="Normal"/>
              <w:spacing w:lineRule="auto" w:line="240" w:before="0" w:after="0"/>
              <w:rPr/>
            </w:pPr>
            <w:r>
              <w:rPr/>
              <w:t>Ozons (O</w:t>
            </w:r>
            <w:r>
              <w:rPr>
                <w:vertAlign w:val="subscript"/>
              </w:rPr>
              <w:t>3</w:t>
            </w:r>
            <w:r>
              <w:rPr/>
              <w:t>)</w:t>
            </w:r>
          </w:p>
          <w:p>
            <w:pPr>
              <w:pStyle w:val="Normal"/>
              <w:spacing w:lineRule="auto" w:line="240" w:before="0" w:after="0"/>
              <w:rPr/>
            </w:pPr>
            <w:r>
              <w:rPr/>
            </w:r>
          </w:p>
        </w:tc>
        <w:tc>
          <w:tcPr>
            <w:tcW w:w="2074" w:type="dxa"/>
            <w:tcBorders/>
          </w:tcPr>
          <w:p>
            <w:pPr>
              <w:pStyle w:val="Normal"/>
              <w:spacing w:lineRule="auto" w:line="240" w:before="0" w:after="0"/>
              <w:rPr>
                <w:color w:val="C9211E"/>
              </w:rPr>
            </w:pPr>
            <w:r>
              <w:rPr>
                <w:color w:val="C9211E"/>
              </w:rPr>
              <w:t>Mikroviļņi</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Infrasarkanā gaisma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Ultravioletā gaisma</w:t>
            </w:r>
          </w:p>
        </w:tc>
        <w:tc>
          <w:tcPr>
            <w:tcW w:w="2063" w:type="dxa"/>
            <w:tcBorders/>
          </w:tcPr>
          <w:p>
            <w:pPr>
              <w:pStyle w:val="Normal"/>
              <w:spacing w:lineRule="auto" w:line="240" w:before="0" w:after="0"/>
              <w:rPr>
                <w:color w:val="C9211E"/>
              </w:rPr>
            </w:pPr>
            <w:r>
              <w:rPr>
                <w:color w:val="C9211E"/>
              </w:rPr>
              <w:t>Mikroviļņi šo molekulu iegriež, un gaismas daļiņa tiek novirzīta.</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Intrasarkanā gaisma šo daļiņu ierosina, un tā rezultātā gaismas daļiņa tiek novirzīta citā virzienā.</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Redzamā gaisma šo molekulu neietekmē.</w:t>
            </w:r>
          </w:p>
          <w:p>
            <w:pPr>
              <w:pStyle w:val="Normal"/>
              <w:spacing w:lineRule="auto" w:line="240" w:before="0" w:after="0"/>
              <w:rPr>
                <w:color w:val="C9211E"/>
              </w:rPr>
            </w:pPr>
            <w:r>
              <w:rPr>
                <w:color w:val="C9211E"/>
              </w:rPr>
              <w:t>---------------------------</w:t>
            </w:r>
          </w:p>
          <w:p>
            <w:pPr>
              <w:pStyle w:val="Normal"/>
              <w:spacing w:lineRule="auto" w:line="240" w:before="0" w:after="0"/>
              <w:rPr>
                <w:color w:val="C9211E"/>
              </w:rPr>
            </w:pPr>
            <w:r>
              <w:rPr>
                <w:color w:val="C9211E"/>
              </w:rPr>
              <w:t xml:space="preserve">Ultravioletā gaisma ozona molekulu sašķeļ, </w:t>
            </w:r>
            <w:r>
              <w:rPr>
                <w:color w:val="C9211E"/>
              </w:rPr>
              <w:t>tā tiek sašķelta pie vienreizējās saites un divkāršā saite netiek sasķelta. Molekula tiek sašķelts skābeklī un vienā O atomā.</w:t>
            </w:r>
          </w:p>
        </w:tc>
        <w:tc>
          <w:tcPr>
            <w:tcW w:w="1802" w:type="dxa"/>
            <w:tcBorders/>
          </w:tcPr>
          <w:p>
            <w:pPr>
              <w:pStyle w:val="Normal"/>
              <w:spacing w:lineRule="auto" w:line="240" w:before="0" w:after="0"/>
              <w:rPr>
                <w:color w:val="C9211E"/>
              </w:rPr>
            </w:pPr>
            <w:r>
              <w:rPr>
                <w:color w:val="C9211E"/>
              </w:rPr>
              <w:t>Šī bija līdz šim priekš manīm visinteresantākā molekula.</w:t>
            </w:r>
          </w:p>
          <w:p>
            <w:pPr>
              <w:pStyle w:val="Normal"/>
              <w:spacing w:lineRule="auto" w:line="240" w:before="0" w:after="0"/>
              <w:rPr>
                <w:color w:val="C9211E"/>
              </w:rPr>
            </w:pPr>
            <w:r>
              <w:rPr>
                <w:color w:val="C9211E"/>
              </w:rPr>
              <w:t>Izstāstu nākamajā uzdevumā.</w:t>
            </w:r>
          </w:p>
        </w:tc>
      </w:tr>
    </w:tbl>
    <w:p>
      <w:pPr>
        <w:pStyle w:val="Normal"/>
        <w:jc w:val="both"/>
        <w:rPr/>
      </w:pPr>
      <w:r>
        <w:rPr/>
        <w:t>Iespējamie efekti – Molekula tiek ierosināta, sāk kustēties, izstaro gaismas kvantu, tiek sagrauta, efekta nav</w:t>
      </w:r>
    </w:p>
    <w:p>
      <w:pPr>
        <w:pStyle w:val="Normal"/>
        <w:jc w:val="both"/>
        <w:rPr/>
      </w:pPr>
      <w:r>
        <w:rPr/>
        <w:t>Piezīmēs - kur ir iespējams novērot šo efektu</w:t>
      </w:r>
    </w:p>
    <w:p>
      <w:pPr>
        <w:pStyle w:val="Normal"/>
        <w:jc w:val="both"/>
        <w:rPr>
          <w:color w:val="C9211E"/>
        </w:rPr>
      </w:pPr>
      <w:r>
        <w:rPr>
          <w:color w:val="C9211E"/>
        </w:rPr>
        <w:t>Ja šī efekta nebūtu, tad zeme būtu viena nāvīga vieta.</w:t>
      </w:r>
    </w:p>
    <w:p>
      <w:pPr>
        <w:pStyle w:val="Normal"/>
        <w:jc w:val="both"/>
        <w:rPr>
          <w:color w:val="C9211E"/>
        </w:rPr>
      </w:pPr>
      <w:r>
        <w:rPr>
          <w:color w:val="C9211E"/>
        </w:rPr>
        <w:t>Skatoties uz to kā UV stari iedarbojas uz ozonu es uzreiz sapratu, kā ozona slānis zemes stratosfērā darbojas. Šis slānis satur daudz ozona molekulu, kuras absorbē lielāko daļu UV staru, jo UV salauž O3 skābeklī un atsevišķā O atomā.</w:t>
      </w:r>
    </w:p>
    <w:p>
      <w:pPr>
        <w:pStyle w:val="Normal"/>
        <w:jc w:val="both"/>
        <w:rPr/>
      </w:pPr>
      <w:r>
        <w:rPr>
          <w:color w:val="C9211E"/>
        </w:rPr>
        <w:t>Viens veids kā šo principu var izmantot ir gaismas buras. Tās izmanto fotonus lai kustētos tāpat kā parastas buras izmanto vēju. Lai šīs buras būtu efektīvas tām jābūt ir ļoti vieglā un tām jābūt ir ļoti mazai pretestībai. Tā ir laba ideja kosmosa ceļošanai.</w:t>
      </w:r>
    </w:p>
    <w:p>
      <w:pPr>
        <w:pStyle w:val="Normal"/>
        <w:jc w:val="both"/>
        <w:rPr/>
      </w:pPr>
      <w:r>
        <w:rPr/>
        <w:t>Savu darbu papildināt ar ekrānattēliem</w:t>
      </w:r>
    </w:p>
    <w:p>
      <w:pPr>
        <w:pStyle w:val="Normal"/>
        <w:jc w:val="both"/>
        <w:rPr/>
      </w:pPr>
      <w:r>
        <w:rPr/>
        <w:drawing>
          <wp:anchor behindDoc="0" distT="0" distB="0" distL="0" distR="0" simplePos="0" locked="0" layoutInCell="1" allowOverlap="1" relativeHeight="2">
            <wp:simplePos x="0" y="0"/>
            <wp:positionH relativeFrom="column">
              <wp:posOffset>103505</wp:posOffset>
            </wp:positionH>
            <wp:positionV relativeFrom="paragraph">
              <wp:posOffset>635</wp:posOffset>
            </wp:positionV>
            <wp:extent cx="1828800" cy="187198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1828800" cy="1871980"/>
                    </a:xfrm>
                    <a:prstGeom prst="rect">
                      <a:avLst/>
                    </a:prstGeom>
                  </pic:spPr>
                </pic:pic>
              </a:graphicData>
            </a:graphic>
          </wp:anchor>
        </w:drawing>
        <w:drawing>
          <wp:anchor behindDoc="0" distT="0" distB="0" distL="0" distR="0" simplePos="0" locked="0" layoutInCell="1" allowOverlap="1" relativeHeight="3">
            <wp:simplePos x="0" y="0"/>
            <wp:positionH relativeFrom="column">
              <wp:posOffset>2045970</wp:posOffset>
            </wp:positionH>
            <wp:positionV relativeFrom="paragraph">
              <wp:posOffset>635</wp:posOffset>
            </wp:positionV>
            <wp:extent cx="2284730" cy="186182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2284730" cy="1861820"/>
                    </a:xfrm>
                    <a:prstGeom prst="rect">
                      <a:avLst/>
                    </a:prstGeom>
                  </pic:spPr>
                </pic:pic>
              </a:graphicData>
            </a:graphic>
          </wp:anchor>
        </w:drawing>
      </w:r>
    </w:p>
    <w:p>
      <w:pPr>
        <w:pStyle w:val="Normal"/>
        <w:jc w:val="both"/>
        <w:rPr/>
      </w:pPr>
      <w:r>
        <w:rPr/>
      </w:r>
    </w:p>
    <w:p>
      <w:pPr>
        <w:pStyle w:val="Normal"/>
        <w:jc w:val="both"/>
        <w:rPr/>
      </w:pPr>
      <w:r>
        <w:rPr/>
        <w:drawing>
          <wp:anchor behindDoc="0" distT="0" distB="0" distL="0" distR="0" simplePos="0" locked="0" layoutInCell="1" allowOverlap="1" relativeHeight="5">
            <wp:simplePos x="0" y="0"/>
            <wp:positionH relativeFrom="column">
              <wp:posOffset>109220</wp:posOffset>
            </wp:positionH>
            <wp:positionV relativeFrom="paragraph">
              <wp:posOffset>857250</wp:posOffset>
            </wp:positionV>
            <wp:extent cx="3453765" cy="1012190"/>
            <wp:effectExtent l="0" t="0" r="0" b="0"/>
            <wp:wrapTopAndBottom/>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6"/>
                    <a:stretch>
                      <a:fillRect/>
                    </a:stretch>
                  </pic:blipFill>
                  <pic:spPr bwMode="auto">
                    <a:xfrm>
                      <a:off x="0" y="0"/>
                      <a:ext cx="3453765" cy="1012190"/>
                    </a:xfrm>
                    <a:prstGeom prst="rect">
                      <a:avLst/>
                    </a:prstGeom>
                  </pic:spPr>
                </pic:pic>
              </a:graphicData>
            </a:graphic>
          </wp:anchor>
        </w:drawing>
        <w:t>S</w:t>
      </w:r>
      <w:r>
        <w:rPr/>
        <w:t>e</w:t>
      </w:r>
      <w:r>
        <w:drawing>
          <wp:anchor behindDoc="0" distT="0" distB="0" distL="0" distR="0" simplePos="0" locked="0" layoutInCell="1" allowOverlap="1" relativeHeight="4">
            <wp:simplePos x="0" y="0"/>
            <wp:positionH relativeFrom="column">
              <wp:posOffset>104140</wp:posOffset>
            </wp:positionH>
            <wp:positionV relativeFrom="paragraph">
              <wp:posOffset>-191770</wp:posOffset>
            </wp:positionV>
            <wp:extent cx="3484880" cy="955675"/>
            <wp:effectExtent l="0" t="0" r="0" b="0"/>
            <wp:wrapTopAndBottom/>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7"/>
                    <a:stretch>
                      <a:fillRect/>
                    </a:stretch>
                  </pic:blipFill>
                  <pic:spPr bwMode="auto">
                    <a:xfrm>
                      <a:off x="0" y="0"/>
                      <a:ext cx="3484880" cy="955675"/>
                    </a:xfrm>
                    <a:prstGeom prst="rect">
                      <a:avLst/>
                    </a:prstGeom>
                  </pic:spPr>
                </pic:pic>
              </a:graphicData>
            </a:graphic>
          </wp:anchor>
        </w:drawing>
      </w:r>
      <w:r>
        <w:rPr/>
        <w:t>c</w:t>
      </w:r>
      <w:r>
        <w:rPr/>
        <w:t>inājumi un darba vērtējums</w:t>
      </w:r>
    </w:p>
    <w:p>
      <w:pPr>
        <w:pStyle w:val="Normal"/>
        <w:jc w:val="both"/>
        <w:rPr>
          <w:color w:val="C9211E"/>
        </w:rPr>
      </w:pPr>
      <w:r>
        <w:rPr>
          <w:color w:val="C9211E"/>
        </w:rPr>
        <w:t>Gaisma var būt gan kā daļiņas ,gan kā vilnis. Kā kvanta daļiņas gaisma var mijiedarboties ar molekulām. Tā var iekustināt, ierosināt, sagraut molekulas, un tas ir atkarīgs no gaismas enerģijas.</w:t>
      </w:r>
    </w:p>
    <w:p>
      <w:pPr>
        <w:pStyle w:val="Normal"/>
        <w:jc w:val="both"/>
        <w:rPr>
          <w:color w:val="C9211E"/>
        </w:rPr>
      </w:pPr>
      <w:r>
        <w:rPr>
          <w:color w:val="C9211E"/>
        </w:rPr>
        <w:t>Šai parādībai ir netikai pielietojumi, bet arī tā ir ļoti būtiska, jo ,piemēram, bez ozona slāņa dzīvība virs ūdens nebūtu iespējama.</w:t>
      </w:r>
    </w:p>
    <w:p>
      <w:pPr>
        <w:pStyle w:val="Normal"/>
        <w:spacing w:before="0" w:after="160"/>
        <w:jc w:val="both"/>
        <w:rPr>
          <w:color w:val="C9211E"/>
        </w:rPr>
      </w:pPr>
      <w:r>
        <w:rPr>
          <w:color w:val="C9211E"/>
        </w:rPr>
        <w:t>Darbs man patika, un ceru ka visu izpildiju daudz maz pareizi un pamaniju nianses.</w:t>
      </w:r>
    </w:p>
    <w:sectPr>
      <w:type w:val="nextPage"/>
      <w:pgSz w:w="11906" w:h="16838"/>
      <w:pgMar w:left="1800" w:right="1800" w:header="0" w:top="567" w:footer="0" w:bottom="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44"/>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lv-LV"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lv-LV"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lv-LV"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d22aaa"/>
    <w:rPr>
      <w:color w:val="0563C1" w:themeColor="hyperlink"/>
      <w:u w:val="single"/>
    </w:rPr>
  </w:style>
  <w:style w:type="character" w:styleId="UnresolvedMention">
    <w:name w:val="Unresolved Mention"/>
    <w:basedOn w:val="DefaultParagraphFont"/>
    <w:uiPriority w:val="99"/>
    <w:semiHidden/>
    <w:unhideWhenUsed/>
    <w:qFormat/>
    <w:rsid w:val="00f540dc"/>
    <w:rPr>
      <w:color w:val="605E5C"/>
      <w:shd w:fill="E1DFDD" w:val="clear"/>
    </w:rPr>
  </w:style>
  <w:style w:type="character" w:styleId="VisitedInternetLink">
    <w:name w:val="FollowedHyperlink"/>
    <w:basedOn w:val="DefaultParagraphFont"/>
    <w:uiPriority w:val="99"/>
    <w:semiHidden/>
    <w:unhideWhenUsed/>
    <w:rsid w:val="000175df"/>
    <w:rPr>
      <w:color w:val="954F72" w:themeColor="followedHyperlink"/>
      <w:u w:val="single"/>
    </w:rPr>
  </w:style>
  <w:style w:type="character" w:styleId="PlaceholderText">
    <w:name w:val="Placeholder Text"/>
    <w:basedOn w:val="DefaultParagraphFont"/>
    <w:uiPriority w:val="99"/>
    <w:semiHidden/>
    <w:qFormat/>
    <w:rsid w:val="0060654e"/>
    <w:rPr>
      <w:color w:val="808080"/>
    </w:rPr>
  </w:style>
  <w:style w:type="character" w:styleId="Emphasis">
    <w:name w:val="Emphasis"/>
    <w:basedOn w:val="DefaultParagraphFont"/>
    <w:uiPriority w:val="20"/>
    <w:qFormat/>
    <w:rsid w:val="00342a9a"/>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997949"/>
    <w:pPr>
      <w:spacing w:before="0" w:after="160"/>
      <w:ind w:left="72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table" w:styleId="Reatabula">
    <w:name w:val="Table Grid"/>
    <w:basedOn w:val="Parastatabula"/>
    <w:uiPriority w:val="39"/>
    <w:rsid w:val="00414d7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eatabulagaia">
    <w:name w:val="Grid Table Light"/>
    <w:basedOn w:val="Parastatabula"/>
    <w:uiPriority w:val="40"/>
    <w:rsid w:val="008a6586"/>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izmix.lv/fiztemas/atoms-un-atoma-kodols-10/gaismas-kvanti-fotoefekts" TargetMode="External"/><Relationship Id="rId3" Type="http://schemas.openxmlformats.org/officeDocument/2006/relationships/hyperlink" Target="https://phet.colorado.edu/sims/html/molecules-and-light/latest/molecules-and-light_lv.html"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Application>LibreOffice/6.4.6.2$Linux_X86_64 LibreOffice_project/40$Build-2</Application>
  <Pages>4</Pages>
  <Words>676</Words>
  <Characters>4772</Characters>
  <CharactersWithSpaces>5338</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2021-02-28T18:06:00Z</dcterms:created>
  <dc:creator>Reinkaite</dc:creator>
  <dc:description/>
  <dc:language>en-US</dc:language>
  <cp:lastModifiedBy/>
  <dcterms:modified xsi:type="dcterms:W3CDTF">2021-03-01T12:00:33Z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