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PHƯƠNG PHÁP CHIA DỮ LIỆU TRAIN / VAL / TEST</w:t>
      </w:r>
    </w:p>
    <w:p>
      <w:pPr>
        <w:pBdr>
          <w:bottom w:val="single" w:color="1F3864" w:sz="6" w:space="8"/>
        </w:pBdr>
        <w:spacing w:after="320"/>
        <w:jc w:val="center"/>
      </w:pPr>
      <w:r>
        <w:rPr>
          <w:i/>
          <w:iCs/>
          <w:color w:val="444444"/>
          <w:sz w:val="22"/>
          <w:szCs w:val="22"/>
        </w:rPr>
        <w:t xml:space="preserve">Môn ADY201m — Đề tài phát hiện và phân đoạn tổn thương trên ảnh siêu âm</w:t>
      </w:r>
    </w:p>
    <w:p>
      <w:pPr>
        <w:pStyle w:val="Heading1"/>
        <w:spacing w:after="160" w:before="320"/>
      </w:pPr>
      <w:r>
        <w:t xml:space="preserve">1. Thông tin chung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E2F3" w:val="clear"/>
            <w:tcMar>
              <w:top w:type="dxa" w:w="60"/>
              <w:left w:type="dxa" w:w="100"/>
              <w:bottom w:type="dxa" w:w="60"/>
              <w:right w:type="dxa" w:w="100"/>
            </w:tcMar>
          </w:tcPr>
          <w:p>
            <w:pPr>
              <w:jc w:val="left"/>
            </w:pPr>
            <w:r>
              <w:rPr>
                <w:b/>
                <w:bCs/>
                <w:sz w:val="20"/>
                <w:szCs w:val="20"/>
              </w:rPr>
              <w:t xml:space="preserve">Hạng mục</w:t>
            </w:r>
          </w:p>
        </w:tc>
        <w:tc>
          <w:tcPr>
            <w:tcW w:type="dxa" w:w="5800"/>
            <w:shd w:fill="D9E2F3" w:val="clear"/>
            <w:tcMar>
              <w:top w:type="dxa" w:w="60"/>
              <w:left w:type="dxa" w:w="100"/>
              <w:bottom w:type="dxa" w:w="60"/>
              <w:right w:type="dxa" w:w="100"/>
            </w:tcMar>
          </w:tcPr>
          <w:p>
            <w:pPr>
              <w:jc w:val="center"/>
            </w:pPr>
            <w:r>
              <w:rPr>
                <w:b/>
                <w:bCs/>
                <w:sz w:val="20"/>
                <w:szCs w:val="20"/>
              </w:rPr>
              <w:t xml:space="preserve">Giá trị</w:t>
            </w:r>
          </w:p>
        </w:tc>
      </w:tr>
      <w:tr>
        <w:tc>
          <w:tcPr>
            <w:tcW w:type="dxa" w:w="3200"/>
            <w:tcMar>
              <w:top w:type="dxa" w:w="60"/>
              <w:left w:type="dxa" w:w="100"/>
              <w:bottom w:type="dxa" w:w="60"/>
              <w:right w:type="dxa" w:w="100"/>
            </w:tcMar>
          </w:tcPr>
          <w:p>
            <w:pPr>
              <w:jc w:val="left"/>
            </w:pPr>
            <w:r>
              <w:rPr>
                <w:b w:val="false"/>
                <w:bCs w:val="false"/>
                <w:sz w:val="20"/>
                <w:szCs w:val="20"/>
              </w:rPr>
              <w:t xml:space="preserve">Bộ dữ liệu</w:t>
            </w:r>
          </w:p>
        </w:tc>
        <w:tc>
          <w:tcPr>
            <w:tcW w:type="dxa" w:w="5800"/>
            <w:tcMar>
              <w:top w:type="dxa" w:w="60"/>
              <w:left w:type="dxa" w:w="100"/>
              <w:bottom w:type="dxa" w:w="60"/>
              <w:right w:type="dxa" w:w="100"/>
            </w:tcMar>
          </w:tcPr>
          <w:p>
            <w:pPr>
              <w:jc w:val="center"/>
            </w:pPr>
            <w:r>
              <w:rPr>
                <w:b w:val="false"/>
                <w:bCs w:val="false"/>
                <w:sz w:val="20"/>
                <w:szCs w:val="20"/>
              </w:rPr>
              <w:t xml:space="preserve">TN3K (nhân giáp) và BUSI (vú)</w:t>
            </w:r>
          </w:p>
        </w:tc>
      </w:tr>
      <w:tr>
        <w:tc>
          <w:tcPr>
            <w:tcW w:type="dxa" w:w="3200"/>
            <w:tcMar>
              <w:top w:type="dxa" w:w="60"/>
              <w:left w:type="dxa" w:w="100"/>
              <w:bottom w:type="dxa" w:w="60"/>
              <w:right w:type="dxa" w:w="100"/>
            </w:tcMar>
          </w:tcPr>
          <w:p>
            <w:pPr>
              <w:jc w:val="left"/>
            </w:pPr>
            <w:r>
              <w:rPr>
                <w:b w:val="false"/>
                <w:bCs w:val="false"/>
                <w:sz w:val="20"/>
                <w:szCs w:val="20"/>
              </w:rPr>
              <w:t xml:space="preserve">Seed ngẫu nhiên</w:t>
            </w:r>
          </w:p>
        </w:tc>
        <w:tc>
          <w:tcPr>
            <w:tcW w:type="dxa" w:w="5800"/>
            <w:tcMar>
              <w:top w:type="dxa" w:w="60"/>
              <w:left w:type="dxa" w:w="100"/>
              <w:bottom w:type="dxa" w:w="60"/>
              <w:right w:type="dxa" w:w="100"/>
            </w:tcMar>
          </w:tcPr>
          <w:p>
            <w:pPr>
              <w:jc w:val="center"/>
            </w:pPr>
            <w:r>
              <w:rPr>
                <w:b w:val="false"/>
                <w:bCs w:val="false"/>
                <w:sz w:val="20"/>
                <w:szCs w:val="20"/>
              </w:rPr>
              <w:t xml:space="preserve">42</w:t>
            </w:r>
          </w:p>
        </w:tc>
      </w:tr>
      <w:tr>
        <w:tc>
          <w:tcPr>
            <w:tcW w:type="dxa" w:w="3200"/>
            <w:tcMar>
              <w:top w:type="dxa" w:w="60"/>
              <w:left w:type="dxa" w:w="100"/>
              <w:bottom w:type="dxa" w:w="60"/>
              <w:right w:type="dxa" w:w="100"/>
            </w:tcMar>
          </w:tcPr>
          <w:p>
            <w:pPr>
              <w:jc w:val="left"/>
            </w:pPr>
            <w:r>
              <w:rPr>
                <w:b w:val="false"/>
                <w:bCs w:val="false"/>
                <w:sz w:val="20"/>
                <w:szCs w:val="20"/>
              </w:rPr>
              <w:t xml:space="preserve">Ngưỡng lọc nhiễu (MIN_AREA)</w:t>
            </w:r>
          </w:p>
        </w:tc>
        <w:tc>
          <w:tcPr>
            <w:tcW w:type="dxa" w:w="5800"/>
            <w:tcMar>
              <w:top w:type="dxa" w:w="60"/>
              <w:left w:type="dxa" w:w="100"/>
              <w:bottom w:type="dxa" w:w="60"/>
              <w:right w:type="dxa" w:w="100"/>
            </w:tcMar>
          </w:tcPr>
          <w:p>
            <w:pPr>
              <w:jc w:val="center"/>
            </w:pPr>
            <w:r>
              <w:rPr>
                <w:b w:val="false"/>
                <w:bCs w:val="false"/>
                <w:sz w:val="20"/>
                <w:szCs w:val="20"/>
              </w:rPr>
              <w:t xml:space="preserve">50 pixel</w:t>
            </w:r>
          </w:p>
        </w:tc>
      </w:tr>
      <w:tr>
        <w:tc>
          <w:tcPr>
            <w:tcW w:type="dxa" w:w="3200"/>
            <w:tcMar>
              <w:top w:type="dxa" w:w="60"/>
              <w:left w:type="dxa" w:w="100"/>
              <w:bottom w:type="dxa" w:w="60"/>
              <w:right w:type="dxa" w:w="100"/>
            </w:tcMar>
          </w:tcPr>
          <w:p>
            <w:pPr>
              <w:jc w:val="left"/>
            </w:pPr>
            <w:r>
              <w:rPr>
                <w:b w:val="false"/>
                <w:bCs w:val="false"/>
                <w:sz w:val="20"/>
                <w:szCs w:val="20"/>
              </w:rPr>
              <w:t xml:space="preserve">Số ảnh sau xử lý</w:t>
            </w:r>
          </w:p>
        </w:tc>
        <w:tc>
          <w:tcPr>
            <w:tcW w:type="dxa" w:w="5800"/>
            <w:tcMar>
              <w:top w:type="dxa" w:w="60"/>
              <w:left w:type="dxa" w:w="100"/>
              <w:bottom w:type="dxa" w:w="60"/>
              <w:right w:type="dxa" w:w="100"/>
            </w:tcMar>
          </w:tcPr>
          <w:p>
            <w:pPr>
              <w:jc w:val="center"/>
            </w:pPr>
            <w:r>
              <w:rPr>
                <w:b w:val="false"/>
                <w:bCs w:val="false"/>
                <w:sz w:val="20"/>
                <w:szCs w:val="20"/>
              </w:rPr>
              <w:t xml:space="preserve">TN3K 3.493 ảnh — BUSI 778 ảnh</w:t>
            </w:r>
          </w:p>
        </w:tc>
      </w:tr>
      <w:tr>
        <w:tc>
          <w:tcPr>
            <w:tcW w:type="dxa" w:w="3200"/>
            <w:tcMar>
              <w:top w:type="dxa" w:w="60"/>
              <w:left w:type="dxa" w:w="100"/>
              <w:bottom w:type="dxa" w:w="60"/>
              <w:right w:type="dxa" w:w="100"/>
            </w:tcMar>
          </w:tcPr>
          <w:p>
            <w:pPr>
              <w:jc w:val="left"/>
            </w:pPr>
            <w:r>
              <w:rPr>
                <w:b w:val="false"/>
                <w:bCs w:val="false"/>
                <w:sz w:val="20"/>
                <w:szCs w:val="20"/>
              </w:rPr>
              <w:t xml:space="preserve">Ảnh bị loại</w:t>
            </w:r>
          </w:p>
        </w:tc>
        <w:tc>
          <w:tcPr>
            <w:tcW w:type="dxa" w:w="5800"/>
            <w:tcMar>
              <w:top w:type="dxa" w:w="60"/>
              <w:left w:type="dxa" w:w="100"/>
              <w:bottom w:type="dxa" w:w="60"/>
              <w:right w:type="dxa" w:w="100"/>
            </w:tcMar>
          </w:tcPr>
          <w:p>
            <w:pPr>
              <w:jc w:val="center"/>
            </w:pPr>
            <w:r>
              <w:rPr>
                <w:b w:val="false"/>
                <w:bCs w:val="false"/>
                <w:sz w:val="20"/>
                <w:szCs w:val="20"/>
              </w:rPr>
              <w:t xml:space="preserve">2 ảnh BUSI trùng lặp có nhãn mâu thuẫn</w:t>
            </w:r>
          </w:p>
        </w:tc>
      </w:tr>
      <w:tr>
        <w:tc>
          <w:tcPr>
            <w:tcW w:type="dxa" w:w="3200"/>
            <w:tcMar>
              <w:top w:type="dxa" w:w="60"/>
              <w:left w:type="dxa" w:w="100"/>
              <w:bottom w:type="dxa" w:w="60"/>
              <w:right w:type="dxa" w:w="100"/>
            </w:tcMar>
          </w:tcPr>
          <w:p>
            <w:pPr>
              <w:jc w:val="left"/>
            </w:pPr>
            <w:r>
              <w:rPr>
                <w:b w:val="false"/>
                <w:bCs w:val="false"/>
                <w:sz w:val="20"/>
                <w:szCs w:val="20"/>
              </w:rPr>
              <w:t xml:space="preserve">Công cụ</w:t>
            </w:r>
          </w:p>
        </w:tc>
        <w:tc>
          <w:tcPr>
            <w:tcW w:type="dxa" w:w="5800"/>
            <w:tcMar>
              <w:top w:type="dxa" w:w="60"/>
              <w:left w:type="dxa" w:w="100"/>
              <w:bottom w:type="dxa" w:w="60"/>
              <w:right w:type="dxa" w:w="100"/>
            </w:tcMar>
          </w:tcPr>
          <w:p>
            <w:pPr>
              <w:jc w:val="center"/>
            </w:pPr>
            <w:r>
              <w:rPr>
                <w:b w:val="false"/>
                <w:bCs w:val="false"/>
                <w:sz w:val="20"/>
                <w:szCs w:val="20"/>
              </w:rPr>
              <w:t xml:space="preserve">Python (OpenCV, pandas, scikit-learn) + SQLite</w:t>
            </w:r>
          </w:p>
        </w:tc>
      </w:tr>
    </w:tbl>
    <w:p>
      <w:pPr>
        <w:pStyle w:val="Heading1"/>
        <w:spacing w:after="160" w:before="320"/>
      </w:pPr>
      <w:r>
        <w:t xml:space="preserve">2. Nguyên tắc chung</w:t>
      </w:r>
    </w:p>
    <w:p>
      <w:pPr>
        <w:spacing w:after="120"/>
      </w:pPr>
      <w:r>
        <w:t xml:space="preserve">Ba nguyên tắc được áp dụng thống nhất cho cả hai bộ dữ liệu:</w:t>
      </w:r>
    </w:p>
    <w:p>
      <w:pPr>
        <w:pStyle w:val="ListParagraph"/>
        <w:numPr>
          <w:ilvl w:val="0"/>
          <w:numId w:val="1"/>
        </w:numPr>
        <w:spacing w:after="80"/>
      </w:pPr>
      <w:r>
        <w:t xml:space="preserve">Chia một lần duy nhất. Kết quả được ghi vào cột split trong metadata.db. Không thành viên nào được tự chia lại.</w:t>
      </w:r>
    </w:p>
    <w:p>
      <w:pPr>
        <w:pStyle w:val="ListParagraph"/>
        <w:numPr>
          <w:ilvl w:val="0"/>
          <w:numId w:val="1"/>
        </w:numPr>
        <w:spacing w:after="80"/>
      </w:pPr>
      <w:r>
        <w:t xml:space="preserve">Mọi mô hình (YOLOv8, U-Net, Swin-UNet, SAM) dùng chung một cách chia, để việc so sánh giữa chúng là công bằng.</w:t>
      </w:r>
    </w:p>
    <w:p>
      <w:pPr>
        <w:pStyle w:val="ListParagraph"/>
        <w:numPr>
          <w:ilvl w:val="0"/>
          <w:numId w:val="1"/>
        </w:numPr>
        <w:spacing w:after="80"/>
      </w:pPr>
      <w:r>
        <w:t xml:space="preserve">Tập test chỉ được dùng một lần ở cuối. Tập val dùng trong quá trình huấn luyện để chọn checkpoint tốt nhất.</w:t>
      </w:r>
    </w:p>
    <w:p>
      <w:pPr>
        <w:spacing w:after="120"/>
      </w:pPr>
      <w:r>
        <w:t xml:space="preserve">Vai trò của ba tập: train để mô hình học, val để theo dõi và chọn phiên bản tốt nhất, test để đánh giá cuối cùng trên dữ liệu mô hình chưa từng thấy.</w:t>
      </w:r>
    </w:p>
    <w:p>
      <w:pPr>
        <w:pStyle w:val="Heading1"/>
        <w:spacing w:after="160" w:before="320"/>
      </w:pPr>
      <w:r>
        <w:t xml:space="preserve">3. TN3K — giữ nguyên tập test chính thức</w:t>
      </w:r>
    </w:p>
    <w:p>
      <w:pPr>
        <w:spacing w:after="120"/>
      </w:pPr>
      <w:r>
        <w:t xml:space="preserve">TN3K đã được tác giả chia sẵn thành hai phần trainval (2.879 ảnh) và test (614 ảnh). Nhóm giữ nguyên tập test này để kết quả so sánh được với các bài báo đã công bố, và chỉ tách val ra từ phần trainval theo tỉ lệ 7:1 (tương đương 12,5%).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200"/>
      </w:tblGrid>
      <w:tr>
        <w:trPr>
          <w:tblHeader/>
        </w:trPr>
        <w:tc>
          <w:tcPr>
            <w:tcW w:type="dxa" w:w="1600"/>
            <w:shd w:fill="D9E2F3" w:val="clear"/>
            <w:tcMar>
              <w:top w:type="dxa" w:w="60"/>
              <w:left w:type="dxa" w:w="100"/>
              <w:bottom w:type="dxa" w:w="60"/>
              <w:right w:type="dxa" w:w="100"/>
            </w:tcMar>
          </w:tcPr>
          <w:p>
            <w:pPr>
              <w:jc w:val="left"/>
            </w:pPr>
            <w:r>
              <w:rPr>
                <w:b/>
                <w:bCs/>
                <w:sz w:val="20"/>
                <w:szCs w:val="20"/>
              </w:rPr>
              <w:t xml:space="preserve">Tập</w:t>
            </w:r>
          </w:p>
        </w:tc>
        <w:tc>
          <w:tcPr>
            <w:tcW w:type="dxa" w:w="1600"/>
            <w:shd w:fill="D9E2F3" w:val="clear"/>
            <w:tcMar>
              <w:top w:type="dxa" w:w="60"/>
              <w:left w:type="dxa" w:w="100"/>
              <w:bottom w:type="dxa" w:w="60"/>
              <w:right w:type="dxa" w:w="100"/>
            </w:tcMar>
          </w:tcPr>
          <w:p>
            <w:pPr>
              <w:jc w:val="center"/>
            </w:pPr>
            <w:r>
              <w:rPr>
                <w:b/>
                <w:bCs/>
                <w:sz w:val="20"/>
                <w:szCs w:val="20"/>
              </w:rPr>
              <w:t xml:space="preserve">Số ảnh</w:t>
            </w:r>
          </w:p>
        </w:tc>
        <w:tc>
          <w:tcPr>
            <w:tcW w:type="dxa" w:w="1600"/>
            <w:shd w:fill="D9E2F3" w:val="clear"/>
            <w:tcMar>
              <w:top w:type="dxa" w:w="60"/>
              <w:left w:type="dxa" w:w="100"/>
              <w:bottom w:type="dxa" w:w="60"/>
              <w:right w:type="dxa" w:w="100"/>
            </w:tcMar>
          </w:tcPr>
          <w:p>
            <w:pPr>
              <w:jc w:val="center"/>
            </w:pPr>
            <w:r>
              <w:rPr>
                <w:b/>
                <w:bCs/>
                <w:sz w:val="20"/>
                <w:szCs w:val="20"/>
              </w:rPr>
              <w:t xml:space="preserve">Tỉ lệ</w:t>
            </w:r>
          </w:p>
        </w:tc>
        <w:tc>
          <w:tcPr>
            <w:tcW w:type="dxa" w:w="4200"/>
            <w:shd w:fill="D9E2F3" w:val="clear"/>
            <w:tcMar>
              <w:top w:type="dxa" w:w="60"/>
              <w:left w:type="dxa" w:w="100"/>
              <w:bottom w:type="dxa" w:w="60"/>
              <w:right w:type="dxa" w:w="100"/>
            </w:tcMar>
          </w:tcPr>
          <w:p>
            <w:pPr>
              <w:jc w:val="center"/>
            </w:pPr>
            <w:r>
              <w:rPr>
                <w:b/>
                <w:bCs/>
                <w:sz w:val="20"/>
                <w:szCs w:val="20"/>
              </w:rPr>
              <w:t xml:space="preserve">Nguồn gốc</w:t>
            </w:r>
          </w:p>
        </w:tc>
      </w:tr>
      <w:tr>
        <w:tc>
          <w:tcPr>
            <w:tcW w:type="dxa" w:w="1600"/>
            <w:tcMar>
              <w:top w:type="dxa" w:w="60"/>
              <w:left w:type="dxa" w:w="100"/>
              <w:bottom w:type="dxa" w:w="60"/>
              <w:right w:type="dxa" w:w="100"/>
            </w:tcMar>
          </w:tcPr>
          <w:p>
            <w:pPr>
              <w:jc w:val="left"/>
            </w:pPr>
            <w:r>
              <w:rPr>
                <w:b w:val="false"/>
                <w:bCs w:val="false"/>
                <w:sz w:val="20"/>
                <w:szCs w:val="20"/>
              </w:rPr>
              <w:t xml:space="preserve">train</w:t>
            </w:r>
          </w:p>
        </w:tc>
        <w:tc>
          <w:tcPr>
            <w:tcW w:type="dxa" w:w="1600"/>
            <w:tcMar>
              <w:top w:type="dxa" w:w="60"/>
              <w:left w:type="dxa" w:w="100"/>
              <w:bottom w:type="dxa" w:w="60"/>
              <w:right w:type="dxa" w:w="100"/>
            </w:tcMar>
          </w:tcPr>
          <w:p>
            <w:pPr>
              <w:jc w:val="center"/>
            </w:pPr>
            <w:r>
              <w:rPr>
                <w:b w:val="false"/>
                <w:bCs w:val="false"/>
                <w:sz w:val="20"/>
                <w:szCs w:val="20"/>
              </w:rPr>
              <w:t xml:space="preserve">2.519</w:t>
            </w:r>
          </w:p>
        </w:tc>
        <w:tc>
          <w:tcPr>
            <w:tcW w:type="dxa" w:w="1600"/>
            <w:tcMar>
              <w:top w:type="dxa" w:w="60"/>
              <w:left w:type="dxa" w:w="100"/>
              <w:bottom w:type="dxa" w:w="60"/>
              <w:right w:type="dxa" w:w="100"/>
            </w:tcMar>
          </w:tcPr>
          <w:p>
            <w:pPr>
              <w:jc w:val="center"/>
            </w:pPr>
            <w:r>
              <w:rPr>
                <w:b w:val="false"/>
                <w:bCs w:val="false"/>
                <w:sz w:val="20"/>
                <w:szCs w:val="20"/>
              </w:rPr>
              <w:t xml:space="preserve">72,1%</w:t>
            </w:r>
          </w:p>
        </w:tc>
        <w:tc>
          <w:tcPr>
            <w:tcW w:type="dxa" w:w="4200"/>
            <w:tcMar>
              <w:top w:type="dxa" w:w="60"/>
              <w:left w:type="dxa" w:w="100"/>
              <w:bottom w:type="dxa" w:w="60"/>
              <w:right w:type="dxa" w:w="100"/>
            </w:tcMar>
          </w:tcPr>
          <w:p>
            <w:pPr>
              <w:jc w:val="center"/>
            </w:pPr>
            <w:r>
              <w:rPr>
                <w:b w:val="false"/>
                <w:bCs w:val="false"/>
                <w:sz w:val="20"/>
                <w:szCs w:val="20"/>
              </w:rPr>
              <w:t xml:space="preserve">từ trainval</w:t>
            </w:r>
          </w:p>
        </w:tc>
      </w:tr>
      <w:tr>
        <w:tc>
          <w:tcPr>
            <w:tcW w:type="dxa" w:w="1600"/>
            <w:tcMar>
              <w:top w:type="dxa" w:w="60"/>
              <w:left w:type="dxa" w:w="100"/>
              <w:bottom w:type="dxa" w:w="60"/>
              <w:right w:type="dxa" w:w="100"/>
            </w:tcMar>
          </w:tcPr>
          <w:p>
            <w:pPr>
              <w:jc w:val="left"/>
            </w:pPr>
            <w:r>
              <w:rPr>
                <w:b w:val="false"/>
                <w:bCs w:val="false"/>
                <w:sz w:val="20"/>
                <w:szCs w:val="20"/>
              </w:rPr>
              <w:t xml:space="preserve">val</w:t>
            </w:r>
          </w:p>
        </w:tc>
        <w:tc>
          <w:tcPr>
            <w:tcW w:type="dxa" w:w="1600"/>
            <w:tcMar>
              <w:top w:type="dxa" w:w="60"/>
              <w:left w:type="dxa" w:w="100"/>
              <w:bottom w:type="dxa" w:w="60"/>
              <w:right w:type="dxa" w:w="100"/>
            </w:tcMar>
          </w:tcPr>
          <w:p>
            <w:pPr>
              <w:jc w:val="center"/>
            </w:pPr>
            <w:r>
              <w:rPr>
                <w:b w:val="false"/>
                <w:bCs w:val="false"/>
                <w:sz w:val="20"/>
                <w:szCs w:val="20"/>
              </w:rPr>
              <w:t xml:space="preserve">360</w:t>
            </w:r>
          </w:p>
        </w:tc>
        <w:tc>
          <w:tcPr>
            <w:tcW w:type="dxa" w:w="1600"/>
            <w:tcMar>
              <w:top w:type="dxa" w:w="60"/>
              <w:left w:type="dxa" w:w="100"/>
              <w:bottom w:type="dxa" w:w="60"/>
              <w:right w:type="dxa" w:w="100"/>
            </w:tcMar>
          </w:tcPr>
          <w:p>
            <w:pPr>
              <w:jc w:val="center"/>
            </w:pPr>
            <w:r>
              <w:rPr>
                <w:b w:val="false"/>
                <w:bCs w:val="false"/>
                <w:sz w:val="20"/>
                <w:szCs w:val="20"/>
              </w:rPr>
              <w:t xml:space="preserve">10,3%</w:t>
            </w:r>
          </w:p>
        </w:tc>
        <w:tc>
          <w:tcPr>
            <w:tcW w:type="dxa" w:w="4200"/>
            <w:tcMar>
              <w:top w:type="dxa" w:w="60"/>
              <w:left w:type="dxa" w:w="100"/>
              <w:bottom w:type="dxa" w:w="60"/>
              <w:right w:type="dxa" w:w="100"/>
            </w:tcMar>
          </w:tcPr>
          <w:p>
            <w:pPr>
              <w:jc w:val="center"/>
            </w:pPr>
            <w:r>
              <w:rPr>
                <w:b w:val="false"/>
                <w:bCs w:val="false"/>
                <w:sz w:val="20"/>
                <w:szCs w:val="20"/>
              </w:rPr>
              <w:t xml:space="preserve">từ trainval (7:1)</w:t>
            </w:r>
          </w:p>
        </w:tc>
      </w:tr>
      <w:tr>
        <w:tc>
          <w:tcPr>
            <w:tcW w:type="dxa" w:w="1600"/>
            <w:tcMar>
              <w:top w:type="dxa" w:w="60"/>
              <w:left w:type="dxa" w:w="100"/>
              <w:bottom w:type="dxa" w:w="60"/>
              <w:right w:type="dxa" w:w="100"/>
            </w:tcMar>
          </w:tcPr>
          <w:p>
            <w:pPr>
              <w:jc w:val="left"/>
            </w:pPr>
            <w:r>
              <w:rPr>
                <w:b w:val="false"/>
                <w:bCs w:val="false"/>
                <w:sz w:val="20"/>
                <w:szCs w:val="20"/>
              </w:rPr>
              <w:t xml:space="preserve">test</w:t>
            </w:r>
          </w:p>
        </w:tc>
        <w:tc>
          <w:tcPr>
            <w:tcW w:type="dxa" w:w="1600"/>
            <w:tcMar>
              <w:top w:type="dxa" w:w="60"/>
              <w:left w:type="dxa" w:w="100"/>
              <w:bottom w:type="dxa" w:w="60"/>
              <w:right w:type="dxa" w:w="100"/>
            </w:tcMar>
          </w:tcPr>
          <w:p>
            <w:pPr>
              <w:jc w:val="center"/>
            </w:pPr>
            <w:r>
              <w:rPr>
                <w:b w:val="false"/>
                <w:bCs w:val="false"/>
                <w:sz w:val="20"/>
                <w:szCs w:val="20"/>
              </w:rPr>
              <w:t xml:space="preserve">614</w:t>
            </w:r>
          </w:p>
        </w:tc>
        <w:tc>
          <w:tcPr>
            <w:tcW w:type="dxa" w:w="1600"/>
            <w:tcMar>
              <w:top w:type="dxa" w:w="60"/>
              <w:left w:type="dxa" w:w="100"/>
              <w:bottom w:type="dxa" w:w="60"/>
              <w:right w:type="dxa" w:w="100"/>
            </w:tcMar>
          </w:tcPr>
          <w:p>
            <w:pPr>
              <w:jc w:val="center"/>
            </w:pPr>
            <w:r>
              <w:rPr>
                <w:b w:val="false"/>
                <w:bCs w:val="false"/>
                <w:sz w:val="20"/>
                <w:szCs w:val="20"/>
              </w:rPr>
              <w:t xml:space="preserve">17,6%</w:t>
            </w:r>
          </w:p>
        </w:tc>
        <w:tc>
          <w:tcPr>
            <w:tcW w:type="dxa" w:w="4200"/>
            <w:tcMar>
              <w:top w:type="dxa" w:w="60"/>
              <w:left w:type="dxa" w:w="100"/>
              <w:bottom w:type="dxa" w:w="60"/>
              <w:right w:type="dxa" w:w="100"/>
            </w:tcMar>
          </w:tcPr>
          <w:p>
            <w:pPr>
              <w:jc w:val="center"/>
            </w:pPr>
            <w:r>
              <w:rPr>
                <w:b w:val="false"/>
                <w:bCs w:val="false"/>
                <w:sz w:val="20"/>
                <w:szCs w:val="20"/>
              </w:rPr>
              <w:t xml:space="preserve">tập test chính thức</w:t>
            </w:r>
          </w:p>
        </w:tc>
      </w:tr>
      <w:tr>
        <w:tc>
          <w:tcPr>
            <w:tcW w:type="dxa" w:w="1600"/>
            <w:tcMar>
              <w:top w:type="dxa" w:w="60"/>
              <w:left w:type="dxa" w:w="100"/>
              <w:bottom w:type="dxa" w:w="60"/>
              <w:right w:type="dxa" w:w="100"/>
            </w:tcMar>
          </w:tcPr>
          <w:p>
            <w:pPr>
              <w:jc w:val="left"/>
            </w:pPr>
            <w:r>
              <w:rPr>
                <w:b/>
                <w:bCs/>
                <w:sz w:val="20"/>
                <w:szCs w:val="20"/>
              </w:rPr>
              <w:t xml:space="preserve">TỔNG</w:t>
            </w:r>
          </w:p>
        </w:tc>
        <w:tc>
          <w:tcPr>
            <w:tcW w:type="dxa" w:w="1600"/>
            <w:tcMar>
              <w:top w:type="dxa" w:w="60"/>
              <w:left w:type="dxa" w:w="100"/>
              <w:bottom w:type="dxa" w:w="60"/>
              <w:right w:type="dxa" w:w="100"/>
            </w:tcMar>
          </w:tcPr>
          <w:p>
            <w:pPr>
              <w:jc w:val="center"/>
            </w:pPr>
            <w:r>
              <w:rPr>
                <w:b/>
                <w:bCs/>
                <w:sz w:val="20"/>
                <w:szCs w:val="20"/>
              </w:rPr>
              <w:t xml:space="preserve">3.493</w:t>
            </w:r>
          </w:p>
        </w:tc>
        <w:tc>
          <w:tcPr>
            <w:tcW w:type="dxa" w:w="1600"/>
            <w:tcMar>
              <w:top w:type="dxa" w:w="60"/>
              <w:left w:type="dxa" w:w="100"/>
              <w:bottom w:type="dxa" w:w="60"/>
              <w:right w:type="dxa" w:w="100"/>
            </w:tcMar>
          </w:tcPr>
          <w:p>
            <w:pPr>
              <w:jc w:val="center"/>
            </w:pPr>
            <w:r>
              <w:rPr>
                <w:b/>
                <w:bCs/>
                <w:sz w:val="20"/>
                <w:szCs w:val="20"/>
              </w:rPr>
              <w:t xml:space="preserve">100%</w:t>
            </w:r>
          </w:p>
        </w:tc>
        <w:tc>
          <w:tcPr>
            <w:tcW w:type="dxa" w:w="4200"/>
            <w:tcMar>
              <w:top w:type="dxa" w:w="60"/>
              <w:left w:type="dxa" w:w="100"/>
              <w:bottom w:type="dxa" w:w="60"/>
              <w:right w:type="dxa" w:w="100"/>
            </w:tcMar>
          </w:tcPr>
          <w:p>
            <w:pPr>
              <w:jc w:val="center"/>
            </w:pPr>
            <w:r>
              <w:rPr>
                <w:b/>
                <w:bCs/>
                <w:sz w:val="20"/>
                <w:szCs w:val="20"/>
              </w:rPr>
              <w:t xml:space="preserve"/>
            </w:r>
          </w:p>
        </w:tc>
      </w:tr>
    </w:tbl>
    <w:p>
      <w:pPr>
        <w:spacing w:after="120" w:before="120"/>
      </w:pPr>
      <w:r>
        <w:t xml:space="preserve">TN3K không có ảnh bình thường (không tổn thương), nên câu hỏi nghiên cứu RQ2 về báo động giả sẽ sử dụng ảnh normal của BUSI.</w:t>
      </w:r>
    </w:p>
    <w:p>
      <w:pPr>
        <w:pStyle w:val="Heading1"/>
        <w:spacing w:after="160" w:before="320"/>
      </w:pPr>
      <w:r>
        <w:t xml:space="preserve">4. BUSI — tự chia 70/15/15 có phân tầng</w:t>
      </w:r>
    </w:p>
    <w:p>
      <w:pPr>
        <w:spacing w:after="120"/>
      </w:pPr>
      <w:r>
        <w:t xml:space="preserve">BUSI không có cách chia chính thức, nên nhóm tự chia theo tỉ lệ 70/15/15 là tỉ lệ phổ biến trong các bài báo cùng lĩnh vực. Việc chia được thực hiện phân tầng (stratified) theo lớp, nghĩa là mỗi lớp benign, malignant, normal đều được chia riêng theo đúng tỉ lệ đó rồi mới gộp lại.</w:t>
      </w:r>
    </w:p>
    <w:p>
      <w:pPr>
        <w:spacing w:after="120"/>
      </w:pPr>
      <w:r>
        <w:t xml:space="preserve">Lý do phải phân tầng: ba lớp của BUSI lệch nhau đáng kể (437 / 210 / 133). Nếu chia ngẫu nhiên thuần, tập test có thể thiếu hoặc rất ít ảnh của một lớp, khiến kết quả đánh giá không đáng tin và RQ2 không thực hiện được.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shd w:fill="D9E2F3" w:val="clear"/>
            <w:tcMar>
              <w:top w:type="dxa" w:w="60"/>
              <w:left w:type="dxa" w:w="100"/>
              <w:bottom w:type="dxa" w:w="60"/>
              <w:right w:type="dxa" w:w="100"/>
            </w:tcMar>
          </w:tcPr>
          <w:p>
            <w:pPr>
              <w:jc w:val="left"/>
            </w:pPr>
            <w:r>
              <w:rPr>
                <w:b/>
                <w:bCs/>
                <w:sz w:val="20"/>
                <w:szCs w:val="20"/>
              </w:rPr>
              <w:t xml:space="preserve">Lớp</w:t>
            </w:r>
          </w:p>
        </w:tc>
        <w:tc>
          <w:tcPr>
            <w:tcW w:type="dxa" w:w="1700"/>
            <w:shd w:fill="D9E2F3" w:val="clear"/>
            <w:tcMar>
              <w:top w:type="dxa" w:w="60"/>
              <w:left w:type="dxa" w:w="100"/>
              <w:bottom w:type="dxa" w:w="60"/>
              <w:right w:type="dxa" w:w="100"/>
            </w:tcMar>
          </w:tcPr>
          <w:p>
            <w:pPr>
              <w:jc w:val="center"/>
            </w:pPr>
            <w:r>
              <w:rPr>
                <w:b/>
                <w:bCs/>
                <w:sz w:val="20"/>
                <w:szCs w:val="20"/>
              </w:rPr>
              <w:t xml:space="preserve">train</w:t>
            </w:r>
          </w:p>
        </w:tc>
        <w:tc>
          <w:tcPr>
            <w:tcW w:type="dxa" w:w="1700"/>
            <w:shd w:fill="D9E2F3" w:val="clear"/>
            <w:tcMar>
              <w:top w:type="dxa" w:w="60"/>
              <w:left w:type="dxa" w:w="100"/>
              <w:bottom w:type="dxa" w:w="60"/>
              <w:right w:type="dxa" w:w="100"/>
            </w:tcMar>
          </w:tcPr>
          <w:p>
            <w:pPr>
              <w:jc w:val="center"/>
            </w:pPr>
            <w:r>
              <w:rPr>
                <w:b/>
                <w:bCs/>
                <w:sz w:val="20"/>
                <w:szCs w:val="20"/>
              </w:rPr>
              <w:t xml:space="preserve">val</w:t>
            </w:r>
          </w:p>
        </w:tc>
        <w:tc>
          <w:tcPr>
            <w:tcW w:type="dxa" w:w="1700"/>
            <w:shd w:fill="D9E2F3" w:val="clear"/>
            <w:tcMar>
              <w:top w:type="dxa" w:w="60"/>
              <w:left w:type="dxa" w:w="100"/>
              <w:bottom w:type="dxa" w:w="60"/>
              <w:right w:type="dxa" w:w="100"/>
            </w:tcMar>
          </w:tcPr>
          <w:p>
            <w:pPr>
              <w:jc w:val="center"/>
            </w:pPr>
            <w:r>
              <w:rPr>
                <w:b/>
                <w:bCs/>
                <w:sz w:val="20"/>
                <w:szCs w:val="20"/>
              </w:rPr>
              <w:t xml:space="preserve">test</w:t>
            </w:r>
          </w:p>
        </w:tc>
        <w:tc>
          <w:tcPr>
            <w:tcW w:type="dxa" w:w="1700"/>
            <w:shd w:fill="D9E2F3" w:val="clear"/>
            <w:tcMar>
              <w:top w:type="dxa" w:w="60"/>
              <w:left w:type="dxa" w:w="100"/>
              <w:bottom w:type="dxa" w:w="60"/>
              <w:right w:type="dxa" w:w="100"/>
            </w:tcMar>
          </w:tcPr>
          <w:p>
            <w:pPr>
              <w:jc w:val="center"/>
            </w:pPr>
            <w:r>
              <w:rPr>
                <w:b/>
                <w:bCs/>
                <w:sz w:val="20"/>
                <w:szCs w:val="20"/>
              </w:rPr>
              <w:t xml:space="preserve">Tổng</w:t>
            </w:r>
          </w:p>
        </w:tc>
      </w:tr>
      <w:tr>
        <w:tc>
          <w:tcPr>
            <w:tcW w:type="dxa" w:w="2200"/>
            <w:tcMar>
              <w:top w:type="dxa" w:w="60"/>
              <w:left w:type="dxa" w:w="100"/>
              <w:bottom w:type="dxa" w:w="60"/>
              <w:right w:type="dxa" w:w="100"/>
            </w:tcMar>
          </w:tcPr>
          <w:p>
            <w:pPr>
              <w:jc w:val="left"/>
            </w:pPr>
            <w:r>
              <w:rPr>
                <w:b w:val="false"/>
                <w:bCs w:val="false"/>
                <w:sz w:val="20"/>
                <w:szCs w:val="20"/>
              </w:rPr>
              <w:t xml:space="preserve">benign</w:t>
            </w:r>
          </w:p>
        </w:tc>
        <w:tc>
          <w:tcPr>
            <w:tcW w:type="dxa" w:w="1700"/>
            <w:tcMar>
              <w:top w:type="dxa" w:w="60"/>
              <w:left w:type="dxa" w:w="100"/>
              <w:bottom w:type="dxa" w:w="60"/>
              <w:right w:type="dxa" w:w="100"/>
            </w:tcMar>
          </w:tcPr>
          <w:p>
            <w:pPr>
              <w:jc w:val="center"/>
            </w:pPr>
            <w:r>
              <w:rPr>
                <w:b w:val="false"/>
                <w:bCs w:val="false"/>
                <w:sz w:val="20"/>
                <w:szCs w:val="20"/>
              </w:rPr>
              <w:t xml:space="preserve">305</w:t>
            </w:r>
          </w:p>
        </w:tc>
        <w:tc>
          <w:tcPr>
            <w:tcW w:type="dxa" w:w="1700"/>
            <w:tcMar>
              <w:top w:type="dxa" w:w="60"/>
              <w:left w:type="dxa" w:w="100"/>
              <w:bottom w:type="dxa" w:w="60"/>
              <w:right w:type="dxa" w:w="100"/>
            </w:tcMar>
          </w:tcPr>
          <w:p>
            <w:pPr>
              <w:jc w:val="center"/>
            </w:pPr>
            <w:r>
              <w:rPr>
                <w:b w:val="false"/>
                <w:bCs w:val="false"/>
                <w:sz w:val="20"/>
                <w:szCs w:val="20"/>
              </w:rPr>
              <w:t xml:space="preserve">65</w:t>
            </w:r>
          </w:p>
        </w:tc>
        <w:tc>
          <w:tcPr>
            <w:tcW w:type="dxa" w:w="1700"/>
            <w:tcMar>
              <w:top w:type="dxa" w:w="60"/>
              <w:left w:type="dxa" w:w="100"/>
              <w:bottom w:type="dxa" w:w="60"/>
              <w:right w:type="dxa" w:w="100"/>
            </w:tcMar>
          </w:tcPr>
          <w:p>
            <w:pPr>
              <w:jc w:val="center"/>
            </w:pPr>
            <w:r>
              <w:rPr>
                <w:b w:val="false"/>
                <w:bCs w:val="false"/>
                <w:sz w:val="20"/>
                <w:szCs w:val="20"/>
              </w:rPr>
              <w:t xml:space="preserve">66</w:t>
            </w:r>
          </w:p>
        </w:tc>
        <w:tc>
          <w:tcPr>
            <w:tcW w:type="dxa" w:w="1700"/>
            <w:tcMar>
              <w:top w:type="dxa" w:w="60"/>
              <w:left w:type="dxa" w:w="100"/>
              <w:bottom w:type="dxa" w:w="60"/>
              <w:right w:type="dxa" w:w="100"/>
            </w:tcMar>
          </w:tcPr>
          <w:p>
            <w:pPr>
              <w:jc w:val="center"/>
            </w:pPr>
            <w:r>
              <w:rPr>
                <w:b w:val="false"/>
                <w:bCs w:val="false"/>
                <w:sz w:val="20"/>
                <w:szCs w:val="20"/>
              </w:rPr>
              <w:t xml:space="preserve">436</w:t>
            </w:r>
          </w:p>
        </w:tc>
      </w:tr>
      <w:tr>
        <w:tc>
          <w:tcPr>
            <w:tcW w:type="dxa" w:w="2200"/>
            <w:tcMar>
              <w:top w:type="dxa" w:w="60"/>
              <w:left w:type="dxa" w:w="100"/>
              <w:bottom w:type="dxa" w:w="60"/>
              <w:right w:type="dxa" w:w="100"/>
            </w:tcMar>
          </w:tcPr>
          <w:p>
            <w:pPr>
              <w:jc w:val="left"/>
            </w:pPr>
            <w:r>
              <w:rPr>
                <w:b w:val="false"/>
                <w:bCs w:val="false"/>
                <w:sz w:val="20"/>
                <w:szCs w:val="20"/>
              </w:rPr>
              <w:t xml:space="preserve">malignant</w:t>
            </w:r>
          </w:p>
        </w:tc>
        <w:tc>
          <w:tcPr>
            <w:tcW w:type="dxa" w:w="1700"/>
            <w:tcMar>
              <w:top w:type="dxa" w:w="60"/>
              <w:left w:type="dxa" w:w="100"/>
              <w:bottom w:type="dxa" w:w="60"/>
              <w:right w:type="dxa" w:w="100"/>
            </w:tcMar>
          </w:tcPr>
          <w:p>
            <w:pPr>
              <w:jc w:val="center"/>
            </w:pPr>
            <w:r>
              <w:rPr>
                <w:b w:val="false"/>
                <w:bCs w:val="false"/>
                <w:sz w:val="20"/>
                <w:szCs w:val="20"/>
              </w:rPr>
              <w:t xml:space="preserve">146</w:t>
            </w:r>
          </w:p>
        </w:tc>
        <w:tc>
          <w:tcPr>
            <w:tcW w:type="dxa" w:w="1700"/>
            <w:tcMar>
              <w:top w:type="dxa" w:w="60"/>
              <w:left w:type="dxa" w:w="100"/>
              <w:bottom w:type="dxa" w:w="60"/>
              <w:right w:type="dxa" w:w="100"/>
            </w:tcMar>
          </w:tcPr>
          <w:p>
            <w:pPr>
              <w:jc w:val="center"/>
            </w:pPr>
            <w:r>
              <w:rPr>
                <w:b w:val="false"/>
                <w:bCs w:val="false"/>
                <w:sz w:val="20"/>
                <w:szCs w:val="20"/>
              </w:rPr>
              <w:t xml:space="preserve">32</w:t>
            </w:r>
          </w:p>
        </w:tc>
        <w:tc>
          <w:tcPr>
            <w:tcW w:type="dxa" w:w="1700"/>
            <w:tcMar>
              <w:top w:type="dxa" w:w="60"/>
              <w:left w:type="dxa" w:w="100"/>
              <w:bottom w:type="dxa" w:w="60"/>
              <w:right w:type="dxa" w:w="100"/>
            </w:tcMar>
          </w:tcPr>
          <w:p>
            <w:pPr>
              <w:jc w:val="center"/>
            </w:pPr>
            <w:r>
              <w:rPr>
                <w:b w:val="false"/>
                <w:bCs w:val="false"/>
                <w:sz w:val="20"/>
                <w:szCs w:val="20"/>
              </w:rPr>
              <w:t xml:space="preserve">31</w:t>
            </w:r>
          </w:p>
        </w:tc>
        <w:tc>
          <w:tcPr>
            <w:tcW w:type="dxa" w:w="1700"/>
            <w:tcMar>
              <w:top w:type="dxa" w:w="60"/>
              <w:left w:type="dxa" w:w="100"/>
              <w:bottom w:type="dxa" w:w="60"/>
              <w:right w:type="dxa" w:w="100"/>
            </w:tcMar>
          </w:tcPr>
          <w:p>
            <w:pPr>
              <w:jc w:val="center"/>
            </w:pPr>
            <w:r>
              <w:rPr>
                <w:b w:val="false"/>
                <w:bCs w:val="false"/>
                <w:sz w:val="20"/>
                <w:szCs w:val="20"/>
              </w:rPr>
              <w:t xml:space="preserve">209</w:t>
            </w:r>
          </w:p>
        </w:tc>
      </w:tr>
      <w:tr>
        <w:tc>
          <w:tcPr>
            <w:tcW w:type="dxa" w:w="2200"/>
            <w:tcMar>
              <w:top w:type="dxa" w:w="60"/>
              <w:left w:type="dxa" w:w="100"/>
              <w:bottom w:type="dxa" w:w="60"/>
              <w:right w:type="dxa" w:w="100"/>
            </w:tcMar>
          </w:tcPr>
          <w:p>
            <w:pPr>
              <w:jc w:val="left"/>
            </w:pPr>
            <w:r>
              <w:rPr>
                <w:b w:val="false"/>
                <w:bCs w:val="false"/>
                <w:sz w:val="20"/>
                <w:szCs w:val="20"/>
              </w:rPr>
              <w:t xml:space="preserve">normal</w:t>
            </w:r>
          </w:p>
        </w:tc>
        <w:tc>
          <w:tcPr>
            <w:tcW w:type="dxa" w:w="1700"/>
            <w:tcMar>
              <w:top w:type="dxa" w:w="60"/>
              <w:left w:type="dxa" w:w="100"/>
              <w:bottom w:type="dxa" w:w="60"/>
              <w:right w:type="dxa" w:w="100"/>
            </w:tcMar>
          </w:tcPr>
          <w:p>
            <w:pPr>
              <w:jc w:val="center"/>
            </w:pPr>
            <w:r>
              <w:rPr>
                <w:b w:val="false"/>
                <w:bCs w:val="false"/>
                <w:sz w:val="20"/>
                <w:szCs w:val="20"/>
              </w:rPr>
              <w:t xml:space="preserve">93</w:t>
            </w:r>
          </w:p>
        </w:tc>
        <w:tc>
          <w:tcPr>
            <w:tcW w:type="dxa" w:w="1700"/>
            <w:tcMar>
              <w:top w:type="dxa" w:w="60"/>
              <w:left w:type="dxa" w:w="100"/>
              <w:bottom w:type="dxa" w:w="60"/>
              <w:right w:type="dxa" w:w="100"/>
            </w:tcMar>
          </w:tcPr>
          <w:p>
            <w:pPr>
              <w:jc w:val="center"/>
            </w:pPr>
            <w:r>
              <w:rPr>
                <w:b w:val="false"/>
                <w:bCs w:val="false"/>
                <w:sz w:val="20"/>
                <w:szCs w:val="20"/>
              </w:rPr>
              <w:t xml:space="preserve">20</w:t>
            </w:r>
          </w:p>
        </w:tc>
        <w:tc>
          <w:tcPr>
            <w:tcW w:type="dxa" w:w="1700"/>
            <w:tcMar>
              <w:top w:type="dxa" w:w="60"/>
              <w:left w:type="dxa" w:w="100"/>
              <w:bottom w:type="dxa" w:w="60"/>
              <w:right w:type="dxa" w:w="100"/>
            </w:tcMar>
          </w:tcPr>
          <w:p>
            <w:pPr>
              <w:jc w:val="center"/>
            </w:pPr>
            <w:r>
              <w:rPr>
                <w:b w:val="false"/>
                <w:bCs w:val="false"/>
                <w:sz w:val="20"/>
                <w:szCs w:val="20"/>
              </w:rPr>
              <w:t xml:space="preserve">20</w:t>
            </w:r>
          </w:p>
        </w:tc>
        <w:tc>
          <w:tcPr>
            <w:tcW w:type="dxa" w:w="1700"/>
            <w:tcMar>
              <w:top w:type="dxa" w:w="60"/>
              <w:left w:type="dxa" w:w="100"/>
              <w:bottom w:type="dxa" w:w="60"/>
              <w:right w:type="dxa" w:w="100"/>
            </w:tcMar>
          </w:tcPr>
          <w:p>
            <w:pPr>
              <w:jc w:val="center"/>
            </w:pPr>
            <w:r>
              <w:rPr>
                <w:b w:val="false"/>
                <w:bCs w:val="false"/>
                <w:sz w:val="20"/>
                <w:szCs w:val="20"/>
              </w:rPr>
              <w:t xml:space="preserve">133</w:t>
            </w:r>
          </w:p>
        </w:tc>
      </w:tr>
      <w:tr>
        <w:tc>
          <w:tcPr>
            <w:tcW w:type="dxa" w:w="2200"/>
            <w:tcMar>
              <w:top w:type="dxa" w:w="60"/>
              <w:left w:type="dxa" w:w="100"/>
              <w:bottom w:type="dxa" w:w="60"/>
              <w:right w:type="dxa" w:w="100"/>
            </w:tcMar>
          </w:tcPr>
          <w:p>
            <w:pPr>
              <w:jc w:val="left"/>
            </w:pPr>
            <w:r>
              <w:rPr>
                <w:b/>
                <w:bCs/>
                <w:sz w:val="20"/>
                <w:szCs w:val="20"/>
              </w:rPr>
              <w:t xml:space="preserve">TỔNG</w:t>
            </w:r>
          </w:p>
        </w:tc>
        <w:tc>
          <w:tcPr>
            <w:tcW w:type="dxa" w:w="1700"/>
            <w:tcMar>
              <w:top w:type="dxa" w:w="60"/>
              <w:left w:type="dxa" w:w="100"/>
              <w:bottom w:type="dxa" w:w="60"/>
              <w:right w:type="dxa" w:w="100"/>
            </w:tcMar>
          </w:tcPr>
          <w:p>
            <w:pPr>
              <w:jc w:val="center"/>
            </w:pPr>
            <w:r>
              <w:rPr>
                <w:b/>
                <w:bCs/>
                <w:sz w:val="20"/>
                <w:szCs w:val="20"/>
              </w:rPr>
              <w:t xml:space="preserve">544</w:t>
            </w:r>
          </w:p>
        </w:tc>
        <w:tc>
          <w:tcPr>
            <w:tcW w:type="dxa" w:w="1700"/>
            <w:tcMar>
              <w:top w:type="dxa" w:w="60"/>
              <w:left w:type="dxa" w:w="100"/>
              <w:bottom w:type="dxa" w:w="60"/>
              <w:right w:type="dxa" w:w="100"/>
            </w:tcMar>
          </w:tcPr>
          <w:p>
            <w:pPr>
              <w:jc w:val="center"/>
            </w:pPr>
            <w:r>
              <w:rPr>
                <w:b/>
                <w:bCs/>
                <w:sz w:val="20"/>
                <w:szCs w:val="20"/>
              </w:rPr>
              <w:t xml:space="preserve">117</w:t>
            </w:r>
          </w:p>
        </w:tc>
        <w:tc>
          <w:tcPr>
            <w:tcW w:type="dxa" w:w="1700"/>
            <w:tcMar>
              <w:top w:type="dxa" w:w="60"/>
              <w:left w:type="dxa" w:w="100"/>
              <w:bottom w:type="dxa" w:w="60"/>
              <w:right w:type="dxa" w:w="100"/>
            </w:tcMar>
          </w:tcPr>
          <w:p>
            <w:pPr>
              <w:jc w:val="center"/>
            </w:pPr>
            <w:r>
              <w:rPr>
                <w:b/>
                <w:bCs/>
                <w:sz w:val="20"/>
                <w:szCs w:val="20"/>
              </w:rPr>
              <w:t xml:space="preserve">117</w:t>
            </w:r>
          </w:p>
        </w:tc>
        <w:tc>
          <w:tcPr>
            <w:tcW w:type="dxa" w:w="1700"/>
            <w:tcMar>
              <w:top w:type="dxa" w:w="60"/>
              <w:left w:type="dxa" w:w="100"/>
              <w:bottom w:type="dxa" w:w="60"/>
              <w:right w:type="dxa" w:w="100"/>
            </w:tcMar>
          </w:tcPr>
          <w:p>
            <w:pPr>
              <w:jc w:val="center"/>
            </w:pPr>
            <w:r>
              <w:rPr>
                <w:b/>
                <w:bCs/>
                <w:sz w:val="20"/>
                <w:szCs w:val="20"/>
              </w:rPr>
              <w:t xml:space="preserve">778</w:t>
            </w:r>
          </w:p>
        </w:tc>
      </w:tr>
    </w:tbl>
    <w:p>
      <w:pPr>
        <w:spacing w:before="120"/>
      </w:pPr>
      <w:r>
        <w:t xml:space="preserve">Tỉ lệ thực tế đạt được là 69,9% / 15,04% / 15,04%. Chênh lệch nhỏ so với 70/15/15 là do làm tròn khi chia từng lớp riêng biệt.</w:t>
      </w:r>
    </w:p>
    <w:p>
      <w:pPr>
        <w:spacing w:after="120"/>
      </w:pPr>
      <w:r>
        <w:t xml:space="preserve">Tập test chứa 20 ảnh normal. Đây là dữ liệu dùng để đo tỉ lệ báo động giả cho RQ2.</w:t>
      </w:r>
    </w:p>
    <w:p>
      <w:pPr>
        <w:pStyle w:val="Heading1"/>
        <w:spacing w:after="160" w:before="320"/>
      </w:pPr>
      <w:r>
        <w:t xml:space="preserve">5. Xử lý ảnh trùng lặp</w:t>
      </w:r>
    </w:p>
    <w:p>
      <w:pPr>
        <w:spacing w:after="120"/>
      </w:pPr>
      <w:r>
        <w:t xml:space="preserve">Trước khi chia, toàn bộ ảnh được băm MD5 để phát hiện ảnh giống hệt nhau. Kết quả:</w:t>
      </w:r>
    </w:p>
    <w:p>
      <w:pPr>
        <w:pStyle w:val="ListParagraph"/>
        <w:numPr>
          <w:ilvl w:val="0"/>
          <w:numId w:val="1"/>
        </w:numPr>
        <w:spacing w:after="80"/>
      </w:pPr>
      <w:r>
        <w:t xml:space="preserve">TN3K: không có ảnh trùng lặp.</w:t>
      </w:r>
    </w:p>
    <w:p>
      <w:pPr>
        <w:pStyle w:val="ListParagraph"/>
        <w:numPr>
          <w:ilvl w:val="0"/>
          <w:numId w:val="1"/>
        </w:numPr>
        <w:spacing w:after="80"/>
      </w:pPr>
      <w:r>
        <w:t xml:space="preserve">BUSI: phát hiện một cặp ảnh giống hệt nhau nhưng mang hai nhãn trái ngược — benign_0433 và malignant_0145.</w:t>
      </w:r>
    </w:p>
    <w:p>
      <w:pPr>
        <w:spacing w:after="120"/>
      </w:pPr>
      <w:r>
        <w:t xml:space="preserve">Cả hai ảnh đều bị loại bỏ, vì hai lý do: nhãn mâu thuẫn khiến mô hình học sai, và nếu hai ảnh rơi vào hai tập khác nhau thì gây rò rỉ dữ liệu, làm kết quả đánh giá cao hơn thực tế. Số ảnh mất đi là 2 trên 780, tương đương 0,26%, không ảnh hưởng đáng kể.</w:t>
      </w:r>
    </w:p>
    <w:p>
      <w:pPr>
        <w:spacing w:after="120"/>
      </w:pPr>
      <w:r>
        <w:t xml:space="preserve">Dòng dữ liệu của hai ảnh này vẫn được giữ lại trong metadata.db với cột split để trống, làm bằng chứng cho phần phương pháp của báo cáo.</w:t>
      </w:r>
    </w:p>
    <w:p>
      <w:pPr>
        <w:pStyle w:val="Heading1"/>
        <w:spacing w:after="160" w:before="320"/>
      </w:pPr>
      <w:r>
        <w:t xml:space="preserve">6. Quy trình thực hiện</w:t>
      </w:r>
    </w:p>
    <w:p>
      <w:pPr>
        <w:spacing w:after="120"/>
      </w:pPr>
      <w:r>
        <w:t xml:space="preserve">Toàn bộ quy trình gồm bốn script Python chạy tuần tự. Các công thức tính đặc trưng được đặt chung trong common.py để hai bộ dữ liệu được xử lý hoàn toàn giống nhau.</w:t>
      </w:r>
    </w:p>
    <w:p>
      <w:pPr>
        <w:pStyle w:val="Heading2"/>
        <w:spacing w:after="120" w:before="240"/>
      </w:pPr>
      <w:r>
        <w:t xml:space="preserve">Bước 1 — Chuẩn hóa dữ liệu và tạo metadata</w:t>
      </w:r>
    </w:p>
    <w:p>
      <w:pPr>
        <w:shd w:fill="F2F2F2" w:val="clear"/>
        <w:spacing w:after="60"/>
      </w:pPr>
      <w:r>
        <w:rPr>
          <w:rFonts w:ascii="Consolas" w:cs="Consolas" w:eastAsia="Consolas" w:hAnsi="Consolas"/>
          <w:sz w:val="18"/>
          <w:szCs w:val="18"/>
        </w:rPr>
        <w:t xml:space="preserve">py prep_tn3k.py --src C:\raw\TN3K --out C:\raw\data_TN3K</w:t>
      </w:r>
    </w:p>
    <w:p>
      <w:pPr>
        <w:shd w:fill="F2F2F2" w:val="clear"/>
        <w:spacing w:after="60"/>
      </w:pPr>
      <w:r>
        <w:rPr>
          <w:rFonts w:ascii="Consolas" w:cs="Consolas" w:eastAsia="Consolas" w:hAnsi="Consolas"/>
          <w:sz w:val="18"/>
          <w:szCs w:val="18"/>
        </w:rPr>
        <w:t xml:space="preserve">py prep_busi.py --src C:\raw\BUSI\Dataset_BUSI_with_GT --out C:\raw\data_BUSI</w:t>
      </w:r>
    </w:p>
    <w:p>
      <w:pPr>
        <w:spacing w:after="120"/>
      </w:pPr>
      <w:r>
        <w:t xml:space="preserve">Script đổi tên ảnh về dạng thống nhất, gộp các file mask của cùng một ảnh, sinh nhãn YOLO từ mask, tính các đặc trưng (số tổn thương, tỉ lệ diện tích, độ tương phản, độ sắc nét viền, mã băm) và ghi vào metadata.db.</w:t>
      </w:r>
    </w:p>
    <w:p>
      <w:pPr>
        <w:pStyle w:val="Heading2"/>
        <w:spacing w:after="120" w:before="240"/>
      </w:pPr>
      <w:r>
        <w:t xml:space="preserve">Bước 2 — Chia train/val/test</w:t>
      </w:r>
    </w:p>
    <w:p>
      <w:pPr>
        <w:shd w:fill="F2F2F2" w:val="clear"/>
        <w:spacing w:after="60"/>
      </w:pPr>
      <w:r>
        <w:rPr>
          <w:rFonts w:ascii="Consolas" w:cs="Consolas" w:eastAsia="Consolas" w:hAnsi="Consolas"/>
          <w:sz w:val="18"/>
          <w:szCs w:val="18"/>
        </w:rPr>
        <w:t xml:space="preserve">py make_split.py --db C:\raw\data_TN3K\metadata.db --out C:\raw\data_TN3K\splits --use-orig-split</w:t>
      </w:r>
    </w:p>
    <w:p>
      <w:pPr>
        <w:shd w:fill="F2F2F2" w:val="clear"/>
        <w:spacing w:after="60"/>
      </w:pPr>
      <w:r>
        <w:rPr>
          <w:rFonts w:ascii="Consolas" w:cs="Consolas" w:eastAsia="Consolas" w:hAnsi="Consolas"/>
          <w:sz w:val="18"/>
          <w:szCs w:val="18"/>
        </w:rPr>
        <w:t xml:space="preserve">py make_split.py --db C:\raw\data_BUSI\metadata.db --out C:\raw\data_BUSI\splits --xoa-file-trung</w:t>
      </w:r>
    </w:p>
    <w:p>
      <w:pPr>
        <w:spacing w:after="120"/>
      </w:pPr>
      <w:r>
        <w:t xml:space="preserve">Tham số --use-orig-split giữ nguyên tập test chính thức của TN3K. Tham số --xoa-file-trung xóa file của các ảnh trùng lặp. Kết quả ghi vào cột split và xuất danh sách ra thư mục splits.</w:t>
      </w:r>
    </w:p>
    <w:p>
      <w:pPr>
        <w:pStyle w:val="Heading2"/>
        <w:spacing w:after="120" w:before="240"/>
      </w:pPr>
      <w:r>
        <w:t xml:space="preserve">Bước 3 — Xuất bộ dữ liệu đã chia sẵn</w:t>
      </w:r>
    </w:p>
    <w:p>
      <w:pPr>
        <w:shd w:fill="F2F2F2" w:val="clear"/>
        <w:spacing w:after="60"/>
      </w:pPr>
      <w:r>
        <w:rPr>
          <w:rFonts w:ascii="Consolas" w:cs="Consolas" w:eastAsia="Consolas" w:hAnsi="Consolas"/>
          <w:sz w:val="18"/>
          <w:szCs w:val="18"/>
        </w:rPr>
        <w:t xml:space="preserve">py export_split.py --src C:\raw\data_TN3K --out C:\raw\TN3K_split</w:t>
      </w:r>
    </w:p>
    <w:p>
      <w:pPr>
        <w:shd w:fill="F2F2F2" w:val="clear"/>
        <w:spacing w:after="60"/>
      </w:pPr>
      <w:r>
        <w:rPr>
          <w:rFonts w:ascii="Consolas" w:cs="Consolas" w:eastAsia="Consolas" w:hAnsi="Consolas"/>
          <w:sz w:val="18"/>
          <w:szCs w:val="18"/>
        </w:rPr>
        <w:t xml:space="preserve">py export_split.py --src C:\raw\data_BUSI --out C:\raw\BUSI_split</w:t>
      </w:r>
    </w:p>
    <w:p>
      <w:pPr>
        <w:spacing w:after="120"/>
      </w:pPr>
      <w:r>
        <w:t xml:space="preserve">Kết quả là cấu trúc thư mục images/labels/masks, mỗi thư mục chia thành train, val, test, kèm file data.yaml cho YOLO. Thư mục này được nén và chia sẻ cho cả nhóm; thành viên chỉ cần tải về là huấn luyện được, không phải chạy lại bất kỳ script nào.</w:t>
      </w:r>
    </w:p>
    <w:p>
      <w:pPr>
        <w:pStyle w:val="Heading1"/>
        <w:spacing w:after="160" w:before="320"/>
      </w:pPr>
      <w:r>
        <w:t xml:space="preserve">7. Kiểm tra chất lượng sau khi chia</w:t>
      </w:r>
    </w:p>
    <w:p>
      <w:pPr>
        <w:spacing w:after="120"/>
      </w:pPr>
      <w:r>
        <w:t xml:space="preserve">Tỉ lệ diện tích tổn thương trung bình giữa ba tập được so sánh để xác nhận độ khó là tương đương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D9E2F3" w:val="clear"/>
            <w:tcMar>
              <w:top w:type="dxa" w:w="60"/>
              <w:left w:type="dxa" w:w="100"/>
              <w:bottom w:type="dxa" w:w="60"/>
              <w:right w:type="dxa" w:w="100"/>
            </w:tcMar>
          </w:tcPr>
          <w:p>
            <w:pPr>
              <w:jc w:val="left"/>
            </w:pPr>
            <w:r>
              <w:rPr>
                <w:b/>
                <w:bCs/>
                <w:sz w:val="20"/>
                <w:szCs w:val="20"/>
              </w:rPr>
              <w:t xml:space="preserve">Bộ dữ liệu</w:t>
            </w:r>
          </w:p>
        </w:tc>
        <w:tc>
          <w:tcPr>
            <w:tcW w:type="dxa" w:w="2200"/>
            <w:shd w:fill="D9E2F3" w:val="clear"/>
            <w:tcMar>
              <w:top w:type="dxa" w:w="60"/>
              <w:left w:type="dxa" w:w="100"/>
              <w:bottom w:type="dxa" w:w="60"/>
              <w:right w:type="dxa" w:w="100"/>
            </w:tcMar>
          </w:tcPr>
          <w:p>
            <w:pPr>
              <w:jc w:val="center"/>
            </w:pPr>
            <w:r>
              <w:rPr>
                <w:b/>
                <w:bCs/>
                <w:sz w:val="20"/>
                <w:szCs w:val="20"/>
              </w:rPr>
              <w:t xml:space="preserve">train</w:t>
            </w:r>
          </w:p>
        </w:tc>
        <w:tc>
          <w:tcPr>
            <w:tcW w:type="dxa" w:w="2200"/>
            <w:shd w:fill="D9E2F3" w:val="clear"/>
            <w:tcMar>
              <w:top w:type="dxa" w:w="60"/>
              <w:left w:type="dxa" w:w="100"/>
              <w:bottom w:type="dxa" w:w="60"/>
              <w:right w:type="dxa" w:w="100"/>
            </w:tcMar>
          </w:tcPr>
          <w:p>
            <w:pPr>
              <w:jc w:val="center"/>
            </w:pPr>
            <w:r>
              <w:rPr>
                <w:b/>
                <w:bCs/>
                <w:sz w:val="20"/>
                <w:szCs w:val="20"/>
              </w:rPr>
              <w:t xml:space="preserve">val</w:t>
            </w:r>
          </w:p>
        </w:tc>
        <w:tc>
          <w:tcPr>
            <w:tcW w:type="dxa" w:w="2200"/>
            <w:shd w:fill="D9E2F3" w:val="clear"/>
            <w:tcMar>
              <w:top w:type="dxa" w:w="60"/>
              <w:left w:type="dxa" w:w="100"/>
              <w:bottom w:type="dxa" w:w="60"/>
              <w:right w:type="dxa" w:w="100"/>
            </w:tcMar>
          </w:tcPr>
          <w:p>
            <w:pPr>
              <w:jc w:val="center"/>
            </w:pPr>
            <w:r>
              <w:rPr>
                <w:b/>
                <w:bCs/>
                <w:sz w:val="20"/>
                <w:szCs w:val="20"/>
              </w:rPr>
              <w:t xml:space="preserve">test</w:t>
            </w:r>
          </w:p>
        </w:tc>
      </w:tr>
      <w:tr>
        <w:tc>
          <w:tcPr>
            <w:tcW w:type="dxa" w:w="2400"/>
            <w:tcMar>
              <w:top w:type="dxa" w:w="60"/>
              <w:left w:type="dxa" w:w="100"/>
              <w:bottom w:type="dxa" w:w="60"/>
              <w:right w:type="dxa" w:w="100"/>
            </w:tcMar>
          </w:tcPr>
          <w:p>
            <w:pPr>
              <w:jc w:val="left"/>
            </w:pPr>
            <w:r>
              <w:rPr>
                <w:b w:val="false"/>
                <w:bCs w:val="false"/>
                <w:sz w:val="20"/>
                <w:szCs w:val="20"/>
              </w:rPr>
              <w:t xml:space="preserve">TN3K</w:t>
            </w:r>
          </w:p>
        </w:tc>
        <w:tc>
          <w:tcPr>
            <w:tcW w:type="dxa" w:w="2200"/>
            <w:tcMar>
              <w:top w:type="dxa" w:w="60"/>
              <w:left w:type="dxa" w:w="100"/>
              <w:bottom w:type="dxa" w:w="60"/>
              <w:right w:type="dxa" w:w="100"/>
            </w:tcMar>
          </w:tcPr>
          <w:p>
            <w:pPr>
              <w:jc w:val="center"/>
            </w:pPr>
            <w:r>
              <w:rPr>
                <w:b w:val="false"/>
                <w:bCs w:val="false"/>
                <w:sz w:val="20"/>
                <w:szCs w:val="20"/>
              </w:rPr>
              <w:t xml:space="preserve">14,22%</w:t>
            </w:r>
          </w:p>
        </w:tc>
        <w:tc>
          <w:tcPr>
            <w:tcW w:type="dxa" w:w="2200"/>
            <w:tcMar>
              <w:top w:type="dxa" w:w="60"/>
              <w:left w:type="dxa" w:w="100"/>
              <w:bottom w:type="dxa" w:w="60"/>
              <w:right w:type="dxa" w:w="100"/>
            </w:tcMar>
          </w:tcPr>
          <w:p>
            <w:pPr>
              <w:jc w:val="center"/>
            </w:pPr>
            <w:r>
              <w:rPr>
                <w:b w:val="false"/>
                <w:bCs w:val="false"/>
                <w:sz w:val="20"/>
                <w:szCs w:val="20"/>
              </w:rPr>
              <w:t xml:space="preserve">14,25%</w:t>
            </w:r>
          </w:p>
        </w:tc>
        <w:tc>
          <w:tcPr>
            <w:tcW w:type="dxa" w:w="2200"/>
            <w:tcMar>
              <w:top w:type="dxa" w:w="60"/>
              <w:left w:type="dxa" w:w="100"/>
              <w:bottom w:type="dxa" w:w="60"/>
              <w:right w:type="dxa" w:w="100"/>
            </w:tcMar>
          </w:tcPr>
          <w:p>
            <w:pPr>
              <w:jc w:val="center"/>
            </w:pPr>
            <w:r>
              <w:rPr>
                <w:b w:val="false"/>
                <w:bCs w:val="false"/>
                <w:sz w:val="20"/>
                <w:szCs w:val="20"/>
              </w:rPr>
              <w:t xml:space="preserve">12,07%</w:t>
            </w:r>
          </w:p>
        </w:tc>
      </w:tr>
      <w:tr>
        <w:tc>
          <w:tcPr>
            <w:tcW w:type="dxa" w:w="2400"/>
            <w:tcMar>
              <w:top w:type="dxa" w:w="60"/>
              <w:left w:type="dxa" w:w="100"/>
              <w:bottom w:type="dxa" w:w="60"/>
              <w:right w:type="dxa" w:w="100"/>
            </w:tcMar>
          </w:tcPr>
          <w:p>
            <w:pPr>
              <w:jc w:val="left"/>
            </w:pPr>
            <w:r>
              <w:rPr>
                <w:b w:val="false"/>
                <w:bCs w:val="false"/>
                <w:sz w:val="20"/>
                <w:szCs w:val="20"/>
              </w:rPr>
              <w:t xml:space="preserve">BUSI</w:t>
            </w:r>
          </w:p>
        </w:tc>
        <w:tc>
          <w:tcPr>
            <w:tcW w:type="dxa" w:w="2200"/>
            <w:tcMar>
              <w:top w:type="dxa" w:w="60"/>
              <w:left w:type="dxa" w:w="100"/>
              <w:bottom w:type="dxa" w:w="60"/>
              <w:right w:type="dxa" w:w="100"/>
            </w:tcMar>
          </w:tcPr>
          <w:p>
            <w:pPr>
              <w:jc w:val="center"/>
            </w:pPr>
            <w:r>
              <w:rPr>
                <w:b w:val="false"/>
                <w:bCs w:val="false"/>
                <w:sz w:val="20"/>
                <w:szCs w:val="20"/>
              </w:rPr>
              <w:t xml:space="preserve">7,67%</w:t>
            </w:r>
          </w:p>
        </w:tc>
        <w:tc>
          <w:tcPr>
            <w:tcW w:type="dxa" w:w="2200"/>
            <w:tcMar>
              <w:top w:type="dxa" w:w="60"/>
              <w:left w:type="dxa" w:w="100"/>
              <w:bottom w:type="dxa" w:w="60"/>
              <w:right w:type="dxa" w:w="100"/>
            </w:tcMar>
          </w:tcPr>
          <w:p>
            <w:pPr>
              <w:jc w:val="center"/>
            </w:pPr>
            <w:r>
              <w:rPr>
                <w:b w:val="false"/>
                <w:bCs w:val="false"/>
                <w:sz w:val="20"/>
                <w:szCs w:val="20"/>
              </w:rPr>
              <w:t xml:space="preserve">8,04%</w:t>
            </w:r>
          </w:p>
        </w:tc>
        <w:tc>
          <w:tcPr>
            <w:tcW w:type="dxa" w:w="2200"/>
            <w:tcMar>
              <w:top w:type="dxa" w:w="60"/>
              <w:left w:type="dxa" w:w="100"/>
              <w:bottom w:type="dxa" w:w="60"/>
              <w:right w:type="dxa" w:w="100"/>
            </w:tcMar>
          </w:tcPr>
          <w:p>
            <w:pPr>
              <w:jc w:val="center"/>
            </w:pPr>
            <w:r>
              <w:rPr>
                <w:b w:val="false"/>
                <w:bCs w:val="false"/>
                <w:sz w:val="20"/>
                <w:szCs w:val="20"/>
              </w:rPr>
              <w:t xml:space="preserve">8,43%</w:t>
            </w:r>
          </w:p>
        </w:tc>
      </w:tr>
    </w:tbl>
    <w:p>
      <w:pPr>
        <w:spacing w:before="120"/>
      </w:pPr>
      <w:r>
        <w:t xml:space="preserve">Các con số gần nhau cho thấy không tập nào dễ hoặc khó hơn hẳn. Ngoài ra, số lượng file ảnh, mask và nhãn trong mỗi tập đã được kiểm tra là bằng nhau.</w:t>
      </w:r>
    </w:p>
    <w:p>
      <w:pPr>
        <w:pStyle w:val="Heading1"/>
        <w:spacing w:after="160" w:before="320"/>
      </w:pPr>
      <w:r>
        <w:t xml:space="preserve">8. Cách sử dụng cho từng mô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D9E2F3" w:val="clear"/>
            <w:tcMar>
              <w:top w:type="dxa" w:w="60"/>
              <w:left w:type="dxa" w:w="100"/>
              <w:bottom w:type="dxa" w:w="60"/>
              <w:right w:type="dxa" w:w="100"/>
            </w:tcMar>
          </w:tcPr>
          <w:p>
            <w:pPr>
              <w:jc w:val="left"/>
            </w:pPr>
            <w:r>
              <w:rPr>
                <w:b/>
                <w:bCs/>
                <w:sz w:val="20"/>
                <w:szCs w:val="20"/>
              </w:rPr>
              <w:t xml:space="preserve">Mô hình</w:t>
            </w:r>
          </w:p>
        </w:tc>
        <w:tc>
          <w:tcPr>
            <w:tcW w:type="dxa" w:w="7100"/>
            <w:shd w:fill="D9E2F3" w:val="clear"/>
            <w:tcMar>
              <w:top w:type="dxa" w:w="60"/>
              <w:left w:type="dxa" w:w="100"/>
              <w:bottom w:type="dxa" w:w="60"/>
              <w:right w:type="dxa" w:w="100"/>
            </w:tcMar>
          </w:tcPr>
          <w:p>
            <w:pPr>
              <w:jc w:val="center"/>
            </w:pPr>
            <w:r>
              <w:rPr>
                <w:b/>
                <w:bCs/>
                <w:sz w:val="20"/>
                <w:szCs w:val="20"/>
              </w:rPr>
              <w:t xml:space="preserve">Cách dùng dữ liệu</w:t>
            </w:r>
          </w:p>
        </w:tc>
      </w:tr>
      <w:tr>
        <w:tc>
          <w:tcPr>
            <w:tcW w:type="dxa" w:w="1900"/>
            <w:tcMar>
              <w:top w:type="dxa" w:w="60"/>
              <w:left w:type="dxa" w:w="100"/>
              <w:bottom w:type="dxa" w:w="60"/>
              <w:right w:type="dxa" w:w="100"/>
            </w:tcMar>
          </w:tcPr>
          <w:p>
            <w:pPr>
              <w:jc w:val="left"/>
            </w:pPr>
            <w:r>
              <w:rPr>
                <w:b w:val="false"/>
                <w:bCs w:val="false"/>
                <w:sz w:val="20"/>
                <w:szCs w:val="20"/>
              </w:rPr>
              <w:t xml:space="preserve">YOLOv8</w:t>
            </w:r>
          </w:p>
        </w:tc>
        <w:tc>
          <w:tcPr>
            <w:tcW w:type="dxa" w:w="7100"/>
            <w:tcMar>
              <w:top w:type="dxa" w:w="60"/>
              <w:left w:type="dxa" w:w="100"/>
              <w:bottom w:type="dxa" w:w="60"/>
              <w:right w:type="dxa" w:w="100"/>
            </w:tcMar>
          </w:tcPr>
          <w:p>
            <w:pPr>
              <w:jc w:val="center"/>
            </w:pPr>
            <w:r>
              <w:rPr>
                <w:b w:val="false"/>
                <w:bCs w:val="false"/>
                <w:sz w:val="20"/>
                <w:szCs w:val="20"/>
              </w:rPr>
              <w:t xml:space="preserve">Đọc data.yaml; một lớp duy nhất là lesion. Ảnh normal có file nhãn rỗng, được coi là ảnh nền.</w:t>
            </w:r>
          </w:p>
        </w:tc>
      </w:tr>
      <w:tr>
        <w:tc>
          <w:tcPr>
            <w:tcW w:type="dxa" w:w="1900"/>
            <w:tcMar>
              <w:top w:type="dxa" w:w="60"/>
              <w:left w:type="dxa" w:w="100"/>
              <w:bottom w:type="dxa" w:w="60"/>
              <w:right w:type="dxa" w:w="100"/>
            </w:tcMar>
          </w:tcPr>
          <w:p>
            <w:pPr>
              <w:jc w:val="left"/>
            </w:pPr>
            <w:r>
              <w:rPr>
                <w:b w:val="false"/>
                <w:bCs w:val="false"/>
                <w:sz w:val="20"/>
                <w:szCs w:val="20"/>
              </w:rPr>
              <w:t xml:space="preserve">U-Net</w:t>
            </w:r>
          </w:p>
        </w:tc>
        <w:tc>
          <w:tcPr>
            <w:tcW w:type="dxa" w:w="7100"/>
            <w:tcMar>
              <w:top w:type="dxa" w:w="60"/>
              <w:left w:type="dxa" w:w="100"/>
              <w:bottom w:type="dxa" w:w="60"/>
              <w:right w:type="dxa" w:w="100"/>
            </w:tcMar>
          </w:tcPr>
          <w:p>
            <w:pPr>
              <w:jc w:val="center"/>
            </w:pPr>
            <w:r>
              <w:rPr>
                <w:b w:val="false"/>
                <w:bCs w:val="false"/>
                <w:sz w:val="20"/>
                <w:szCs w:val="20"/>
              </w:rPr>
              <w:t xml:space="preserve">Đọc images/&lt;tập&gt; và masks/&lt;tập&gt;; ảnh đầu vào đưa về cùng kích thước.</w:t>
            </w:r>
          </w:p>
        </w:tc>
      </w:tr>
      <w:tr>
        <w:tc>
          <w:tcPr>
            <w:tcW w:type="dxa" w:w="1900"/>
            <w:tcMar>
              <w:top w:type="dxa" w:w="60"/>
              <w:left w:type="dxa" w:w="100"/>
              <w:bottom w:type="dxa" w:w="60"/>
              <w:right w:type="dxa" w:w="100"/>
            </w:tcMar>
          </w:tcPr>
          <w:p>
            <w:pPr>
              <w:jc w:val="left"/>
            </w:pPr>
            <w:r>
              <w:rPr>
                <w:b w:val="false"/>
                <w:bCs w:val="false"/>
                <w:sz w:val="20"/>
                <w:szCs w:val="20"/>
              </w:rPr>
              <w:t xml:space="preserve">Swin-UNet</w:t>
            </w:r>
          </w:p>
        </w:tc>
        <w:tc>
          <w:tcPr>
            <w:tcW w:type="dxa" w:w="7100"/>
            <w:tcMar>
              <w:top w:type="dxa" w:w="60"/>
              <w:left w:type="dxa" w:w="100"/>
              <w:bottom w:type="dxa" w:w="60"/>
              <w:right w:type="dxa" w:w="100"/>
            </w:tcMar>
          </w:tcPr>
          <w:p>
            <w:pPr>
              <w:jc w:val="center"/>
            </w:pPr>
            <w:r>
              <w:rPr>
                <w:b w:val="false"/>
                <w:bCs w:val="false"/>
                <w:sz w:val="20"/>
                <w:szCs w:val="20"/>
              </w:rPr>
              <w:t xml:space="preserve">Giống U-Net, dùng cùng kích thước đầu vào và cùng số epoch tối đa để so sánh công bằng.</w:t>
            </w:r>
          </w:p>
        </w:tc>
      </w:tr>
      <w:tr>
        <w:tc>
          <w:tcPr>
            <w:tcW w:type="dxa" w:w="1900"/>
            <w:tcMar>
              <w:top w:type="dxa" w:w="60"/>
              <w:left w:type="dxa" w:w="100"/>
              <w:bottom w:type="dxa" w:w="60"/>
              <w:right w:type="dxa" w:w="100"/>
            </w:tcMar>
          </w:tcPr>
          <w:p>
            <w:pPr>
              <w:jc w:val="left"/>
            </w:pPr>
            <w:r>
              <w:rPr>
                <w:b w:val="false"/>
                <w:bCs w:val="false"/>
                <w:sz w:val="20"/>
                <w:szCs w:val="20"/>
              </w:rPr>
              <w:t xml:space="preserve">SAM</w:t>
            </w:r>
          </w:p>
        </w:tc>
        <w:tc>
          <w:tcPr>
            <w:tcW w:type="dxa" w:w="7100"/>
            <w:tcMar>
              <w:top w:type="dxa" w:w="60"/>
              <w:left w:type="dxa" w:w="100"/>
              <w:bottom w:type="dxa" w:w="60"/>
              <w:right w:type="dxa" w:w="100"/>
            </w:tcMar>
          </w:tcPr>
          <w:p>
            <w:pPr>
              <w:jc w:val="center"/>
            </w:pPr>
            <w:r>
              <w:rPr>
                <w:b w:val="false"/>
                <w:bCs w:val="false"/>
                <w:sz w:val="20"/>
                <w:szCs w:val="20"/>
              </w:rPr>
              <w:t xml:space="preserve">Không huấn luyện. Chỉ chạy trên tập test, dùng bounding box do YOLO dự đoán làm prompt.</w:t>
            </w:r>
          </w:p>
        </w:tc>
      </w:tr>
    </w:tbl>
    <w:p>
      <w:pPr>
        <w:pStyle w:val="Heading1"/>
        <w:spacing w:after="160" w:before="320"/>
      </w:pPr>
      <w:r>
        <w:t xml:space="preserve">9. Hạn chế cần ghi nhận</w:t>
      </w:r>
    </w:p>
    <w:p>
      <w:pPr>
        <w:pStyle w:val="ListParagraph"/>
        <w:numPr>
          <w:ilvl w:val="0"/>
          <w:numId w:val="1"/>
        </w:numPr>
        <w:spacing w:after="80"/>
      </w:pPr>
      <w:r>
        <w:t xml:space="preserve">BUSI không cung cấp mã bệnh nhân, nên không thể chia theo bệnh nhân. Một bệnh nhân có nhiều ảnh vẫn có thể xuất hiện ở hai tập khác nhau.</w:t>
      </w:r>
    </w:p>
    <w:p>
      <w:pPr>
        <w:pStyle w:val="ListParagraph"/>
        <w:numPr>
          <w:ilvl w:val="0"/>
          <w:numId w:val="1"/>
        </w:numPr>
        <w:spacing w:after="80"/>
      </w:pPr>
      <w:r>
        <w:t xml:space="preserve">Mã băm MD5 chỉ phát hiện được ảnh trùng hoàn toàn. Những ảnh gần giống nhau do cắt hoặc thay đổi kích thước vẫn có thể lọt qua.</w:t>
      </w:r>
    </w:p>
    <w:p>
      <w:pPr>
        <w:pStyle w:val="ListParagraph"/>
        <w:numPr>
          <w:ilvl w:val="0"/>
          <w:numId w:val="1"/>
        </w:numPr>
        <w:spacing w:after="80"/>
      </w:pPr>
      <w:r>
        <w:t xml:space="preserve">Tập test của BUSI chỉ có 20 ảnh normal, nên tỉ lệ báo động giả đo được ở RQ2 sẽ có sai số tương đối lớn.</w:t>
      </w:r>
    </w:p>
    <w:p>
      <w:pPr>
        <w:pStyle w:val="ListParagraph"/>
        <w:numPr>
          <w:ilvl w:val="0"/>
          <w:numId w:val="1"/>
        </w:numPr>
        <w:spacing w:after="80"/>
      </w:pPr>
      <w:r>
        <w:t xml:space="preserve">TN3K không có ảnh normal, nên RQ2 chỉ đánh giá được trên BUSI.</w:t>
      </w:r>
    </w:p>
    <w:p>
      <w:pPr>
        <w:pBdr>
          <w:top w:val="single" w:color="BFBFBF" w:sz="6" w:space="8"/>
        </w:pBdr>
        <w:spacing w:before="400"/>
      </w:pPr>
      <w:r>
        <w:rPr>
          <w:i/>
          <w:iCs/>
          <w:color w:val="595959"/>
          <w:sz w:val="20"/>
          <w:szCs w:val="20"/>
        </w:rPr>
        <w:t xml:space="preserve">Ghi chú: Mọi kết quả trong tài liệu này có thể tái lập bằng cách chạy lại bốn script với seed 42. Không chạy lại quy trình chia sau khi đã chia sẻ dữ liệu cho nhóm.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2026-09-17T23:19:31.047Z</dcterms:created>
  <dcterms:modified xsi:type="dcterms:W3CDTF">2026-09-17T23:19:31.055Z</dcterms:modified>
</cp:coreProperties>
</file>

<file path=docProps/custom.xml><?xml version="1.0" encoding="utf-8"?>
<Properties xmlns="http://schemas.openxmlformats.org/officeDocument/2006/custom-properties" xmlns:vt="http://schemas.openxmlformats.org/officeDocument/2006/docPropsVTypes"/>
</file>