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C5" w:rsidRDefault="004311C5" w:rsidP="002C6D0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347390497"/>
      <w:r>
        <w:rPr>
          <w:rFonts w:ascii="Times New Roman" w:hAnsi="Times New Roman"/>
          <w:color w:val="000000" w:themeColor="text1"/>
          <w:sz w:val="24"/>
          <w:szCs w:val="24"/>
        </w:rPr>
        <w:t>Описание предприятия</w:t>
      </w:r>
      <w:bookmarkEnd w:id="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1809F2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Управление по делам гражданской обороны и чрезвычайным ситуациям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Пользователей – </w:t>
      </w:r>
      <w:r w:rsidR="00CE4ED5">
        <w:rPr>
          <w:color w:val="000000" w:themeColor="text1"/>
        </w:rPr>
        <w:t>182</w:t>
      </w:r>
      <w:r>
        <w:rPr>
          <w:color w:val="000000" w:themeColor="text1"/>
        </w:rPr>
        <w:t>.</w:t>
      </w:r>
    </w:p>
    <w:p w:rsidR="004311C5" w:rsidRDefault="00CE4ED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Компьютеров –180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Режим многопользовательский.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Есть выход в интернет</w:t>
      </w:r>
      <w:r w:rsidR="00CE4ED5">
        <w:rPr>
          <w:color w:val="000000" w:themeColor="text1"/>
        </w:rPr>
        <w:t xml:space="preserve"> под своим прокси-сервером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распределенная.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Обрабатываемых данных больше 500 и меньше 5000.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Нужно защитить персональные данные.</w:t>
      </w:r>
    </w:p>
    <w:p w:rsidR="004311C5" w:rsidRDefault="004311C5" w:rsidP="004311C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Уровни конфиденциальности: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персональные данные;</w:t>
      </w:r>
    </w:p>
    <w:p w:rsidR="00CE4ED5" w:rsidRDefault="00CE4ED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пропуска;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информация для служебного пользования.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1809F2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имеются следующие должности:</w:t>
      </w:r>
    </w:p>
    <w:p w:rsidR="004311C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Программисты</w:t>
      </w:r>
      <w:r w:rsidR="004311C5">
        <w:rPr>
          <w:color w:val="000000" w:themeColor="text1"/>
        </w:rPr>
        <w:t>;</w:t>
      </w:r>
    </w:p>
    <w:p w:rsidR="00CE4ED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Бухгалтеры;</w:t>
      </w:r>
    </w:p>
    <w:p w:rsidR="00CE4ED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Охраники;</w:t>
      </w:r>
    </w:p>
    <w:p w:rsidR="00CE4ED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Менеджеры;</w:t>
      </w:r>
    </w:p>
    <w:p w:rsidR="00CE4ED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Директор;</w:t>
      </w:r>
    </w:p>
    <w:p w:rsidR="00CE4ED5" w:rsidRDefault="00CE4ED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Директор охраны.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1" w:name="_Toc347390498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Характеристика информационной системы предприятия</w:t>
      </w:r>
      <w:bookmarkEnd w:id="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A03F07" w:rsidRPr="002F24A2" w:rsidRDefault="00A03F07" w:rsidP="00A03F07">
      <w:pPr>
        <w:pStyle w:val="a5"/>
        <w:shd w:val="clear" w:color="auto" w:fill="FFFFFF"/>
        <w:spacing w:before="0" w:after="285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Все компьютеры имеют типовую конфигурацию</w:t>
      </w:r>
      <w:r w:rsidRPr="002F24A2">
        <w:rPr>
          <w:color w:val="000000"/>
          <w:sz w:val="25"/>
          <w:szCs w:val="25"/>
        </w:rPr>
        <w:t>:</w:t>
      </w:r>
    </w:p>
    <w:p w:rsidR="00A03F07" w:rsidRPr="00150F0F" w:rsidRDefault="00A03F07" w:rsidP="00A03F07">
      <w:pPr>
        <w:pStyle w:val="a5"/>
        <w:shd w:val="clear" w:color="auto" w:fill="FFFFFF"/>
        <w:spacing w:before="0" w:after="285"/>
        <w:rPr>
          <w:color w:val="000000"/>
          <w:sz w:val="25"/>
          <w:szCs w:val="25"/>
        </w:rPr>
      </w:pPr>
      <w:r w:rsidRPr="00150F0F">
        <w:rPr>
          <w:color w:val="000000"/>
          <w:sz w:val="25"/>
          <w:szCs w:val="25"/>
        </w:rPr>
        <w:t xml:space="preserve">- </w:t>
      </w:r>
      <w:r w:rsidRPr="002F24A2">
        <w:rPr>
          <w:color w:val="000000"/>
          <w:sz w:val="25"/>
          <w:szCs w:val="25"/>
        </w:rPr>
        <w:t>процессор</w:t>
      </w:r>
      <w:r w:rsidRPr="00150F0F">
        <w:rPr>
          <w:color w:val="000000"/>
          <w:sz w:val="25"/>
          <w:szCs w:val="25"/>
        </w:rPr>
        <w:t xml:space="preserve"> -</w:t>
      </w:r>
      <w:r w:rsidRPr="002F24A2">
        <w:rPr>
          <w:color w:val="000000"/>
          <w:sz w:val="25"/>
          <w:szCs w:val="25"/>
          <w:lang w:val="en-US"/>
        </w:rPr>
        <w:t>Intel</w:t>
      </w:r>
      <w:r w:rsidRPr="00150F0F">
        <w:rPr>
          <w:color w:val="000000"/>
          <w:sz w:val="25"/>
          <w:szCs w:val="25"/>
        </w:rPr>
        <w:t>(</w:t>
      </w:r>
      <w:r w:rsidRPr="002F24A2">
        <w:rPr>
          <w:color w:val="000000"/>
          <w:sz w:val="25"/>
          <w:szCs w:val="25"/>
          <w:lang w:val="en-US"/>
        </w:rPr>
        <w:t>R</w:t>
      </w:r>
      <w:r w:rsidRPr="00150F0F">
        <w:rPr>
          <w:color w:val="000000"/>
          <w:sz w:val="25"/>
          <w:szCs w:val="25"/>
        </w:rPr>
        <w:t xml:space="preserve">) </w:t>
      </w:r>
      <w:r w:rsidRPr="002F24A2">
        <w:rPr>
          <w:color w:val="000000"/>
          <w:sz w:val="25"/>
          <w:szCs w:val="25"/>
          <w:lang w:val="en-US"/>
        </w:rPr>
        <w:t>Celeron</w:t>
      </w:r>
      <w:r w:rsidRPr="00150F0F">
        <w:rPr>
          <w:color w:val="000000"/>
          <w:sz w:val="25"/>
          <w:szCs w:val="25"/>
        </w:rPr>
        <w:t>(</w:t>
      </w:r>
      <w:r w:rsidRPr="002F24A2">
        <w:rPr>
          <w:color w:val="000000"/>
          <w:sz w:val="25"/>
          <w:szCs w:val="25"/>
          <w:lang w:val="en-US"/>
        </w:rPr>
        <w:t>R</w:t>
      </w:r>
      <w:r w:rsidRPr="00150F0F">
        <w:rPr>
          <w:color w:val="000000"/>
          <w:sz w:val="25"/>
          <w:szCs w:val="25"/>
        </w:rPr>
        <w:t xml:space="preserve">) </w:t>
      </w:r>
      <w:r w:rsidRPr="002F24A2">
        <w:rPr>
          <w:color w:val="000000"/>
          <w:sz w:val="25"/>
          <w:szCs w:val="25"/>
          <w:lang w:val="en-US"/>
        </w:rPr>
        <w:t>CPU</w:t>
      </w:r>
      <w:r w:rsidRPr="00150F0F">
        <w:rPr>
          <w:color w:val="000000"/>
          <w:sz w:val="25"/>
          <w:szCs w:val="25"/>
        </w:rPr>
        <w:t xml:space="preserve"> 2.80 </w:t>
      </w:r>
      <w:r w:rsidRPr="002F24A2">
        <w:rPr>
          <w:color w:val="000000"/>
          <w:sz w:val="25"/>
          <w:szCs w:val="25"/>
          <w:lang w:val="en-US"/>
        </w:rPr>
        <w:t>GHz</w:t>
      </w:r>
      <w:r w:rsidRPr="00150F0F">
        <w:rPr>
          <w:color w:val="000000"/>
          <w:sz w:val="25"/>
          <w:szCs w:val="25"/>
        </w:rPr>
        <w:t>;</w:t>
      </w:r>
      <w:r w:rsidRPr="00150F0F">
        <w:rPr>
          <w:color w:val="000000"/>
          <w:sz w:val="25"/>
          <w:szCs w:val="25"/>
        </w:rPr>
        <w:br/>
      </w:r>
      <w:r w:rsidRPr="002F24A2">
        <w:rPr>
          <w:color w:val="000000"/>
          <w:sz w:val="25"/>
          <w:szCs w:val="25"/>
        </w:rPr>
        <w:t>- встроенный кэш L2 - 256Kb;</w:t>
      </w:r>
      <w:r w:rsidRPr="00150F0F">
        <w:rPr>
          <w:color w:val="000000"/>
          <w:sz w:val="25"/>
          <w:szCs w:val="25"/>
        </w:rPr>
        <w:br/>
      </w:r>
      <w:r w:rsidRPr="002F24A2">
        <w:rPr>
          <w:color w:val="000000"/>
          <w:sz w:val="25"/>
          <w:szCs w:val="25"/>
        </w:rPr>
        <w:t>- материнская плата - ASUS m3a;</w:t>
      </w:r>
      <w:r w:rsidRPr="00150F0F">
        <w:rPr>
          <w:color w:val="000000"/>
          <w:sz w:val="25"/>
          <w:szCs w:val="25"/>
        </w:rPr>
        <w:br/>
      </w:r>
      <w:r w:rsidRPr="002F24A2">
        <w:rPr>
          <w:color w:val="000000"/>
          <w:sz w:val="25"/>
          <w:szCs w:val="25"/>
        </w:rPr>
        <w:t>- ОЗУ - DIMM DDR 256Kb;</w:t>
      </w:r>
      <w:r w:rsidRPr="00150F0F">
        <w:rPr>
          <w:color w:val="000000"/>
          <w:sz w:val="25"/>
          <w:szCs w:val="25"/>
        </w:rPr>
        <w:br/>
      </w:r>
      <w:r w:rsidRPr="002F24A2">
        <w:rPr>
          <w:color w:val="000000"/>
          <w:sz w:val="25"/>
          <w:szCs w:val="25"/>
        </w:rPr>
        <w:t>- дисковод гибких дисков - LG;</w:t>
      </w:r>
      <w:r w:rsidRPr="00150F0F">
        <w:rPr>
          <w:color w:val="000000"/>
          <w:sz w:val="25"/>
          <w:szCs w:val="25"/>
        </w:rPr>
        <w:br/>
      </w:r>
      <w:r w:rsidRPr="002F24A2">
        <w:rPr>
          <w:color w:val="000000"/>
          <w:sz w:val="25"/>
          <w:szCs w:val="25"/>
        </w:rPr>
        <w:t>- жёсткий диск - SAMSUNG SV0411N(40068 MB);</w:t>
      </w:r>
      <w:r w:rsidRPr="00150F0F">
        <w:rPr>
          <w:color w:val="000000"/>
          <w:sz w:val="25"/>
          <w:szCs w:val="25"/>
        </w:rPr>
        <w:br/>
        <w:t xml:space="preserve">- </w:t>
      </w:r>
      <w:r w:rsidRPr="002F24A2">
        <w:rPr>
          <w:color w:val="000000"/>
          <w:sz w:val="25"/>
          <w:szCs w:val="25"/>
          <w:lang w:val="en-US"/>
        </w:rPr>
        <w:t>CD</w:t>
      </w:r>
      <w:r w:rsidRPr="00150F0F">
        <w:rPr>
          <w:color w:val="000000"/>
          <w:sz w:val="25"/>
          <w:szCs w:val="25"/>
        </w:rPr>
        <w:t>-</w:t>
      </w:r>
      <w:r w:rsidRPr="002F24A2">
        <w:rPr>
          <w:color w:val="000000"/>
          <w:sz w:val="25"/>
          <w:szCs w:val="25"/>
          <w:lang w:val="en-US"/>
        </w:rPr>
        <w:t>ROM</w:t>
      </w:r>
      <w:r w:rsidRPr="00150F0F">
        <w:rPr>
          <w:color w:val="000000"/>
          <w:sz w:val="25"/>
          <w:szCs w:val="25"/>
        </w:rPr>
        <w:t>/</w:t>
      </w:r>
      <w:r w:rsidRPr="002F24A2">
        <w:rPr>
          <w:color w:val="000000"/>
          <w:sz w:val="25"/>
          <w:szCs w:val="25"/>
          <w:lang w:val="en-US"/>
        </w:rPr>
        <w:t>DVD</w:t>
      </w:r>
      <w:r w:rsidRPr="00150F0F">
        <w:rPr>
          <w:color w:val="000000"/>
          <w:sz w:val="25"/>
          <w:szCs w:val="25"/>
        </w:rPr>
        <w:t xml:space="preserve"> - _</w:t>
      </w:r>
      <w:r w:rsidRPr="002F24A2">
        <w:rPr>
          <w:color w:val="000000"/>
          <w:sz w:val="25"/>
          <w:szCs w:val="25"/>
          <w:lang w:val="en-US"/>
        </w:rPr>
        <w:t>NEC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  <w:lang w:val="en-US"/>
        </w:rPr>
        <w:t>CD</w:t>
      </w:r>
      <w:r w:rsidRPr="00150F0F">
        <w:rPr>
          <w:color w:val="000000"/>
          <w:sz w:val="25"/>
          <w:szCs w:val="25"/>
        </w:rPr>
        <w:t>-</w:t>
      </w:r>
      <w:r w:rsidRPr="002F24A2">
        <w:rPr>
          <w:color w:val="000000"/>
          <w:sz w:val="25"/>
          <w:szCs w:val="25"/>
          <w:lang w:val="en-US"/>
        </w:rPr>
        <w:t>RW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  <w:lang w:val="en-US"/>
        </w:rPr>
        <w:t>NR</w:t>
      </w:r>
      <w:r w:rsidRPr="00150F0F">
        <w:rPr>
          <w:color w:val="000000"/>
          <w:sz w:val="25"/>
          <w:szCs w:val="25"/>
        </w:rPr>
        <w:t>-9300</w:t>
      </w:r>
      <w:r w:rsidRPr="002F24A2">
        <w:rPr>
          <w:color w:val="000000"/>
          <w:sz w:val="25"/>
          <w:szCs w:val="25"/>
          <w:lang w:val="en-US"/>
        </w:rPr>
        <w:t>A</w:t>
      </w:r>
      <w:r w:rsidRPr="00150F0F">
        <w:rPr>
          <w:color w:val="000000"/>
          <w:sz w:val="25"/>
          <w:szCs w:val="25"/>
        </w:rPr>
        <w:t>;</w:t>
      </w:r>
      <w:r w:rsidRPr="00150F0F">
        <w:rPr>
          <w:color w:val="000000"/>
          <w:sz w:val="25"/>
          <w:szCs w:val="25"/>
        </w:rPr>
        <w:br/>
        <w:t xml:space="preserve">- </w:t>
      </w:r>
      <w:r w:rsidRPr="002F24A2">
        <w:rPr>
          <w:color w:val="000000"/>
          <w:sz w:val="25"/>
          <w:szCs w:val="25"/>
        </w:rPr>
        <w:t>видеокарта</w:t>
      </w:r>
      <w:r w:rsidRPr="00150F0F">
        <w:rPr>
          <w:color w:val="000000"/>
          <w:sz w:val="25"/>
          <w:szCs w:val="25"/>
        </w:rPr>
        <w:t xml:space="preserve"> - </w:t>
      </w:r>
      <w:r w:rsidRPr="002F24A2">
        <w:rPr>
          <w:color w:val="000000"/>
          <w:sz w:val="25"/>
          <w:szCs w:val="25"/>
          <w:lang w:val="en-US"/>
        </w:rPr>
        <w:t>ATI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  <w:lang w:val="en-US"/>
        </w:rPr>
        <w:t>Radeon</w:t>
      </w:r>
      <w:r w:rsidRPr="00150F0F">
        <w:rPr>
          <w:color w:val="000000"/>
          <w:sz w:val="25"/>
          <w:szCs w:val="25"/>
        </w:rPr>
        <w:t>9600;</w:t>
      </w:r>
      <w:r w:rsidRPr="00150F0F">
        <w:rPr>
          <w:color w:val="000000"/>
          <w:sz w:val="25"/>
          <w:szCs w:val="25"/>
        </w:rPr>
        <w:br/>
        <w:t xml:space="preserve">- </w:t>
      </w:r>
      <w:r w:rsidRPr="002F24A2">
        <w:rPr>
          <w:color w:val="000000"/>
          <w:sz w:val="25"/>
          <w:szCs w:val="25"/>
        </w:rPr>
        <w:t>принтер</w:t>
      </w:r>
      <w:r w:rsidRPr="00150F0F">
        <w:rPr>
          <w:color w:val="000000"/>
          <w:sz w:val="25"/>
          <w:szCs w:val="25"/>
        </w:rPr>
        <w:t xml:space="preserve"> - </w:t>
      </w:r>
      <w:r w:rsidRPr="002F24A2">
        <w:rPr>
          <w:color w:val="000000"/>
          <w:sz w:val="25"/>
          <w:szCs w:val="25"/>
          <w:lang w:val="en-US"/>
        </w:rPr>
        <w:t>BROTHER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  <w:lang w:val="en-US"/>
        </w:rPr>
        <w:t>DCP</w:t>
      </w:r>
      <w:r w:rsidRPr="00150F0F">
        <w:rPr>
          <w:color w:val="000000"/>
          <w:sz w:val="25"/>
          <w:szCs w:val="25"/>
        </w:rPr>
        <w:t xml:space="preserve">-7065 </w:t>
      </w:r>
      <w:r w:rsidRPr="002F24A2">
        <w:rPr>
          <w:color w:val="000000"/>
          <w:sz w:val="25"/>
          <w:szCs w:val="25"/>
          <w:lang w:val="en-US"/>
        </w:rPr>
        <w:t>DNR</w:t>
      </w:r>
      <w:r w:rsidRPr="00150F0F">
        <w:rPr>
          <w:color w:val="000000"/>
          <w:sz w:val="25"/>
          <w:szCs w:val="25"/>
        </w:rPr>
        <w:t xml:space="preserve"> ;</w:t>
      </w:r>
      <w:r w:rsidRPr="00150F0F">
        <w:rPr>
          <w:color w:val="000000"/>
          <w:sz w:val="25"/>
          <w:szCs w:val="25"/>
        </w:rPr>
        <w:br/>
        <w:t xml:space="preserve">- </w:t>
      </w:r>
      <w:r w:rsidRPr="002F24A2">
        <w:rPr>
          <w:color w:val="000000"/>
          <w:sz w:val="25"/>
          <w:szCs w:val="25"/>
        </w:rPr>
        <w:t>операционная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</w:rPr>
        <w:t>система</w:t>
      </w:r>
      <w:r w:rsidRPr="00150F0F">
        <w:rPr>
          <w:color w:val="000000"/>
          <w:sz w:val="25"/>
          <w:szCs w:val="25"/>
        </w:rPr>
        <w:t xml:space="preserve"> - </w:t>
      </w:r>
      <w:r w:rsidRPr="002F24A2">
        <w:rPr>
          <w:color w:val="000000"/>
          <w:sz w:val="25"/>
          <w:szCs w:val="25"/>
          <w:lang w:val="en-US"/>
        </w:rPr>
        <w:t>Microsoft</w:t>
      </w:r>
      <w:r w:rsidRPr="00150F0F">
        <w:rPr>
          <w:color w:val="000000"/>
          <w:sz w:val="25"/>
          <w:szCs w:val="25"/>
        </w:rPr>
        <w:t xml:space="preserve"> </w:t>
      </w:r>
      <w:r w:rsidRPr="002F24A2">
        <w:rPr>
          <w:color w:val="000000"/>
          <w:sz w:val="25"/>
          <w:szCs w:val="25"/>
          <w:lang w:val="en-US"/>
        </w:rPr>
        <w:t>Windows</w:t>
      </w:r>
      <w:r>
        <w:rPr>
          <w:color w:val="000000"/>
          <w:sz w:val="25"/>
          <w:szCs w:val="25"/>
        </w:rPr>
        <w:t xml:space="preserve"> 7</w:t>
      </w:r>
      <w:r w:rsidRPr="00150F0F">
        <w:rPr>
          <w:color w:val="000000"/>
          <w:sz w:val="25"/>
          <w:szCs w:val="25"/>
        </w:rPr>
        <w:t>.</w:t>
      </w:r>
    </w:p>
    <w:p w:rsidR="00A03F07" w:rsidRPr="002F24A2" w:rsidRDefault="00A03F07" w:rsidP="00A03F07">
      <w:pPr>
        <w:pStyle w:val="a5"/>
        <w:shd w:val="clear" w:color="auto" w:fill="FFFFFF"/>
        <w:spacing w:before="0" w:after="285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Компьютеры</w:t>
      </w:r>
      <w:r w:rsidRPr="002F24A2">
        <w:rPr>
          <w:color w:val="000000"/>
          <w:sz w:val="25"/>
          <w:szCs w:val="25"/>
        </w:rPr>
        <w:t xml:space="preserve"> подключены к общей</w:t>
      </w:r>
      <w:r>
        <w:rPr>
          <w:color w:val="000000"/>
          <w:sz w:val="25"/>
          <w:szCs w:val="25"/>
        </w:rPr>
        <w:t xml:space="preserve"> закрытой</w:t>
      </w:r>
      <w:r w:rsidRPr="002F24A2">
        <w:rPr>
          <w:color w:val="000000"/>
          <w:sz w:val="25"/>
          <w:szCs w:val="25"/>
        </w:rPr>
        <w:t xml:space="preserve"> локальной сети</w:t>
      </w:r>
      <w:r>
        <w:rPr>
          <w:color w:val="000000"/>
          <w:sz w:val="25"/>
          <w:szCs w:val="25"/>
        </w:rPr>
        <w:t xml:space="preserve"> делящейся на несколько уровней</w:t>
      </w:r>
      <w:r w:rsidRPr="002F24A2">
        <w:rPr>
          <w:color w:val="000000"/>
          <w:sz w:val="25"/>
          <w:szCs w:val="25"/>
        </w:rPr>
        <w:t>. На компьютерах расположенных в офисе установлено типовое программное обеспечение: Операционн</w:t>
      </w:r>
      <w:r>
        <w:rPr>
          <w:color w:val="000000"/>
          <w:sz w:val="25"/>
          <w:szCs w:val="25"/>
        </w:rPr>
        <w:t>ая система - Microsoft Windows 7</w:t>
      </w:r>
      <w:r w:rsidRPr="002F24A2">
        <w:rPr>
          <w:color w:val="000000"/>
          <w:sz w:val="25"/>
          <w:szCs w:val="25"/>
        </w:rPr>
        <w:t xml:space="preserve"> Профессиональная 5.01.2600 (S</w:t>
      </w:r>
      <w:r>
        <w:rPr>
          <w:color w:val="000000"/>
          <w:sz w:val="25"/>
          <w:szCs w:val="25"/>
        </w:rPr>
        <w:t>ervice Pack 3)</w:t>
      </w:r>
      <w:r w:rsidRPr="002F24A2">
        <w:rPr>
          <w:color w:val="000000"/>
          <w:sz w:val="25"/>
          <w:szCs w:val="25"/>
        </w:rPr>
        <w:t>, па</w:t>
      </w:r>
      <w:r>
        <w:rPr>
          <w:color w:val="000000"/>
          <w:sz w:val="25"/>
          <w:szCs w:val="25"/>
        </w:rPr>
        <w:t xml:space="preserve">кет MS Office 2011, Эталон, </w:t>
      </w:r>
      <w:r>
        <w:rPr>
          <w:color w:val="000000"/>
          <w:sz w:val="25"/>
          <w:szCs w:val="25"/>
          <w:lang w:val="en-US"/>
        </w:rPr>
        <w:t>Outlook</w:t>
      </w:r>
      <w:r w:rsidRPr="002F24A2">
        <w:rPr>
          <w:color w:val="000000"/>
          <w:sz w:val="25"/>
          <w:szCs w:val="25"/>
        </w:rPr>
        <w:t>.</w:t>
      </w:r>
    </w:p>
    <w:p w:rsidR="004311C5" w:rsidRPr="004B2627" w:rsidRDefault="00A03F07" w:rsidP="004B2627">
      <w:pPr>
        <w:pStyle w:val="a5"/>
        <w:shd w:val="clear" w:color="auto" w:fill="FFFFFF"/>
        <w:spacing w:before="0" w:after="285"/>
        <w:rPr>
          <w:color w:val="000000"/>
          <w:sz w:val="25"/>
          <w:szCs w:val="25"/>
        </w:rPr>
      </w:pPr>
      <w:r w:rsidRPr="002F24A2">
        <w:rPr>
          <w:color w:val="000000"/>
          <w:sz w:val="25"/>
          <w:szCs w:val="25"/>
        </w:rPr>
        <w:t>Для автоматизации работы</w:t>
      </w:r>
      <w:r>
        <w:rPr>
          <w:color w:val="000000"/>
          <w:sz w:val="25"/>
          <w:szCs w:val="25"/>
        </w:rPr>
        <w:t xml:space="preserve"> всех филлиалов </w:t>
      </w:r>
      <w:r w:rsidRPr="002F24A2">
        <w:rPr>
          <w:color w:val="000000"/>
          <w:sz w:val="25"/>
          <w:szCs w:val="25"/>
        </w:rPr>
        <w:t xml:space="preserve"> </w:t>
      </w:r>
      <w:r>
        <w:rPr>
          <w:bCs/>
          <w:color w:val="202122"/>
          <w:sz w:val="25"/>
          <w:szCs w:val="25"/>
          <w:shd w:val="clear" w:color="auto" w:fill="FFFFFF"/>
        </w:rPr>
        <w:t>РЖД</w:t>
      </w:r>
      <w:r w:rsidRPr="002F24A2">
        <w:rPr>
          <w:color w:val="000000"/>
          <w:sz w:val="25"/>
          <w:szCs w:val="25"/>
        </w:rPr>
        <w:t xml:space="preserve">, функционирующей на единой базе данных в </w:t>
      </w:r>
      <w:r>
        <w:rPr>
          <w:color w:val="000000"/>
          <w:sz w:val="25"/>
          <w:szCs w:val="25"/>
        </w:rPr>
        <w:t>закрытой</w:t>
      </w:r>
      <w:r w:rsidRPr="002F24A2">
        <w:rPr>
          <w:color w:val="000000"/>
          <w:sz w:val="25"/>
          <w:szCs w:val="25"/>
        </w:rPr>
        <w:t xml:space="preserve"> вычислительной сети, используетс</w:t>
      </w:r>
      <w:r>
        <w:rPr>
          <w:color w:val="000000"/>
          <w:sz w:val="25"/>
          <w:szCs w:val="25"/>
        </w:rPr>
        <w:t>я программное обеспечение «Эталон</w:t>
      </w:r>
      <w:r w:rsidR="004B2627">
        <w:rPr>
          <w:color w:val="000000"/>
          <w:sz w:val="25"/>
          <w:szCs w:val="25"/>
        </w:rPr>
        <w:t>».</w:t>
      </w:r>
    </w:p>
    <w:p w:rsidR="004311C5" w:rsidRDefault="004311C5" w:rsidP="004311C5"/>
    <w:p w:rsidR="004311C5" w:rsidRDefault="004311C5" w:rsidP="004311C5">
      <w:pPr>
        <w:ind w:firstLine="709"/>
        <w:jc w:val="both"/>
        <w:rPr>
          <w:b/>
          <w:color w:val="000000" w:themeColor="text1"/>
        </w:rPr>
      </w:pPr>
      <w:bookmarkStart w:id="2" w:name="_Toc347390500"/>
      <w:r>
        <w:rPr>
          <w:b/>
          <w:color w:val="000000" w:themeColor="text1"/>
        </w:rPr>
        <w:t>Задачи</w:t>
      </w:r>
      <w:bookmarkEnd w:id="2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цели и задачи защиты информации в </w:t>
      </w:r>
      <w:r w:rsidR="00144A93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матрицу доступа;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предмет защиты на предприятии;</w:t>
      </w:r>
    </w:p>
    <w:p w:rsidR="004311C5" w:rsidRPr="00047F47" w:rsidRDefault="004311C5" w:rsidP="00047F47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возможные угрозы защищаемой информации в </w:t>
      </w:r>
      <w:r w:rsidR="00047F47">
        <w:rPr>
          <w:color w:val="000000" w:themeColor="text1"/>
        </w:rPr>
        <w:t>органе</w:t>
      </w:r>
      <w:r w:rsidRPr="00047F47">
        <w:rPr>
          <w:color w:val="000000" w:themeColor="text1"/>
        </w:rPr>
        <w:t xml:space="preserve"> и их структуру;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источники, виды и способы дестабилизирующего воздействия на защищаемую информацию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каналы и методы несанкционированного доступа к защищаемой информации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основные направления, методы и средства защиты информации на предприятии.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347390501"/>
      <w:r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Цели и задачи защиты информации</w:t>
      </w:r>
      <w:bookmarkEnd w:id="3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Целями защиты информации предприятия являются: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="00526D0C">
        <w:rPr>
          <w:color w:val="000000" w:themeColor="text1"/>
        </w:rPr>
        <w:t>редотвращение угроз безопасности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копированию, блокированию конфиденциальной информации;</w:t>
      </w:r>
    </w:p>
    <w:p w:rsidR="004311C5" w:rsidRDefault="004311C5" w:rsidP="00144A93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задачам защиты информации на предприятии относятся: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инженерно-технических средств и методов выявления и нейтрализации источников угроз безопасности предприятия;</w:t>
      </w:r>
    </w:p>
    <w:p w:rsidR="00526D0C" w:rsidRDefault="004311C5" w:rsidP="00526D0C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526D0C">
        <w:rPr>
          <w:color w:val="000000" w:themeColor="text1"/>
        </w:rPr>
        <w:t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предприятие принимало необходимые меры к защите этих сведений</w:t>
      </w:r>
      <w:r w:rsidR="00526D0C">
        <w:rPr>
          <w:color w:val="000000" w:themeColor="text1"/>
        </w:rPr>
        <w:t>.</w:t>
      </w:r>
    </w:p>
    <w:p w:rsidR="004311C5" w:rsidRPr="00526D0C" w:rsidRDefault="00526D0C" w:rsidP="00526D0C">
      <w:pPr>
        <w:tabs>
          <w:tab w:val="left" w:pos="0"/>
        </w:tabs>
        <w:ind w:left="709"/>
        <w:jc w:val="both"/>
        <w:rPr>
          <w:color w:val="000000" w:themeColor="text1"/>
        </w:rPr>
      </w:pPr>
      <w:r w:rsidRPr="00526D0C">
        <w:rPr>
          <w:color w:val="000000" w:themeColor="text1"/>
        </w:rPr>
        <w:t xml:space="preserve"> </w:t>
      </w:r>
    </w:p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Style w:val="a4"/>
          <w:b/>
          <w:bCs w:val="0"/>
          <w:sz w:val="24"/>
          <w:szCs w:val="24"/>
        </w:rPr>
      </w:pPr>
      <w:bookmarkStart w:id="4" w:name="_Toc347390509"/>
      <w:r>
        <w:rPr>
          <w:rStyle w:val="a4"/>
          <w:b/>
          <w:bCs w:val="0"/>
          <w:color w:val="000000" w:themeColor="text1"/>
          <w:sz w:val="24"/>
          <w:szCs w:val="24"/>
        </w:rPr>
        <w:t>2</w:t>
      </w:r>
      <w:r w:rsidR="004311C5">
        <w:rPr>
          <w:rStyle w:val="a4"/>
          <w:b/>
          <w:bCs w:val="0"/>
          <w:color w:val="000000" w:themeColor="text1"/>
          <w:sz w:val="24"/>
          <w:szCs w:val="24"/>
        </w:rPr>
        <w:t>. Требования по защите информации от НСД</w:t>
      </w:r>
      <w:bookmarkEnd w:id="4"/>
    </w:p>
    <w:p w:rsidR="004311C5" w:rsidRDefault="004311C5" w:rsidP="004311C5">
      <w:pPr>
        <w:ind w:firstLine="709"/>
        <w:jc w:val="both"/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4311C5" w:rsidRDefault="004311C5" w:rsidP="004311C5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управления доступом;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регистрации и учета;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криптографической;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обеспечения целостности.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Формализованные требования к защите компьютерной информации АС.</w:t>
      </w:r>
    </w:p>
    <w:p w:rsidR="004311C5" w:rsidRPr="000E58CF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Существует 3 группы АС с включающими в себя требованиями по защите систем. Но, учитывая структуру </w:t>
      </w:r>
      <w:r w:rsidR="000E58CF">
        <w:rPr>
          <w:color w:val="000000" w:themeColor="text1"/>
        </w:rPr>
        <w:t>органа</w:t>
      </w:r>
      <w:r>
        <w:rPr>
          <w:color w:val="000000" w:themeColor="text1"/>
        </w:rPr>
        <w:t>, рассматривается первая группа АС (в соответствии с используемой в классификацией), как включающую в себя наиболее распространенные многопользовательские АС, в которых одновременно обрабатывается и/или хранится информация разных уровней конфиденциальности</w:t>
      </w:r>
      <w:r w:rsidR="000E58CF" w:rsidRPr="000E58CF">
        <w:rPr>
          <w:color w:val="000000" w:themeColor="text1"/>
        </w:rPr>
        <w:t>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47390502"/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Объекты и предметы защиты</w:t>
      </w:r>
      <w:bookmarkEnd w:id="5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объектами защиты в </w:t>
      </w:r>
      <w:r w:rsidR="000E58CF">
        <w:rPr>
          <w:color w:val="000000" w:themeColor="text1"/>
        </w:rPr>
        <w:t>органе</w:t>
      </w:r>
      <w:r>
        <w:rPr>
          <w:color w:val="000000" w:themeColor="text1"/>
        </w:rPr>
        <w:t xml:space="preserve"> являются: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персонал (так как эти лица допущены к работе с охраняемой законом информацией либо имеют доступ в помещения, где эта информация обрабатывается);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 ограниченного доступа, а именно:</w:t>
      </w:r>
    </w:p>
    <w:p w:rsidR="004311C5" w:rsidRDefault="000E58CF" w:rsidP="000E58CF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>отчетность служб экстренного реагирования.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защищаемая от утраты общедоступная информация: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документированная информация, регламентирующая статус </w:t>
      </w:r>
      <w:r w:rsidR="000E58CF">
        <w:rPr>
          <w:color w:val="000000" w:themeColor="text1"/>
        </w:rPr>
        <w:t>органа</w:t>
      </w:r>
      <w:r>
        <w:rPr>
          <w:color w:val="000000" w:themeColor="text1"/>
        </w:rPr>
        <w:t>, права, обязанности и ответственность его работни</w:t>
      </w:r>
      <w:r w:rsidR="000E58CF">
        <w:rPr>
          <w:color w:val="000000" w:themeColor="text1"/>
        </w:rPr>
        <w:t>ков (устав, журнал регистрации</w:t>
      </w:r>
      <w:r>
        <w:rPr>
          <w:color w:val="000000" w:themeColor="text1"/>
        </w:rPr>
        <w:t>, положение о деятельности, положения о структурных подразделениях, должностные инструкции работников);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материальные носители</w:t>
      </w:r>
      <w:r w:rsidR="000E58CF">
        <w:rPr>
          <w:color w:val="000000" w:themeColor="text1"/>
        </w:rPr>
        <w:t xml:space="preserve"> охраняемой законом информации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, шифрование);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Предметом защиты информации в </w:t>
      </w:r>
      <w:r w:rsidR="000E58CF">
        <w:rPr>
          <w:color w:val="000000" w:themeColor="text1"/>
        </w:rPr>
        <w:t>органе</w:t>
      </w:r>
      <w:r>
        <w:rPr>
          <w:color w:val="000000" w:themeColor="text1"/>
        </w:rPr>
        <w:t xml:space="preserve"> являются носители информации, на которых зафиксированы, отображены защищаемые сведения: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0E58CF">
        <w:rPr>
          <w:color w:val="000000" w:themeColor="text1"/>
        </w:rPr>
        <w:t>чрезвычайных происшествий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6" w:name="_Toc196040878"/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7" w:name="_Toc347390503"/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Угрозы защищаемой информации</w:t>
      </w:r>
      <w:bookmarkEnd w:id="7"/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0E58CF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Внешние угрозы: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несанкционированный доступ к информации (хакеры, взломщики)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вирусы;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чрезвычайные ситуации;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шпионские программы (флешки и т.п.);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копирование;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кража программно-аппаратных средств.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Внутренние угрозы: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разглашение конфиденциальной информации сотрудниками </w:t>
      </w:r>
      <w:r w:rsidR="000E58CF">
        <w:rPr>
          <w:color w:val="000000" w:themeColor="text1"/>
        </w:rPr>
        <w:t>органа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нарушение целостности данных со стороны </w:t>
      </w:r>
      <w:r w:rsidR="000E58CF">
        <w:rPr>
          <w:color w:val="000000" w:themeColor="text1"/>
        </w:rPr>
        <w:t>сотрудников органа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информации на жестких носителях;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баз данных;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программных механизмов работы предприятия;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делегирование лишних или неиспользуемых полномочий на носитель с конфиденциальной информацией, открытие портов;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системные сбои;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технического характера;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347390504"/>
      <w:bookmarkStart w:id="9" w:name="_Toc281249827"/>
      <w:bookmarkEnd w:id="6"/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Источники, виды и способы дестабилизирующего воздействия на защищаемую информацию</w:t>
      </w:r>
      <w:bookmarkEnd w:id="8"/>
      <w:bookmarkEnd w:id="9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источникам дестабилизирующего воздействия относятся: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люди;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  <w:tab w:val="left" w:pos="30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природные явления.</w:t>
      </w:r>
    </w:p>
    <w:p w:rsidR="004311C5" w:rsidRDefault="004311C5" w:rsidP="004311C5">
      <w:pPr>
        <w:ind w:firstLine="709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  <w:bCs/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непосредственное воздействие на носители защищаемой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3173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средств связи;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1450"/>
          <w:tab w:val="left" w:pos="3485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и нарушение режима работы систем обеспечения функционирования названных средств.</w:t>
      </w:r>
    </w:p>
    <w:p w:rsidR="004311C5" w:rsidRDefault="004311C5" w:rsidP="004311C5">
      <w:pPr>
        <w:tabs>
          <w:tab w:val="left" w:pos="394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>
        <w:rPr>
          <w:i/>
          <w:iCs/>
          <w:color w:val="000000" w:themeColor="text1"/>
        </w:rPr>
        <w:t>:</w:t>
      </w:r>
    </w:p>
    <w:p w:rsidR="004311C5" w:rsidRDefault="004311C5" w:rsidP="004311C5">
      <w:pPr>
        <w:numPr>
          <w:ilvl w:val="0"/>
          <w:numId w:val="18"/>
        </w:numPr>
        <w:tabs>
          <w:tab w:val="left" w:pos="394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словесной передачи (сообщения)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передачи копий (снимков)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показа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ввода информации в вычислительные сети;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опубликования информации в открытой печати;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носителей информации.</w:t>
      </w:r>
    </w:p>
    <w:p w:rsidR="004311C5" w:rsidRDefault="004311C5" w:rsidP="004311C5">
      <w:pPr>
        <w:tabs>
          <w:tab w:val="left" w:pos="2477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отдельных элементов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правил эксплуатации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2347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внесение изменений в порядок обработки информации;</w:t>
      </w:r>
      <w:r>
        <w:rPr>
          <w:color w:val="000000" w:themeColor="text1"/>
        </w:rPr>
        <w:tab/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3058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неправильных программных команд;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превышение расчетного числа запросов;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(изменение) режима работы систем обеспечения функционирования средств.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 относятся: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выход средств из строя;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сбои в работе средств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электромагнитных излучений.</w:t>
      </w:r>
    </w:p>
    <w:p w:rsidR="004311C5" w:rsidRDefault="004311C5" w:rsidP="004311C5">
      <w:pPr>
        <w:tabs>
          <w:tab w:val="left" w:pos="1134"/>
        </w:tabs>
        <w:ind w:left="709"/>
        <w:jc w:val="both"/>
        <w:rPr>
          <w:color w:val="000000" w:themeColor="text1"/>
        </w:rPr>
      </w:pPr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217575783"/>
      <w:bookmarkStart w:id="11" w:name="_Toc196040882"/>
      <w:bookmarkStart w:id="12" w:name="_Toc347390505"/>
      <w:bookmarkStart w:id="13" w:name="_Toc281249828"/>
      <w:bookmarkStart w:id="14" w:name="_Toc217751289"/>
      <w:bookmarkStart w:id="15" w:name="_Toc217649964"/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Каналы и методы несанкционированного доступа к защищаемой информации</w:t>
      </w:r>
      <w:bookmarkEnd w:id="10"/>
      <w:bookmarkEnd w:id="11"/>
      <w:bookmarkEnd w:id="12"/>
      <w:bookmarkEnd w:id="13"/>
      <w:bookmarkEnd w:id="14"/>
      <w:bookmarkEnd w:id="15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FFFFFF" w:themeColor="background1"/>
        </w:rPr>
      </w:pPr>
      <w:r>
        <w:rPr>
          <w:color w:val="FFFFFF" w:themeColor="background1"/>
        </w:rPr>
        <w:t>информация защита несанкционированный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визуальное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подслушивание;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прямой опрос, выведывание;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материалами, документами;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сбор открытых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хищение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6" w:name="_Toc217575785"/>
      <w:bookmarkStart w:id="17" w:name="_Toc347390511"/>
    </w:p>
    <w:p w:rsidR="004311C5" w:rsidRDefault="001C432B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bookmarkStart w:id="18" w:name="_GoBack"/>
      <w:bookmarkEnd w:id="18"/>
      <w:r w:rsidR="004311C5">
        <w:rPr>
          <w:rFonts w:ascii="Times New Roman" w:hAnsi="Times New Roman"/>
          <w:color w:val="000000" w:themeColor="text1"/>
          <w:sz w:val="24"/>
          <w:szCs w:val="24"/>
        </w:rPr>
        <w:t>. Организация комплексной системы защиты информации</w:t>
      </w:r>
      <w:bookmarkEnd w:id="16"/>
      <w:bookmarkEnd w:id="17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обеспечить обращение сведений в заданной сфере;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документировать процесс защиты данных, чтобы в случае попыток незаконного завладения какими-либо данными предприятия можно было защитить свои права юридически и наказать нарушителя.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доступа к конфиденциальным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системы – обеспечить только санкционированное </w:t>
      </w:r>
      <w:r>
        <w:rPr>
          <w:color w:val="000000" w:themeColor="text1"/>
        </w:rPr>
        <w:lastRenderedPageBreak/>
        <w:t>получение необходимого объема конфиденциальной информации. В структуру этой системы входят: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C13024" w:rsidRDefault="00C13024" w:rsidP="00C13024">
      <w:pPr>
        <w:pStyle w:val="1"/>
        <w:keepNext w:val="0"/>
        <w:keepLines w:val="0"/>
        <w:spacing w:before="0"/>
        <w:jc w:val="both"/>
        <w:rPr>
          <w:b w:val="0"/>
          <w:bCs w:val="0"/>
          <w:color w:val="000000" w:themeColor="text1"/>
          <w:lang w:val="en-US"/>
        </w:rPr>
      </w:pPr>
      <w:bookmarkStart w:id="19" w:name="_Toc347390512"/>
    </w:p>
    <w:p w:rsidR="004311C5" w:rsidRDefault="004311C5" w:rsidP="00C13024">
      <w:pPr>
        <w:pStyle w:val="1"/>
        <w:keepNext w:val="0"/>
        <w:keepLines w:val="0"/>
        <w:spacing w:before="0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Заключение</w:t>
      </w:r>
      <w:bookmarkEnd w:id="19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</w:t>
      </w:r>
      <w:r w:rsidR="00C13024">
        <w:rPr>
          <w:color w:val="000000" w:themeColor="text1"/>
        </w:rPr>
        <w:t xml:space="preserve"> </w:t>
      </w:r>
      <w:r w:rsidR="00A03F07">
        <w:rPr>
          <w:color w:val="000000" w:themeColor="text1"/>
        </w:rPr>
        <w:t>предприятия</w:t>
      </w:r>
      <w:r>
        <w:rPr>
          <w:color w:val="000000" w:themeColor="text1"/>
        </w:rPr>
        <w:t>. Поставленные цели были достигнуты при помощи классифицирования предприятия, были предложены методы и средства для усовершенствования политики безопасности данного предприятия, в результате выполнения которых предприятие позволит повысить эффективность средств защиты и сократит риск потери и искажения информации.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D17D5D" w:rsidRDefault="00D17D5D"/>
    <w:sectPr w:rsidR="00D17D5D" w:rsidSect="004311C5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6AD"/>
    <w:multiLevelType w:val="hybridMultilevel"/>
    <w:tmpl w:val="1B2EF9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500A5"/>
    <w:multiLevelType w:val="hybridMultilevel"/>
    <w:tmpl w:val="D61A44C8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E42FA"/>
    <w:multiLevelType w:val="hybridMultilevel"/>
    <w:tmpl w:val="5B08BEAA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E7FEC"/>
    <w:multiLevelType w:val="hybridMultilevel"/>
    <w:tmpl w:val="D826B09C"/>
    <w:lvl w:ilvl="0" w:tplc="910E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0E1DCA"/>
    <w:multiLevelType w:val="hybridMultilevel"/>
    <w:tmpl w:val="ED1CF136"/>
    <w:lvl w:ilvl="0" w:tplc="80BC2AE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D10D99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1045F"/>
    <w:multiLevelType w:val="hybridMultilevel"/>
    <w:tmpl w:val="D19A7EDC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8585D"/>
    <w:multiLevelType w:val="hybridMultilevel"/>
    <w:tmpl w:val="7202214C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015058"/>
    <w:multiLevelType w:val="hybridMultilevel"/>
    <w:tmpl w:val="04BAB2DA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9D1BF7"/>
    <w:multiLevelType w:val="hybridMultilevel"/>
    <w:tmpl w:val="12C6B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6D14"/>
    <w:multiLevelType w:val="hybridMultilevel"/>
    <w:tmpl w:val="BBE85F52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17DF1"/>
    <w:multiLevelType w:val="hybridMultilevel"/>
    <w:tmpl w:val="C3C28FD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FE4F57"/>
    <w:multiLevelType w:val="multilevel"/>
    <w:tmpl w:val="DFC2D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A85161"/>
    <w:multiLevelType w:val="hybridMultilevel"/>
    <w:tmpl w:val="5EFEA6C2"/>
    <w:lvl w:ilvl="0" w:tplc="32DA43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DC1158"/>
    <w:multiLevelType w:val="hybridMultilevel"/>
    <w:tmpl w:val="1428B20E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7968A5"/>
    <w:multiLevelType w:val="hybridMultilevel"/>
    <w:tmpl w:val="8BAA9F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26A67"/>
    <w:multiLevelType w:val="hybridMultilevel"/>
    <w:tmpl w:val="59383B52"/>
    <w:lvl w:ilvl="0" w:tplc="32DA43F8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64B83484"/>
    <w:multiLevelType w:val="hybridMultilevel"/>
    <w:tmpl w:val="EE82B89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6756E6"/>
    <w:multiLevelType w:val="hybridMultilevel"/>
    <w:tmpl w:val="D61C7806"/>
    <w:lvl w:ilvl="0" w:tplc="32DA43F8">
      <w:start w:val="1"/>
      <w:numFmt w:val="bullet"/>
      <w:lvlText w:val="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0">
    <w:nsid w:val="67C82A75"/>
    <w:multiLevelType w:val="hybridMultilevel"/>
    <w:tmpl w:val="06BCBA04"/>
    <w:lvl w:ilvl="0" w:tplc="32DA43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A95984"/>
    <w:multiLevelType w:val="hybridMultilevel"/>
    <w:tmpl w:val="CDE08D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54024"/>
    <w:multiLevelType w:val="hybridMultilevel"/>
    <w:tmpl w:val="F1280DC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143BF6"/>
    <w:multiLevelType w:val="hybridMultilevel"/>
    <w:tmpl w:val="F712FDC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2"/>
  </w:compat>
  <w:rsids>
    <w:rsidRoot w:val="004311C5"/>
    <w:rsid w:val="00047F47"/>
    <w:rsid w:val="000E58CF"/>
    <w:rsid w:val="00144A93"/>
    <w:rsid w:val="001809F2"/>
    <w:rsid w:val="001C432B"/>
    <w:rsid w:val="001E50FD"/>
    <w:rsid w:val="001E5E88"/>
    <w:rsid w:val="002C6D04"/>
    <w:rsid w:val="004311C5"/>
    <w:rsid w:val="004520D9"/>
    <w:rsid w:val="004B2627"/>
    <w:rsid w:val="00526D0C"/>
    <w:rsid w:val="00660399"/>
    <w:rsid w:val="00A03F07"/>
    <w:rsid w:val="00B33770"/>
    <w:rsid w:val="00C13024"/>
    <w:rsid w:val="00C20824"/>
    <w:rsid w:val="00CA22C5"/>
    <w:rsid w:val="00CE4ED5"/>
    <w:rsid w:val="00D17D5D"/>
    <w:rsid w:val="00DD0E4B"/>
    <w:rsid w:val="00F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11C5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C5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311C5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22"/>
    <w:qFormat/>
    <w:rsid w:val="004311C5"/>
    <w:rPr>
      <w:rFonts w:ascii="Times New Roman" w:hAnsi="Times New Roman" w:cs="Times New Roman" w:hint="default"/>
      <w:b/>
      <w:bCs w:val="0"/>
    </w:rPr>
  </w:style>
  <w:style w:type="paragraph" w:styleId="a5">
    <w:name w:val="Normal (Web)"/>
    <w:basedOn w:val="a"/>
    <w:uiPriority w:val="99"/>
    <w:unhideWhenUsed/>
    <w:rsid w:val="004311C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3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722FF-06BE-4B01-9050-0D6473D1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Даниил</cp:lastModifiedBy>
  <cp:revision>7</cp:revision>
  <dcterms:created xsi:type="dcterms:W3CDTF">2022-02-21T11:39:00Z</dcterms:created>
  <dcterms:modified xsi:type="dcterms:W3CDTF">2022-03-05T18:53:00Z</dcterms:modified>
</cp:coreProperties>
</file>