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4E79"/>
          <w:sz w:val="56"/>
        </w:rPr>
        <w:t>Enterprise AI Infrastructure Design</w:t>
      </w:r>
    </w:p>
    <w:p>
      <w:pPr>
        <w:jc w:val="center"/>
      </w:pPr>
      <w:r>
        <w:rPr>
          <w:rFonts w:ascii="Calibri" w:hAnsi="Calibri"/>
          <w:color w:val="595959"/>
          <w:sz w:val="28"/>
        </w:rPr>
        <w:t>Hybrid Cloud/Local Architecture</w:t>
        <w:br/>
        <w:t>100% GDPR Compliant • Open Stack</w:t>
      </w:r>
    </w:p>
    <w:p/>
    <w:p/>
    <w:p>
      <w:pPr>
        <w:jc w:val="center"/>
      </w:pPr>
      <w:r>
        <w:rPr>
          <w:rFonts w:ascii="Calibri" w:hAnsi="Calibri"/>
          <w:color w:val="787878"/>
          <w:sz w:val="22"/>
        </w:rPr>
        <w:t>Document Version 1.0</w:t>
        <w:br/>
        <w:t>Prepared for: Enterprise Architecture Team</w:t>
        <w:br/>
        <w:t>Date: June 29, 2026</w:t>
      </w:r>
    </w:p>
    <w:p>
      <w:r>
        <w:br w:type="page"/>
      </w:r>
    </w:p>
    <w:p>
      <w:pPr>
        <w:pStyle w:val="Heading1"/>
      </w:pPr>
      <w:r>
        <w:rPr>
          <w:color w:val="1F4E79"/>
        </w:rPr>
        <w:t>Table of Contents</w:t>
      </w:r>
    </w:p>
    <w:p>
      <w:pPr>
        <w:spacing w:after="40"/>
      </w:pPr>
      <w:r>
        <w:rPr>
          <w:rFonts w:ascii="Calibri" w:hAnsi="Calibri"/>
          <w:sz w:val="20"/>
        </w:rPr>
        <w:t>1. Executive Summary</w:t>
      </w:r>
    </w:p>
    <w:p>
      <w:pPr>
        <w:spacing w:after="40"/>
      </w:pPr>
      <w:r>
        <w:rPr>
          <w:rFonts w:ascii="Calibri" w:hAnsi="Calibri"/>
          <w:sz w:val="20"/>
        </w:rPr>
        <w:t>2. Architecture Overview</w:t>
      </w:r>
    </w:p>
    <w:p>
      <w:pPr>
        <w:spacing w:after="40"/>
      </w:pPr>
      <w:r>
        <w:rPr>
          <w:rFonts w:ascii="Calibri" w:hAnsi="Calibri"/>
          <w:sz w:val="20"/>
        </w:rPr>
        <w:t>3. Layer-by-Layer Analysis</w:t>
      </w:r>
    </w:p>
    <w:p>
      <w:pPr>
        <w:spacing w:after="40"/>
      </w:pPr>
      <w:r>
        <w:rPr>
          <w:rFonts w:ascii="Calibri" w:hAnsi="Calibri"/>
          <w:sz w:val="20"/>
        </w:rPr>
        <w:t xml:space="preserve">   3.1 Layer 1 — Chat Interfaces</w:t>
      </w:r>
    </w:p>
    <w:p>
      <w:pPr>
        <w:spacing w:after="40"/>
      </w:pPr>
      <w:r>
        <w:rPr>
          <w:rFonts w:ascii="Calibri" w:hAnsi="Calibri"/>
          <w:sz w:val="20"/>
        </w:rPr>
        <w:t xml:space="preserve">   3.2 Layer 2 — Model Routing &amp; PII Filtering</w:t>
      </w:r>
    </w:p>
    <w:p>
      <w:pPr>
        <w:spacing w:after="40"/>
      </w:pPr>
      <w:r>
        <w:rPr>
          <w:rFonts w:ascii="Calibri" w:hAnsi="Calibri"/>
          <w:sz w:val="20"/>
        </w:rPr>
        <w:t xml:space="preserve">   3.3 Layer 3 — Agentic AI &amp; Application Layer</w:t>
      </w:r>
    </w:p>
    <w:p>
      <w:pPr>
        <w:spacing w:after="40"/>
      </w:pPr>
      <w:r>
        <w:rPr>
          <w:rFonts w:ascii="Calibri" w:hAnsi="Calibri"/>
          <w:sz w:val="20"/>
        </w:rPr>
        <w:t xml:space="preserve">   3.4 Layer 4 — Cloud AI Model Platforms</w:t>
      </w:r>
    </w:p>
    <w:p>
      <w:pPr>
        <w:spacing w:after="40"/>
      </w:pPr>
      <w:r>
        <w:rPr>
          <w:rFonts w:ascii="Calibri" w:hAnsi="Calibri"/>
          <w:sz w:val="20"/>
        </w:rPr>
        <w:t xml:space="preserve">   3.5 Layer 5 — Local LLM Inference Hardware</w:t>
      </w:r>
    </w:p>
    <w:p>
      <w:pPr>
        <w:spacing w:after="40"/>
      </w:pPr>
      <w:r>
        <w:rPr>
          <w:rFonts w:ascii="Calibri" w:hAnsi="Calibri"/>
          <w:sz w:val="20"/>
        </w:rPr>
        <w:t>4. Deployment Scenarios &amp; Cost Estimates</w:t>
      </w:r>
    </w:p>
    <w:p>
      <w:pPr>
        <w:spacing w:after="40"/>
      </w:pPr>
      <w:r>
        <w:rPr>
          <w:rFonts w:ascii="Calibri" w:hAnsi="Calibri"/>
          <w:sz w:val="20"/>
        </w:rPr>
        <w:t xml:space="preserve">   4.1 Scenario A — Startup (Low Budget)</w:t>
      </w:r>
    </w:p>
    <w:p>
      <w:pPr>
        <w:spacing w:after="40"/>
      </w:pPr>
      <w:r>
        <w:rPr>
          <w:rFonts w:ascii="Calibri" w:hAnsi="Calibri"/>
          <w:sz w:val="20"/>
        </w:rPr>
        <w:t xml:space="preserve">   4.2 Scenario B — Enterprise (Full Scale)</w:t>
      </w:r>
    </w:p>
    <w:p>
      <w:pPr>
        <w:spacing w:after="40"/>
      </w:pPr>
      <w:r>
        <w:rPr>
          <w:rFonts w:ascii="Calibri" w:hAnsi="Calibri"/>
          <w:sz w:val="20"/>
        </w:rPr>
        <w:t>5. Security &amp; GDPR Compliance</w:t>
      </w:r>
    </w:p>
    <w:p>
      <w:pPr>
        <w:spacing w:after="40"/>
      </w:pPr>
      <w:r>
        <w:rPr>
          <w:rFonts w:ascii="Calibri" w:hAnsi="Calibri"/>
          <w:sz w:val="20"/>
        </w:rPr>
        <w:t>6. SharePoint / OneDrive Integration Strategy</w:t>
      </w:r>
    </w:p>
    <w:p>
      <w:pPr>
        <w:spacing w:after="40"/>
      </w:pPr>
      <w:r>
        <w:rPr>
          <w:rFonts w:ascii="Calibri" w:hAnsi="Calibri"/>
          <w:sz w:val="20"/>
        </w:rPr>
        <w:t>7. Final Recommendations</w:t>
      </w:r>
    </w:p>
    <w:p>
      <w:r>
        <w:br w:type="page"/>
      </w:r>
    </w:p>
    <w:p>
      <w:pPr>
        <w:pStyle w:val="Heading1"/>
      </w:pPr>
      <w:r>
        <w:rPr>
          <w:color w:val="1F4E79"/>
        </w:rPr>
        <w:t>1. Executive Summary</w:t>
      </w:r>
    </w:p>
    <w:p>
      <w:pPr>
        <w:spacing w:after="120"/>
      </w:pPr>
      <w:r>
        <w:rPr>
          <w:rFonts w:ascii="Calibri" w:hAnsi="Calibri"/>
          <w:b w:val="0"/>
          <w:i w:val="0"/>
          <w:sz w:val="20"/>
        </w:rPr>
        <w:t>This document presents a comprehensive enterprise AI infrastructure design tailored for Polish-speaking organizations operating under strict GDPR regulations. The architecture follows a hybrid cloud/local model using exclusively open-source or sovereign-cloud components, ensuring 100% data sovereignty while delivering production-grade AI capabilities.</w:t>
      </w:r>
    </w:p>
    <w:p>
      <w:pPr>
        <w:spacing w:after="120"/>
      </w:pPr>
      <w:r>
        <w:rPr>
          <w:rFonts w:ascii="Calibri" w:hAnsi="Calibri"/>
          <w:b w:val="0"/>
          <w:i w:val="0"/>
          <w:sz w:val="20"/>
        </w:rPr>
        <w:t>The design is structured across five distinct layers — chat interface, model routing, agent orchestration, cloud AI models, and local inference hardware — each evaluated against enterprise requirements including SharePoint/OneDrive integration, PII filtering, rate limiting, RBAC, and audit logging.</w:t>
      </w:r>
    </w:p>
    <w:p>
      <w:pPr>
        <w:spacing w:after="120"/>
      </w:pPr>
      <w:r>
        <w:rPr>
          <w:rFonts w:ascii="Calibri" w:hAnsi="Calibri"/>
          <w:b/>
          <w:i w:val="0"/>
          <w:sz w:val="20"/>
        </w:rPr>
        <w:t>Key Design Decisions:</w:t>
      </w:r>
    </w:p>
    <w:p>
      <w:pPr>
        <w:pStyle w:val="ListBullet"/>
        <w:spacing w:after="40"/>
      </w:pPr>
      <w:r>
        <w:rPr>
          <w:rFonts w:ascii="Calibri" w:hAnsi="Calibri"/>
          <w:b/>
          <w:sz w:val="20"/>
        </w:rPr>
        <w:t xml:space="preserve">Primary Chat Interface: </w:t>
      </w:r>
      <w:r>
        <w:rPr>
          <w:rFonts w:ascii="Calibri" w:hAnsi="Calibri"/>
          <w:sz w:val="20"/>
        </w:rPr>
        <w:t>Open WebUI (community edition) — largest ecosystem, excellent SSO/OIDC, mature RAG pipeline.</w:t>
      </w:r>
    </w:p>
    <w:p>
      <w:pPr>
        <w:pStyle w:val="ListBullet"/>
        <w:spacing w:after="40"/>
      </w:pPr>
      <w:r>
        <w:rPr>
          <w:rFonts w:ascii="Calibri" w:hAnsi="Calibri"/>
          <w:b/>
          <w:sz w:val="20"/>
        </w:rPr>
        <w:t xml:space="preserve">Enterprise Search &amp; Data Connectors: </w:t>
      </w:r>
      <w:r>
        <w:rPr>
          <w:rFonts w:ascii="Calibri" w:hAnsi="Calibri"/>
          <w:sz w:val="20"/>
        </w:rPr>
        <w:t>Onyx (Danswer) — only tool with native SharePoint/OneDrive connectors and permission-aware RAG.</w:t>
      </w:r>
    </w:p>
    <w:p>
      <w:pPr>
        <w:pStyle w:val="ListBullet"/>
        <w:spacing w:after="40"/>
      </w:pPr>
      <w:r>
        <w:rPr>
          <w:rFonts w:ascii="Calibri" w:hAnsi="Calibri"/>
          <w:b/>
          <w:sz w:val="20"/>
        </w:rPr>
        <w:t xml:space="preserve">Model Routing &amp; PII Filtering: </w:t>
      </w:r>
      <w:r>
        <w:rPr>
          <w:rFonts w:ascii="Calibri" w:hAnsi="Calibri"/>
          <w:sz w:val="20"/>
        </w:rPr>
        <w:t>LiteLLM + NGINX (eTag caching) + Presidio — best-in-class AI-native proxy with configurable PII detection.</w:t>
      </w:r>
    </w:p>
    <w:p>
      <w:pPr>
        <w:pStyle w:val="ListBullet"/>
        <w:spacing w:after="40"/>
      </w:pPr>
      <w:r>
        <w:rPr>
          <w:rFonts w:ascii="Calibri" w:hAnsi="Calibri"/>
          <w:b/>
          <w:sz w:val="20"/>
        </w:rPr>
        <w:t xml:space="preserve">Agent Orchestration: </w:t>
      </w:r>
      <w:r>
        <w:rPr>
          <w:rFonts w:ascii="Calibri" w:hAnsi="Calibri"/>
          <w:sz w:val="20"/>
        </w:rPr>
        <w:t>LangGraph/LangChain — most mature ecosystem, best-in-class RAG, native SharePoint document loaders, SOC 2/GDPR certified.</w:t>
      </w:r>
    </w:p>
    <w:p>
      <w:pPr>
        <w:pStyle w:val="ListBullet"/>
        <w:spacing w:after="40"/>
      </w:pPr>
      <w:r>
        <w:rPr>
          <w:rFonts w:ascii="Calibri" w:hAnsi="Calibri"/>
          <w:b/>
          <w:sz w:val="20"/>
        </w:rPr>
        <w:t xml:space="preserve">Cloud AI Models (EU-Sovereign): </w:t>
      </w:r>
      <w:r>
        <w:rPr>
          <w:rFonts w:ascii="Calibri" w:hAnsi="Calibri"/>
          <w:sz w:val="20"/>
        </w:rPr>
        <w:t>STACKIT (primary) for maximum sovereignty + Azure Foundry EU (for native Microsoft Graph integration).</w:t>
      </w:r>
    </w:p>
    <w:p>
      <w:pPr>
        <w:pStyle w:val="ListBullet"/>
        <w:spacing w:after="40"/>
      </w:pPr>
      <w:r>
        <w:rPr>
          <w:rFonts w:ascii="Calibri" w:hAnsi="Calibri"/>
          <w:b/>
          <w:sz w:val="20"/>
        </w:rPr>
        <w:t xml:space="preserve">Local Inference Hardware: </w:t>
      </w:r>
      <w:r>
        <w:rPr>
          <w:rFonts w:ascii="Calibri" w:hAnsi="Calibri"/>
          <w:sz w:val="20"/>
        </w:rPr>
        <w:t>NVIDIA RTX PRO 6000 Blackwell or dual RTX 5090 for production, Mac Studio M3 Ultra for development.</w:t>
      </w:r>
    </w:p>
    <w:p>
      <w:pPr>
        <w:spacing w:after="120"/>
      </w:pPr>
      <w:r>
        <w:rPr>
          <w:rFonts w:ascii="Calibri" w:hAnsi="Calibri"/>
          <w:b w:val="0"/>
          <w:i w:val="0"/>
          <w:sz w:val="20"/>
        </w:rPr>
      </w:r>
    </w:p>
    <w:p>
      <w:pPr>
        <w:spacing w:after="120"/>
      </w:pPr>
      <w:r>
        <w:rPr>
          <w:rFonts w:ascii="Calibri" w:hAnsi="Calibri"/>
          <w:b w:val="0"/>
          <w:i w:val="0"/>
          <w:sz w:val="20"/>
        </w:rPr>
        <w:t>The document provides two detailed deployment scenarios — a low-budget startup configuration (~€15–20K CAPEX, ~€200/month OPEX) and a full enterprise deployment (~€80–120K CAPEX, ~€2–5K/month OPEX) — both fully GDPR-compliant and ready for Polish enterprise environments with SharePoint and OneDrive data sources.</w:t>
      </w:r>
    </w:p>
    <w:p>
      <w:r>
        <w:br w:type="page"/>
      </w:r>
    </w:p>
    <w:p>
      <w:pPr>
        <w:pStyle w:val="Heading1"/>
      </w:pPr>
      <w:r>
        <w:rPr>
          <w:color w:val="1F4E79"/>
        </w:rPr>
        <w:t>2. Architecture Overview</w:t>
      </w:r>
    </w:p>
    <w:p>
      <w:pPr>
        <w:pStyle w:val="Heading2"/>
      </w:pPr>
      <w:r>
        <w:rPr>
          <w:color w:val="1F4E79"/>
        </w:rPr>
        <w:t>2.1 Design Principles</w:t>
      </w:r>
    </w:p>
    <w:p>
      <w:pPr>
        <w:pStyle w:val="ListBullet"/>
        <w:spacing w:after="40"/>
      </w:pPr>
      <w:r>
        <w:rPr>
          <w:rFonts w:ascii="Calibri" w:hAnsi="Calibri"/>
          <w:sz w:val="20"/>
        </w:rPr>
        <w:t>100% GDPR compliance — all personal data stays within EU/EEA infrastructure.</w:t>
      </w:r>
    </w:p>
    <w:p>
      <w:pPr>
        <w:pStyle w:val="ListBullet"/>
        <w:spacing w:after="40"/>
      </w:pPr>
      <w:r>
        <w:rPr>
          <w:rFonts w:ascii="Calibri" w:hAnsi="Calibri"/>
          <w:sz w:val="20"/>
        </w:rPr>
        <w:t>Hybrid cloud/local — sensitive workloads run on-premise, burst capacity via EU-sovereign cloud APIs.</w:t>
      </w:r>
    </w:p>
    <w:p>
      <w:pPr>
        <w:pStyle w:val="ListBullet"/>
        <w:spacing w:after="40"/>
      </w:pPr>
      <w:r>
        <w:rPr>
          <w:rFonts w:ascii="Calibri" w:hAnsi="Calibri"/>
          <w:sz w:val="20"/>
        </w:rPr>
        <w:t>Open stack first — MIT/Apache 2.0 licensed components preferred; avoid vendor lock-in.</w:t>
      </w:r>
    </w:p>
    <w:p>
      <w:pPr>
        <w:pStyle w:val="ListBullet"/>
        <w:spacing w:after="40"/>
      </w:pPr>
      <w:r>
        <w:rPr>
          <w:rFonts w:ascii="Calibri" w:hAnsi="Calibri"/>
          <w:sz w:val="20"/>
        </w:rPr>
        <w:t>Defense in depth — PII filtering, eTag caching, rate limiting, and audit logging at every layer.</w:t>
      </w:r>
    </w:p>
    <w:p>
      <w:pPr>
        <w:pStyle w:val="ListBullet"/>
        <w:spacing w:after="40"/>
      </w:pPr>
      <w:r>
        <w:rPr>
          <w:rFonts w:ascii="Calibri" w:hAnsi="Calibri"/>
          <w:sz w:val="20"/>
        </w:rPr>
        <w:t>SharePoint/OneDrive native integration — permission-aware document retrieval via Microsoft Graph API.</w:t>
      </w:r>
    </w:p>
    <w:p>
      <w:pPr>
        <w:pStyle w:val="ListBullet"/>
        <w:spacing w:after="40"/>
      </w:pPr>
      <w:r>
        <w:rPr>
          <w:rFonts w:ascii="Calibri" w:hAnsi="Calibri"/>
          <w:sz w:val="20"/>
        </w:rPr>
        <w:t>Scalable from startup to enterprise — same architecture, different capacity sizing.</w:t>
      </w:r>
    </w:p>
    <w:p>
      <w:pPr>
        <w:pStyle w:val="Heading2"/>
      </w:pPr>
      <w:r>
        <w:rPr>
          <w:color w:val="1F4E79"/>
        </w:rPr>
        <w:t>2.2 High-Level Architecture</w:t>
      </w:r>
    </w:p>
    <w:p>
      <w:pPr>
        <w:spacing w:after="120"/>
      </w:pPr>
      <w:r>
        <w:rPr>
          <w:rFonts w:ascii="Calibri" w:hAnsi="Calibri"/>
          <w:b w:val="0"/>
          <w:i w:val="0"/>
          <w:sz w:val="20"/>
        </w:rPr>
        <w:t>The architecture follows a five-layer model, each with specific responsibilities and tool choices. All layers are self-hosted within the enterprise's infrastructure or on EU-sovereign cloud providers, ensuring no data leaves GDPR-protected territory.</w:t>
      </w:r>
    </w:p>
    <w:p>
      <w:pPr>
        <w:jc w:val="center"/>
      </w:pPr>
      <w:r>
        <w:rPr>
          <w:rFonts w:ascii="Consolas" w:hAnsi="Consolas"/>
          <w:color w:val="1F4E79"/>
          <w:sz w:val="15"/>
        </w:rPr>
        <w:t>┌─────────────────────────────────────────────────────────────┐</w:t>
        <w:br/>
        <w:t>│                   LAYER 1: USER INTERFACE                    │</w:t>
        <w:br/>
        <w:t>│     Open WebUI (Chat)   +   Onyx/Danswer (Enterprise Search) │</w:t>
        <w:br/>
        <w:t>└──────────────────────────┬──────────────────────────────────┘</w:t>
        <w:br/>
        <w:t xml:space="preserve">                           │</w:t>
        <w:br/>
        <w:t>┌──────────────────────────▼──────────────────────────────────┐</w:t>
        <w:br/>
        <w:t>│                   LAYER 2: ROUTING &amp; SECURITY               │</w:t>
        <w:br/>
        <w:t>│           NGINX (eTag Cache) → LiteLLM + Presidio           │</w:t>
        <w:br/>
        <w:t>│           (Rate Limiting, PII Filtering, Model Routing)     │</w:t>
        <w:br/>
        <w:t>└──────────────────────────┬──────────────────────────────────┘</w:t>
        <w:br/>
        <w:t xml:space="preserve">                           │</w:t>
        <w:br/>
        <w:t>┌──────────────────────────▼──────────────────────────────────┐</w:t>
        <w:br/>
        <w:t>│                   LAYER 3: AGENT ORCHESTRATION              │</w:t>
        <w:br/>
        <w:t>│            LangGraph/LangChain + Haystack (RAG)             │</w:t>
        <w:br/>
        <w:t>└──────────────────────────┬──────────────────────────────────┘</w:t>
        <w:br/>
        <w:t xml:space="preserve">                           │</w:t>
        <w:br/>
        <w:t>┌──────────────────────────┼──────────────────────────────────┐</w:t>
        <w:br/>
        <w:t>│         ┌────────────────▼────────────────┐                  │</w:t>
        <w:br/>
        <w:t>│         │  LAYER 4: AI MODEL BACKENDS      │                  │</w:t>
        <w:br/>
        <w:t>│         │  STACKIT / IONOS (EU Cloud)      │                  │</w:t>
        <w:br/>
        <w:t>│         │  Azure Foundry EU (Graph API)    │                  │</w:t>
        <w:br/>
        <w:t>│         └────────────────┬────────────────┘                  │</w:t>
        <w:br/>
        <w:t>│         ┌────────────────▼────────────────┐                  │</w:t>
        <w:br/>
        <w:t>│         │  LAYER 5: LOCAL INFERENCE        │                  │</w:t>
        <w:br/>
        <w:t>│         │  RTX PRO 6000 / Mac Studio M3    │                  │</w:t>
        <w:br/>
        <w:t>│         │  Strix Halo (Edge/Branch)        │                  │</w:t>
        <w:br/>
        <w:t>│         └────────────────┬────────────────┘                  │</w:t>
        <w:br/>
        <w:t>│                           │                                  │</w:t>
        <w:br/>
        <w:t>│         ┌────────────────▼────────────────┐                  │</w:t>
        <w:br/>
        <w:t>│         │  DATA SOURCES                    │                  │</w:t>
        <w:br/>
        <w:t>│         │  SharePoint ←→ OneDrive ←→ Local │                  │</w:t>
        <w:br/>
        <w:t>│         │  (via Microsoft Graph API)       │                  │</w:t>
        <w:br/>
        <w:t>│         └─────────────────────────────────┘                  │</w:t>
        <w:br/>
        <w:t>└─────────────────────────────────────────────────────────────┘</w:t>
      </w:r>
    </w:p>
    <w:p>
      <w:pPr>
        <w:pStyle w:val="Heading2"/>
      </w:pPr>
      <w:r>
        <w:rPr>
          <w:color w:val="1F4E79"/>
        </w:rPr>
        <w:t>2.3 Authentication &amp; Identity</w:t>
      </w:r>
    </w:p>
    <w:p>
      <w:pPr>
        <w:spacing w:after="120"/>
      </w:pPr>
      <w:r>
        <w:rPr>
          <w:rFonts w:ascii="Calibri" w:hAnsi="Calibri"/>
          <w:b w:val="0"/>
          <w:i w:val="0"/>
          <w:sz w:val="20"/>
        </w:rPr>
        <w:t>All user-facing components integrate with a central identity provider via OIDC/SAML. Recommended: Keycloak (open-source) or Azure AD / Entra ID for Microsoft-centric environments. This provides SSO across all tools, RBAC enforcement, and centralized audit logging.</w:t>
      </w:r>
    </w:p>
    <w:p>
      <w:pPr>
        <w:pStyle w:val="Heading2"/>
      </w:pPr>
      <w:r>
        <w:rPr>
          <w:color w:val="1F4E79"/>
        </w:rPr>
        <w:t>2.4 Data Flow</w:t>
      </w:r>
    </w:p>
    <w:p>
      <w:pPr>
        <w:spacing w:after="120"/>
      </w:pPr>
      <w:r>
        <w:rPr>
          <w:rFonts w:ascii="Calibri" w:hAnsi="Calibri"/>
          <w:b w:val="0"/>
          <w:i w:val="0"/>
          <w:sz w:val="20"/>
        </w:rPr>
        <w:t>1. User queries are received by Open WebUI or Onyx (chat/search interface).</w:t>
        <w:br/>
        <w:t>2. Requests pass through NGINX for eTag caching and conditional request handling.</w:t>
        <w:br/>
        <w:t>3. LiteLLM applies rate limiting, PII filtering (Presidio), and routes to the appropriate model.</w:t>
        <w:br/>
        <w:t>4. Sensitive/SharePoint queries invoke LangChain/Haystack RAG pipelines with Graph API data.</w:t>
        <w:br/>
        <w:t>5. Model inference happens either locally (RTX/Mac) or on EU-sovereign cloud (STACKIT/IONOS).</w:t>
        <w:br/>
        <w:t>6. Responses are logged for audit compliance and returned to the user.</w:t>
      </w:r>
    </w:p>
    <w:p>
      <w:r>
        <w:br w:type="page"/>
      </w:r>
    </w:p>
    <w:p>
      <w:pPr>
        <w:pStyle w:val="Heading1"/>
      </w:pPr>
      <w:r>
        <w:rPr>
          <w:color w:val="1F4E79"/>
        </w:rPr>
        <w:t>3. Layer-by-Layer Analysis</w:t>
      </w:r>
    </w:p>
    <w:p>
      <w:pPr>
        <w:pStyle w:val="Heading2"/>
      </w:pPr>
      <w:r>
        <w:rPr>
          <w:color w:val="1F4E79"/>
        </w:rPr>
        <w:t>3.1 Layer 1 — Chat Interfaces</w:t>
      </w:r>
    </w:p>
    <w:p>
      <w:pPr>
        <w:spacing w:after="120"/>
      </w:pPr>
      <w:r>
        <w:rPr>
          <w:rFonts w:ascii="Calibri" w:hAnsi="Calibri"/>
          <w:b w:val="0"/>
          <w:i w:val="0"/>
          <w:sz w:val="20"/>
        </w:rPr>
        <w:t>The UI layer provides the user-facing chat and search experience. Five leading open-source platforms were evaluated for enterprise readiness, GDPR compliance, and data source integration.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F4E79"/>
          </w:tcPr>
          <w:p>
            <w:pPr>
              <w:spacing w:before="40" w:after="40"/>
            </w:pPr>
            <w:r/>
            <w:r>
              <w:rPr>
                <w:rFonts w:ascii="Calibri" w:hAnsi="Calibri"/>
                <w:b/>
                <w:color w:val="FFFFFF"/>
                <w:sz w:val="18"/>
              </w:rPr>
              <w:t>Tool</w:t>
            </w:r>
          </w:p>
        </w:tc>
        <w:tc>
          <w:tcPr>
            <w:tcW w:type="dxa" w:w="1701"/>
            <w:shd w:fill="1F4E79"/>
          </w:tcPr>
          <w:p>
            <w:pPr>
              <w:spacing w:before="40" w:after="40"/>
            </w:pPr>
            <w:r/>
            <w:r>
              <w:rPr>
                <w:rFonts w:ascii="Calibri" w:hAnsi="Calibri"/>
                <w:b/>
                <w:color w:val="FFFFFF"/>
                <w:sz w:val="18"/>
              </w:rPr>
              <w:t>Pricing</w:t>
            </w:r>
          </w:p>
        </w:tc>
        <w:tc>
          <w:tcPr>
            <w:tcW w:type="dxa" w:w="3118"/>
            <w:shd w:fill="1F4E79"/>
          </w:tcPr>
          <w:p>
            <w:pPr>
              <w:spacing w:before="40" w:after="40"/>
            </w:pPr>
            <w:r/>
            <w:r>
              <w:rPr>
                <w:rFonts w:ascii="Calibri" w:hAnsi="Calibri"/>
                <w:b/>
                <w:color w:val="FFFFFF"/>
                <w:sz w:val="18"/>
              </w:rPr>
              <w:t>Features</w:t>
            </w:r>
          </w:p>
        </w:tc>
        <w:tc>
          <w:tcPr>
            <w:tcW w:type="dxa" w:w="1701"/>
            <w:shd w:fill="1F4E79"/>
          </w:tcPr>
          <w:p>
            <w:pPr>
              <w:spacing w:before="40" w:after="40"/>
            </w:pPr>
            <w:r/>
            <w:r>
              <w:rPr>
                <w:rFonts w:ascii="Calibri" w:hAnsi="Calibri"/>
                <w:b/>
                <w:color w:val="FFFFFF"/>
                <w:sz w:val="18"/>
              </w:rPr>
              <w:t>GDPR Compliance</w:t>
            </w:r>
          </w:p>
        </w:tc>
        <w:tc>
          <w:tcPr>
            <w:tcW w:type="dxa" w:w="2268"/>
            <w:shd w:fill="1F4E79"/>
          </w:tcPr>
          <w:p>
            <w:pPr>
              <w:spacing w:before="40" w:after="40"/>
            </w:pPr>
            <w:r/>
            <w:r>
              <w:rPr>
                <w:rFonts w:ascii="Calibri" w:hAnsi="Calibri"/>
                <w:b/>
                <w:color w:val="FFFFFF"/>
                <w:sz w:val="18"/>
              </w:rPr>
              <w:t>Recommendation</w:t>
            </w:r>
          </w:p>
        </w:tc>
      </w:tr>
      <w:tr>
        <w:tc>
          <w:tcPr>
            <w:tcW w:type="dxa" w:w="1417"/>
            <w:shd w:fill="F2F7FB"/>
          </w:tcPr>
          <w:p>
            <w:pPr>
              <w:spacing w:before="40" w:after="40"/>
            </w:pPr>
            <w:r/>
            <w:r>
              <w:rPr>
                <w:rFonts w:ascii="Calibri" w:hAnsi="Calibri"/>
                <w:b w:val="0"/>
                <w:sz w:val="17"/>
              </w:rPr>
              <w:t>Open WebUI</w:t>
            </w:r>
          </w:p>
        </w:tc>
        <w:tc>
          <w:tcPr>
            <w:tcW w:type="dxa" w:w="1701"/>
            <w:shd w:fill="F2F7FB"/>
          </w:tcPr>
          <w:p>
            <w:pPr>
              <w:spacing w:before="40" w:after="40"/>
            </w:pPr>
            <w:r/>
            <w:r>
              <w:rPr>
                <w:rFonts w:ascii="Calibri" w:hAnsi="Calibri"/>
                <w:b w:val="0"/>
                <w:sz w:val="17"/>
              </w:rPr>
              <w:t>Free CE; Enterprise ~$20/user/mo</w:t>
            </w:r>
          </w:p>
        </w:tc>
        <w:tc>
          <w:tcPr>
            <w:tcW w:type="dxa" w:w="3118"/>
            <w:shd w:fill="F2F7FB"/>
          </w:tcPr>
          <w:p>
            <w:pPr>
              <w:spacing w:before="40" w:after="40"/>
            </w:pPr>
            <w:r/>
            <w:r>
              <w:rPr>
                <w:rFonts w:ascii="Calibri" w:hAnsi="Calibri"/>
                <w:b w:val="0"/>
                <w:sz w:val="17"/>
              </w:rPr>
              <w:t>131K+ stars; OIDC/SAML/LDAP/SCIM; RBAC; SIEM audit; RAG; multi-model (Ollama, OpenAI); pipelines system; TTS/STT</w:t>
            </w:r>
          </w:p>
        </w:tc>
        <w:tc>
          <w:tcPr>
            <w:tcW w:type="dxa" w:w="1701"/>
            <w:shd w:fill="F2F7FB"/>
          </w:tcPr>
          <w:p>
            <w:pPr>
              <w:spacing w:before="40" w:after="40"/>
            </w:pPr>
            <w:r/>
            <w:r>
              <w:rPr>
                <w:rFonts w:ascii="Calibri" w:hAnsi="Calibri"/>
                <w:b w:val="0"/>
                <w:sz w:val="17"/>
              </w:rPr>
              <w:t>✅ 100% self-hosted; data never leaves infra</w:t>
            </w:r>
          </w:p>
        </w:tc>
        <w:tc>
          <w:tcPr>
            <w:tcW w:type="dxa" w:w="2268"/>
            <w:shd w:fill="F2F7FB"/>
          </w:tcPr>
          <w:p>
            <w:pPr>
              <w:spacing w:before="40" w:after="40"/>
            </w:pPr>
            <w:r/>
            <w:r>
              <w:rPr>
                <w:rFonts w:ascii="Calibri" w:hAnsi="Calibri"/>
                <w:b w:val="0"/>
                <w:sz w:val="17"/>
              </w:rPr>
              <w:t>🥇 PRIMARY — Best all-around enterprise chat</w:t>
            </w:r>
          </w:p>
        </w:tc>
      </w:tr>
      <w:tr>
        <w:tc>
          <w:tcPr>
            <w:tcW w:type="dxa" w:w="1417"/>
            <w:shd w:fill="FFFFFF"/>
          </w:tcPr>
          <w:p>
            <w:pPr>
              <w:spacing w:before="40" w:after="40"/>
            </w:pPr>
            <w:r/>
            <w:r>
              <w:rPr>
                <w:rFonts w:ascii="Calibri" w:hAnsi="Calibri"/>
                <w:b w:val="0"/>
                <w:sz w:val="17"/>
              </w:rPr>
              <w:t>Onyx (Danswer)</w:t>
            </w:r>
          </w:p>
        </w:tc>
        <w:tc>
          <w:tcPr>
            <w:tcW w:type="dxa" w:w="1701"/>
            <w:shd w:fill="FFFFFF"/>
          </w:tcPr>
          <w:p>
            <w:pPr>
              <w:spacing w:before="40" w:after="40"/>
            </w:pPr>
            <w:r/>
            <w:r>
              <w:rPr>
                <w:rFonts w:ascii="Calibri" w:hAnsi="Calibri"/>
                <w:b w:val="0"/>
                <w:sz w:val="17"/>
              </w:rPr>
              <w:t>Free self-hosted; Cloud $16/seat/mo</w:t>
            </w:r>
          </w:p>
        </w:tc>
        <w:tc>
          <w:tcPr>
            <w:tcW w:type="dxa" w:w="3118"/>
            <w:shd w:fill="FFFFFF"/>
          </w:tcPr>
          <w:p>
            <w:pPr>
              <w:spacing w:before="40" w:after="40"/>
            </w:pPr>
            <w:r/>
            <w:r>
              <w:rPr>
                <w:rFonts w:ascii="Calibri" w:hAnsi="Calibri"/>
                <w:b w:val="0"/>
                <w:sz w:val="17"/>
              </w:rPr>
              <w:t>17K+ stars; 50+ connectors incl. SharePoint/OneDrive; permission-aware RAG; OIDC/SAML; audit logs</w:t>
            </w:r>
          </w:p>
        </w:tc>
        <w:tc>
          <w:tcPr>
            <w:tcW w:type="dxa" w:w="1701"/>
            <w:shd w:fill="FFFFFF"/>
          </w:tcPr>
          <w:p>
            <w:pPr>
              <w:spacing w:before="40" w:after="40"/>
            </w:pPr>
            <w:r/>
            <w:r>
              <w:rPr>
                <w:rFonts w:ascii="Calibri" w:hAnsi="Calibri"/>
                <w:b w:val="0"/>
                <w:sz w:val="17"/>
              </w:rPr>
              <w:t>✅ 100% self-hosted; permission-aware retrieval</w:t>
            </w:r>
          </w:p>
        </w:tc>
        <w:tc>
          <w:tcPr>
            <w:tcW w:type="dxa" w:w="2268"/>
            <w:shd w:fill="FFFFFF"/>
          </w:tcPr>
          <w:p>
            <w:pPr>
              <w:spacing w:before="40" w:after="40"/>
            </w:pPr>
            <w:r/>
            <w:r>
              <w:rPr>
                <w:rFonts w:ascii="Calibri" w:hAnsi="Calibri"/>
                <w:b w:val="0"/>
                <w:sz w:val="17"/>
              </w:rPr>
              <w:t>🥇 SHAREPOINT — Only tool with native M365 connectors</w:t>
            </w:r>
          </w:p>
        </w:tc>
      </w:tr>
      <w:tr>
        <w:tc>
          <w:tcPr>
            <w:tcW w:type="dxa" w:w="1417"/>
            <w:shd w:fill="F2F7FB"/>
          </w:tcPr>
          <w:p>
            <w:pPr>
              <w:spacing w:before="40" w:after="40"/>
            </w:pPr>
            <w:r/>
            <w:r>
              <w:rPr>
                <w:rFonts w:ascii="Calibri" w:hAnsi="Calibri"/>
                <w:b w:val="0"/>
                <w:sz w:val="17"/>
              </w:rPr>
              <w:t>LibreChat</w:t>
            </w:r>
          </w:p>
        </w:tc>
        <w:tc>
          <w:tcPr>
            <w:tcW w:type="dxa" w:w="1701"/>
            <w:shd w:fill="F2F7FB"/>
          </w:tcPr>
          <w:p>
            <w:pPr>
              <w:spacing w:before="40" w:after="40"/>
            </w:pPr>
            <w:r/>
            <w:r>
              <w:rPr>
                <w:rFonts w:ascii="Calibri" w:hAnsi="Calibri"/>
                <w:b w:val="0"/>
                <w:sz w:val="17"/>
              </w:rPr>
              <w:t>Free (MIT); no cloud tier</w:t>
            </w:r>
          </w:p>
        </w:tc>
        <w:tc>
          <w:tcPr>
            <w:tcW w:type="dxa" w:w="3118"/>
            <w:shd w:fill="F2F7FB"/>
          </w:tcPr>
          <w:p>
            <w:pPr>
              <w:spacing w:before="40" w:after="40"/>
            </w:pPr>
            <w:r/>
            <w:r>
              <w:rPr>
                <w:rFonts w:ascii="Calibri" w:hAnsi="Calibri"/>
                <w:b w:val="0"/>
                <w:sz w:val="17"/>
              </w:rPr>
              <w:t>68K+ stars; most provider integrations; built-in SSO; Code Interpreter; MCP support; Artifacts</w:t>
            </w:r>
          </w:p>
        </w:tc>
        <w:tc>
          <w:tcPr>
            <w:tcW w:type="dxa" w:w="1701"/>
            <w:shd w:fill="F2F7FB"/>
          </w:tcPr>
          <w:p>
            <w:pPr>
              <w:spacing w:before="40" w:after="40"/>
            </w:pPr>
            <w:r/>
            <w:r>
              <w:rPr>
                <w:rFonts w:ascii="Calibri" w:hAnsi="Calibri"/>
                <w:b w:val="0"/>
                <w:sz w:val="17"/>
              </w:rPr>
              <w:t>✅ 100% self-hosted; MIT license</w:t>
            </w:r>
          </w:p>
        </w:tc>
        <w:tc>
          <w:tcPr>
            <w:tcW w:type="dxa" w:w="2268"/>
            <w:shd w:fill="F2F7FB"/>
          </w:tcPr>
          <w:p>
            <w:pPr>
              <w:spacing w:before="40" w:after="40"/>
            </w:pPr>
            <w:r/>
            <w:r>
              <w:rPr>
                <w:rFonts w:ascii="Calibri" w:hAnsi="Calibri"/>
                <w:b w:val="0"/>
                <w:sz w:val="17"/>
              </w:rPr>
              <w:t>🥈 Multi-provider power users</w:t>
            </w:r>
          </w:p>
        </w:tc>
      </w:tr>
      <w:tr>
        <w:tc>
          <w:tcPr>
            <w:tcW w:type="dxa" w:w="1417"/>
            <w:shd w:fill="FFFFFF"/>
          </w:tcPr>
          <w:p>
            <w:pPr>
              <w:spacing w:before="40" w:after="40"/>
            </w:pPr>
            <w:r/>
            <w:r>
              <w:rPr>
                <w:rFonts w:ascii="Calibri" w:hAnsi="Calibri"/>
                <w:b w:val="0"/>
                <w:sz w:val="17"/>
              </w:rPr>
              <w:t>AnythingLLM</w:t>
            </w:r>
          </w:p>
        </w:tc>
        <w:tc>
          <w:tcPr>
            <w:tcW w:type="dxa" w:w="1701"/>
            <w:shd w:fill="FFFFFF"/>
          </w:tcPr>
          <w:p>
            <w:pPr>
              <w:spacing w:before="40" w:after="40"/>
            </w:pPr>
            <w:r/>
            <w:r>
              <w:rPr>
                <w:rFonts w:ascii="Calibri" w:hAnsi="Calibri"/>
                <w:b w:val="0"/>
                <w:sz w:val="17"/>
              </w:rPr>
              <w:t>Free self-hosted; Cloud from $50/mo</w:t>
            </w:r>
          </w:p>
        </w:tc>
        <w:tc>
          <w:tcPr>
            <w:tcW w:type="dxa" w:w="3118"/>
            <w:shd w:fill="FFFFFF"/>
          </w:tcPr>
          <w:p>
            <w:pPr>
              <w:spacing w:before="40" w:after="40"/>
            </w:pPr>
            <w:r/>
            <w:r>
              <w:rPr>
                <w:rFonts w:ascii="Calibri" w:hAnsi="Calibri"/>
                <w:b w:val="0"/>
                <w:sz w:val="17"/>
              </w:rPr>
              <w:t>53K+ stars; best desktop experience; dual RAG modes; built-in agents; Docker multi-user</w:t>
            </w:r>
          </w:p>
        </w:tc>
        <w:tc>
          <w:tcPr>
            <w:tcW w:type="dxa" w:w="1701"/>
            <w:shd w:fill="FFFFFF"/>
          </w:tcPr>
          <w:p>
            <w:pPr>
              <w:spacing w:before="40" w:after="40"/>
            </w:pPr>
            <w:r/>
            <w:r>
              <w:rPr>
                <w:rFonts w:ascii="Calibri" w:hAnsi="Calibri"/>
                <w:b w:val="0"/>
                <w:sz w:val="17"/>
              </w:rPr>
              <w:t>✅ 100% self-hosted; SSO requires paid tier</w:t>
            </w:r>
          </w:p>
        </w:tc>
        <w:tc>
          <w:tcPr>
            <w:tcW w:type="dxa" w:w="2268"/>
            <w:shd w:fill="FFFFFF"/>
          </w:tcPr>
          <w:p>
            <w:pPr>
              <w:spacing w:before="40" w:after="40"/>
            </w:pPr>
            <w:r/>
            <w:r>
              <w:rPr>
                <w:rFonts w:ascii="Calibri" w:hAnsi="Calibri"/>
                <w:b w:val="0"/>
                <w:sz w:val="17"/>
              </w:rPr>
              <w:t>🥉 Desktop/document-focused workflows</w:t>
            </w:r>
          </w:p>
        </w:tc>
      </w:tr>
      <w:tr>
        <w:tc>
          <w:tcPr>
            <w:tcW w:type="dxa" w:w="1417"/>
            <w:shd w:fill="F2F7FB"/>
          </w:tcPr>
          <w:p>
            <w:pPr>
              <w:spacing w:before="40" w:after="40"/>
            </w:pPr>
            <w:r/>
            <w:r>
              <w:rPr>
                <w:rFonts w:ascii="Calibri" w:hAnsi="Calibri"/>
                <w:b w:val="0"/>
                <w:sz w:val="17"/>
              </w:rPr>
              <w:t>LobeChat</w:t>
            </w:r>
          </w:p>
        </w:tc>
        <w:tc>
          <w:tcPr>
            <w:tcW w:type="dxa" w:w="1701"/>
            <w:shd w:fill="F2F7FB"/>
          </w:tcPr>
          <w:p>
            <w:pPr>
              <w:spacing w:before="40" w:after="40"/>
            </w:pPr>
            <w:r/>
            <w:r>
              <w:rPr>
                <w:rFonts w:ascii="Calibri" w:hAnsi="Calibri"/>
                <w:b w:val="0"/>
                <w:sz w:val="17"/>
              </w:rPr>
              <w:t>Free (Apache 2.0); no cloud tier</w:t>
            </w:r>
          </w:p>
        </w:tc>
        <w:tc>
          <w:tcPr>
            <w:tcW w:type="dxa" w:w="3118"/>
            <w:shd w:fill="F2F7FB"/>
          </w:tcPr>
          <w:p>
            <w:pPr>
              <w:spacing w:before="40" w:after="40"/>
            </w:pPr>
            <w:r/>
            <w:r>
              <w:rPr>
                <w:rFonts w:ascii="Calibri" w:hAnsi="Calibri"/>
                <w:b w:val="0"/>
                <w:sz w:val="17"/>
              </w:rPr>
              <w:t>62K+ stars; best UI/UX; plugin ecosystem; multi-model; knowledge base; TTS/STT</w:t>
            </w:r>
          </w:p>
        </w:tc>
        <w:tc>
          <w:tcPr>
            <w:tcW w:type="dxa" w:w="1701"/>
            <w:shd w:fill="F2F7FB"/>
          </w:tcPr>
          <w:p>
            <w:pPr>
              <w:spacing w:before="40" w:after="40"/>
            </w:pPr>
            <w:r/>
            <w:r>
              <w:rPr>
                <w:rFonts w:ascii="Calibri" w:hAnsi="Calibri"/>
                <w:b w:val="0"/>
                <w:sz w:val="17"/>
              </w:rPr>
              <w:t>✅ 100% self-hosted; SSO via plugins only</w:t>
            </w:r>
          </w:p>
        </w:tc>
        <w:tc>
          <w:tcPr>
            <w:tcW w:type="dxa" w:w="2268"/>
            <w:shd w:fill="F2F7FB"/>
          </w:tcPr>
          <w:p>
            <w:pPr>
              <w:spacing w:before="40" w:after="40"/>
            </w:pPr>
            <w:r/>
            <w:r>
              <w:rPr>
                <w:rFonts w:ascii="Calibri" w:hAnsi="Calibri"/>
                <w:b w:val="0"/>
                <w:sz w:val="17"/>
              </w:rPr>
              <w:t>⚠️ Teams wanting modern UI; limited enterprise features</w:t>
            </w:r>
          </w:p>
        </w:tc>
      </w:tr>
    </w:tbl>
    <w:p>
      <w:pPr>
        <w:spacing w:after="120"/>
      </w:pPr>
      <w:r>
        <w:rPr>
          <w:rFonts w:ascii="Calibri" w:hAnsi="Calibri"/>
          <w:b w:val="0"/>
          <w:i w:val="0"/>
          <w:sz w:val="20"/>
        </w:rPr>
      </w:r>
    </w:p>
    <w:p>
      <w:pPr>
        <w:spacing w:after="120"/>
      </w:pPr>
      <w:r>
        <w:rPr>
          <w:rFonts w:ascii="Calibri" w:hAnsi="Calibri"/>
          <w:b/>
          <w:i w:val="0"/>
          <w:sz w:val="20"/>
        </w:rPr>
        <w:t>Key Takeaway:</w:t>
      </w:r>
    </w:p>
    <w:p>
      <w:pPr>
        <w:spacing w:after="120"/>
      </w:pPr>
      <w:r>
        <w:rPr>
          <w:rFonts w:ascii="Calibri" w:hAnsi="Calibri"/>
          <w:b w:val="0"/>
          <w:i w:val="0"/>
          <w:sz w:val="20"/>
        </w:rPr>
        <w:t>Deploy Open WebUI as the primary chat interface. Use Onyx alongside exclusively for SharePoint/OneDrive document search and permission-aware RAG. This dual-deployment provides best-in-class chat experience with native enterprise data connectivity.</w:t>
      </w:r>
    </w:p>
    <w:p>
      <w:r>
        <w:br w:type="page"/>
      </w:r>
    </w:p>
    <w:p>
      <w:pPr>
        <w:pStyle w:val="Heading2"/>
      </w:pPr>
      <w:r>
        <w:rPr>
          <w:color w:val="1F4E79"/>
        </w:rPr>
        <w:t>3.2 Layer 2 — Model Routing &amp; PII Filtering</w:t>
      </w:r>
    </w:p>
    <w:p>
      <w:pPr>
        <w:spacing w:after="120"/>
      </w:pPr>
      <w:r>
        <w:rPr>
          <w:rFonts w:ascii="Calibri" w:hAnsi="Calibri"/>
          <w:b w:val="0"/>
          <w:i w:val="0"/>
          <w:sz w:val="20"/>
        </w:rPr>
        <w:t>The routing layer handles request distribution, PII detection/redaction, rate limiting, caching, and content-sensitive model selection. Six platforms evaluated.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304"/>
            <w:shd w:fill="1F4E79"/>
          </w:tcPr>
          <w:p>
            <w:pPr>
              <w:spacing w:before="40" w:after="40"/>
            </w:pPr>
            <w:r/>
            <w:r>
              <w:rPr>
                <w:rFonts w:ascii="Calibri" w:hAnsi="Calibri"/>
                <w:b/>
                <w:color w:val="FFFFFF"/>
                <w:sz w:val="18"/>
              </w:rPr>
              <w:t>Tool</w:t>
            </w:r>
          </w:p>
        </w:tc>
        <w:tc>
          <w:tcPr>
            <w:tcW w:type="dxa" w:w="1587"/>
            <w:shd w:fill="1F4E79"/>
          </w:tcPr>
          <w:p>
            <w:pPr>
              <w:spacing w:before="40" w:after="40"/>
            </w:pPr>
            <w:r/>
            <w:r>
              <w:rPr>
                <w:rFonts w:ascii="Calibri" w:hAnsi="Calibri"/>
                <w:b/>
                <w:color w:val="FFFFFF"/>
                <w:sz w:val="18"/>
              </w:rPr>
              <w:t>Pricing</w:t>
            </w:r>
          </w:p>
        </w:tc>
        <w:tc>
          <w:tcPr>
            <w:tcW w:type="dxa" w:w="3118"/>
            <w:shd w:fill="1F4E79"/>
          </w:tcPr>
          <w:p>
            <w:pPr>
              <w:spacing w:before="40" w:after="40"/>
            </w:pPr>
            <w:r/>
            <w:r>
              <w:rPr>
                <w:rFonts w:ascii="Calibri" w:hAnsi="Calibri"/>
                <w:b/>
                <w:color w:val="FFFFFF"/>
                <w:sz w:val="18"/>
              </w:rPr>
              <w:t>Features</w:t>
            </w:r>
          </w:p>
        </w:tc>
        <w:tc>
          <w:tcPr>
            <w:tcW w:type="dxa" w:w="1814"/>
            <w:shd w:fill="1F4E79"/>
          </w:tcPr>
          <w:p>
            <w:pPr>
              <w:spacing w:before="40" w:after="40"/>
            </w:pPr>
            <w:r/>
            <w:r>
              <w:rPr>
                <w:rFonts w:ascii="Calibri" w:hAnsi="Calibri"/>
                <w:b/>
                <w:color w:val="FFFFFF"/>
                <w:sz w:val="18"/>
              </w:rPr>
              <w:t>GDPR Compliance</w:t>
            </w:r>
          </w:p>
        </w:tc>
        <w:tc>
          <w:tcPr>
            <w:tcW w:type="dxa" w:w="2268"/>
            <w:shd w:fill="1F4E79"/>
          </w:tcPr>
          <w:p>
            <w:pPr>
              <w:spacing w:before="40" w:after="40"/>
            </w:pPr>
            <w:r/>
            <w:r>
              <w:rPr>
                <w:rFonts w:ascii="Calibri" w:hAnsi="Calibri"/>
                <w:b/>
                <w:color w:val="FFFFFF"/>
                <w:sz w:val="18"/>
              </w:rPr>
              <w:t>Recommendation</w:t>
            </w:r>
          </w:p>
        </w:tc>
      </w:tr>
      <w:tr>
        <w:tc>
          <w:tcPr>
            <w:tcW w:type="dxa" w:w="1304"/>
            <w:shd w:fill="F2F7FB"/>
          </w:tcPr>
          <w:p>
            <w:pPr>
              <w:spacing w:before="40" w:after="40"/>
            </w:pPr>
            <w:r/>
            <w:r>
              <w:rPr>
                <w:rFonts w:ascii="Calibri" w:hAnsi="Calibri"/>
                <w:b w:val="0"/>
                <w:sz w:val="17"/>
              </w:rPr>
              <w:t>LiteLLM</w:t>
            </w:r>
          </w:p>
        </w:tc>
        <w:tc>
          <w:tcPr>
            <w:tcW w:type="dxa" w:w="1587"/>
            <w:shd w:fill="F2F7FB"/>
          </w:tcPr>
          <w:p>
            <w:pPr>
              <w:spacing w:before="40" w:after="40"/>
            </w:pPr>
            <w:r/>
            <w:r>
              <w:rPr>
                <w:rFonts w:ascii="Calibri" w:hAnsi="Calibri"/>
                <w:b w:val="0"/>
                <w:sz w:val="17"/>
              </w:rPr>
              <w:t>Free OSS; Enterprise from $250/mo</w:t>
            </w:r>
          </w:p>
        </w:tc>
        <w:tc>
          <w:tcPr>
            <w:tcW w:type="dxa" w:w="3118"/>
            <w:shd w:fill="F2F7FB"/>
          </w:tcPr>
          <w:p>
            <w:pPr>
              <w:spacing w:before="40" w:after="40"/>
            </w:pPr>
            <w:r/>
            <w:r>
              <w:rPr>
                <w:rFonts w:ascii="Calibri" w:hAnsi="Calibri"/>
                <w:b w:val="0"/>
                <w:sz w:val="17"/>
              </w:rPr>
              <w:t>100+ LLM providers; Presidio PII; token-aware rate limiting; weighted load balancing; fallback; cost/latency routing; Redis caching</w:t>
            </w:r>
          </w:p>
        </w:tc>
        <w:tc>
          <w:tcPr>
            <w:tcW w:type="dxa" w:w="1814"/>
            <w:shd w:fill="F2F7FB"/>
          </w:tcPr>
          <w:p>
            <w:pPr>
              <w:spacing w:before="40" w:after="40"/>
            </w:pPr>
            <w:r/>
            <w:r>
              <w:rPr>
                <w:rFonts w:ascii="Calibri" w:hAnsi="Calibri"/>
                <w:b w:val="0"/>
                <w:sz w:val="17"/>
              </w:rPr>
              <w:t>✅ 100% self-hosted; Presidio runs locally; PII audit logs</w:t>
            </w:r>
          </w:p>
        </w:tc>
        <w:tc>
          <w:tcPr>
            <w:tcW w:type="dxa" w:w="2268"/>
            <w:shd w:fill="F2F7FB"/>
          </w:tcPr>
          <w:p>
            <w:pPr>
              <w:spacing w:before="40" w:after="40"/>
            </w:pPr>
            <w:r/>
            <w:r>
              <w:rPr>
                <w:rFonts w:ascii="Calibri" w:hAnsi="Calibri"/>
                <w:b w:val="0"/>
                <w:sz w:val="17"/>
              </w:rPr>
              <w:t>🥇 PRIMARY — Best AI-native proxy</w:t>
            </w:r>
          </w:p>
        </w:tc>
      </w:tr>
      <w:tr>
        <w:tc>
          <w:tcPr>
            <w:tcW w:type="dxa" w:w="1304"/>
            <w:shd w:fill="FFFFFF"/>
          </w:tcPr>
          <w:p>
            <w:pPr>
              <w:spacing w:before="40" w:after="40"/>
            </w:pPr>
            <w:r/>
            <w:r>
              <w:rPr>
                <w:rFonts w:ascii="Calibri" w:hAnsi="Calibri"/>
                <w:b w:val="0"/>
                <w:sz w:val="17"/>
              </w:rPr>
              <w:t>NGINX (+ AI proxy)</w:t>
            </w:r>
          </w:p>
        </w:tc>
        <w:tc>
          <w:tcPr>
            <w:tcW w:type="dxa" w:w="1587"/>
            <w:shd w:fill="FFFFFF"/>
          </w:tcPr>
          <w:p>
            <w:pPr>
              <w:spacing w:before="40" w:after="40"/>
            </w:pPr>
            <w:r/>
            <w:r>
              <w:rPr>
                <w:rFonts w:ascii="Calibri" w:hAnsi="Calibri"/>
                <w:b w:val="0"/>
                <w:sz w:val="17"/>
              </w:rPr>
              <w:t>Free OSS; Plus ~$1.5K/node/yr</w:t>
            </w:r>
          </w:p>
        </w:tc>
        <w:tc>
          <w:tcPr>
            <w:tcW w:type="dxa" w:w="3118"/>
            <w:shd w:fill="FFFFFF"/>
          </w:tcPr>
          <w:p>
            <w:pPr>
              <w:spacing w:before="40" w:after="40"/>
            </w:pPr>
            <w:r/>
            <w:r>
              <w:rPr>
                <w:rFonts w:ascii="Calibri" w:hAnsi="Calibri"/>
                <w:b w:val="0"/>
                <w:sz w:val="17"/>
              </w:rPr>
              <w:t>Best-in-class HTTP/eTag caching; rate limiting; custom AI logic via NJS/Lua; full data control</w:t>
            </w:r>
          </w:p>
        </w:tc>
        <w:tc>
          <w:tcPr>
            <w:tcW w:type="dxa" w:w="1814"/>
            <w:shd w:fill="FFFFFF"/>
          </w:tcPr>
          <w:p>
            <w:pPr>
              <w:spacing w:before="40" w:after="40"/>
            </w:pPr>
            <w:r/>
            <w:r>
              <w:rPr>
                <w:rFonts w:ascii="Calibri" w:hAnsi="Calibri"/>
                <w:b w:val="0"/>
                <w:sz w:val="17"/>
              </w:rPr>
              <w:t>✅ 100% self-hosted; no vendor in data path</w:t>
            </w:r>
          </w:p>
        </w:tc>
        <w:tc>
          <w:tcPr>
            <w:tcW w:type="dxa" w:w="2268"/>
            <w:shd w:fill="FFFFFF"/>
          </w:tcPr>
          <w:p>
            <w:pPr>
              <w:spacing w:before="40" w:after="40"/>
            </w:pPr>
            <w:r/>
            <w:r>
              <w:rPr>
                <w:rFonts w:ascii="Calibri" w:hAnsi="Calibri"/>
                <w:b w:val="0"/>
                <w:sz w:val="17"/>
              </w:rPr>
              <w:t>🥇 CACHING — Front-end cache for LiteLLM</w:t>
            </w:r>
          </w:p>
        </w:tc>
      </w:tr>
      <w:tr>
        <w:tc>
          <w:tcPr>
            <w:tcW w:type="dxa" w:w="1304"/>
            <w:shd w:fill="F2F7FB"/>
          </w:tcPr>
          <w:p>
            <w:pPr>
              <w:spacing w:before="40" w:after="40"/>
            </w:pPr>
            <w:r/>
            <w:r>
              <w:rPr>
                <w:rFonts w:ascii="Calibri" w:hAnsi="Calibri"/>
                <w:b w:val="0"/>
                <w:sz w:val="17"/>
              </w:rPr>
              <w:t>Tyk AI Studio</w:t>
            </w:r>
          </w:p>
        </w:tc>
        <w:tc>
          <w:tcPr>
            <w:tcW w:type="dxa" w:w="1587"/>
            <w:shd w:fill="F2F7FB"/>
          </w:tcPr>
          <w:p>
            <w:pPr>
              <w:spacing w:before="40" w:after="40"/>
            </w:pPr>
            <w:r/>
            <w:r>
              <w:rPr>
                <w:rFonts w:ascii="Calibri" w:hAnsi="Calibri"/>
                <w:b w:val="0"/>
                <w:sz w:val="17"/>
              </w:rPr>
              <w:t>OSS free; Cloud ~$600/mo; Enterprise ~$50K/yr</w:t>
            </w:r>
          </w:p>
        </w:tc>
        <w:tc>
          <w:tcPr>
            <w:tcW w:type="dxa" w:w="3118"/>
            <w:shd w:fill="F2F7FB"/>
          </w:tcPr>
          <w:p>
            <w:pPr>
              <w:spacing w:before="40" w:after="40"/>
            </w:pPr>
            <w:r/>
            <w:r>
              <w:rPr>
                <w:rFonts w:ascii="Calibri" w:hAnsi="Calibri"/>
                <w:b w:val="0"/>
                <w:sz w:val="17"/>
              </w:rPr>
              <w:t>Middleware PII filters; eTag caching; token-aware rate limiting; multi-model routing; governance-first</w:t>
            </w:r>
          </w:p>
        </w:tc>
        <w:tc>
          <w:tcPr>
            <w:tcW w:type="dxa" w:w="1814"/>
            <w:shd w:fill="F2F7FB"/>
          </w:tcPr>
          <w:p>
            <w:pPr>
              <w:spacing w:before="40" w:after="40"/>
            </w:pPr>
            <w:r/>
            <w:r>
              <w:rPr>
                <w:rFonts w:ascii="Calibri" w:hAnsi="Calibri"/>
                <w:b w:val="0"/>
                <w:sz w:val="17"/>
              </w:rPr>
              <w:t>✅ 100% self-hosted option; full data control</w:t>
            </w:r>
          </w:p>
        </w:tc>
        <w:tc>
          <w:tcPr>
            <w:tcW w:type="dxa" w:w="2268"/>
            <w:shd w:fill="F2F7FB"/>
          </w:tcPr>
          <w:p>
            <w:pPr>
              <w:spacing w:before="40" w:after="40"/>
            </w:pPr>
            <w:r/>
            <w:r>
              <w:rPr>
                <w:rFonts w:ascii="Calibri" w:hAnsi="Calibri"/>
                <w:b w:val="0"/>
                <w:sz w:val="17"/>
              </w:rPr>
              <w:t>🥈 All-in-one API + AI gateway</w:t>
            </w:r>
          </w:p>
        </w:tc>
      </w:tr>
      <w:tr>
        <w:tc>
          <w:tcPr>
            <w:tcW w:type="dxa" w:w="1304"/>
            <w:shd w:fill="FFFFFF"/>
          </w:tcPr>
          <w:p>
            <w:pPr>
              <w:spacing w:before="40" w:after="40"/>
            </w:pPr>
            <w:r/>
            <w:r>
              <w:rPr>
                <w:rFonts w:ascii="Calibri" w:hAnsi="Calibri"/>
                <w:b w:val="0"/>
                <w:sz w:val="17"/>
              </w:rPr>
              <w:t>Kong AI Gateway</w:t>
            </w:r>
          </w:p>
        </w:tc>
        <w:tc>
          <w:tcPr>
            <w:tcW w:type="dxa" w:w="1587"/>
            <w:shd w:fill="FFFFFF"/>
          </w:tcPr>
          <w:p>
            <w:pPr>
              <w:spacing w:before="40" w:after="40"/>
            </w:pPr>
            <w:r/>
            <w:r>
              <w:rPr>
                <w:rFonts w:ascii="Calibri" w:hAnsi="Calibri"/>
                <w:b w:val="0"/>
                <w:sz w:val="17"/>
              </w:rPr>
              <w:t>OSS free; Konnect ~$30K/yr; Enterprise $250K+</w:t>
            </w:r>
          </w:p>
        </w:tc>
        <w:tc>
          <w:tcPr>
            <w:tcW w:type="dxa" w:w="3118"/>
            <w:shd w:fill="FFFFFF"/>
          </w:tcPr>
          <w:p>
            <w:pPr>
              <w:spacing w:before="40" w:after="40"/>
            </w:pPr>
            <w:r/>
            <w:r>
              <w:rPr>
                <w:rFonts w:ascii="Calibri" w:hAnsi="Calibri"/>
                <w:b w:val="0"/>
                <w:sz w:val="17"/>
              </w:rPr>
              <w:t>20-category PII sanitizer plugin; eTag caching; token-aware rate limiting; plugin ecosystem</w:t>
            </w:r>
          </w:p>
        </w:tc>
        <w:tc>
          <w:tcPr>
            <w:tcW w:type="dxa" w:w="1814"/>
            <w:shd w:fill="FFFFFF"/>
          </w:tcPr>
          <w:p>
            <w:pPr>
              <w:spacing w:before="40" w:after="40"/>
            </w:pPr>
            <w:r/>
            <w:r>
              <w:rPr>
                <w:rFonts w:ascii="Calibri" w:hAnsi="Calibri"/>
                <w:b w:val="0"/>
                <w:sz w:val="17"/>
              </w:rPr>
              <w:t>✅ 100% self-hosted; enterprise compliance features</w:t>
            </w:r>
          </w:p>
        </w:tc>
        <w:tc>
          <w:tcPr>
            <w:tcW w:type="dxa" w:w="2268"/>
            <w:shd w:fill="FFFFFF"/>
          </w:tcPr>
          <w:p>
            <w:pPr>
              <w:spacing w:before="40" w:after="40"/>
            </w:pPr>
            <w:r/>
            <w:r>
              <w:rPr>
                <w:rFonts w:ascii="Calibri" w:hAnsi="Calibri"/>
                <w:b w:val="0"/>
                <w:sz w:val="17"/>
              </w:rPr>
              <w:t>🥉 For existing Kong users; expensive for AI-only</w:t>
            </w:r>
          </w:p>
        </w:tc>
      </w:tr>
      <w:tr>
        <w:tc>
          <w:tcPr>
            <w:tcW w:type="dxa" w:w="1304"/>
            <w:shd w:fill="F2F7FB"/>
          </w:tcPr>
          <w:p>
            <w:pPr>
              <w:spacing w:before="40" w:after="40"/>
            </w:pPr>
            <w:r/>
            <w:r>
              <w:rPr>
                <w:rFonts w:ascii="Calibri" w:hAnsi="Calibri"/>
                <w:b w:val="0"/>
                <w:sz w:val="17"/>
              </w:rPr>
              <w:t>Azure API Management</w:t>
            </w:r>
          </w:p>
        </w:tc>
        <w:tc>
          <w:tcPr>
            <w:tcW w:type="dxa" w:w="1587"/>
            <w:shd w:fill="F2F7FB"/>
          </w:tcPr>
          <w:p>
            <w:pPr>
              <w:spacing w:before="40" w:after="40"/>
            </w:pPr>
            <w:r/>
            <w:r>
              <w:rPr>
                <w:rFonts w:ascii="Calibri" w:hAnsi="Calibri"/>
                <w:b w:val="0"/>
                <w:sz w:val="17"/>
              </w:rPr>
              <w:t>From $83/mo (Dev) to $1,750+/mo (Premium)</w:t>
            </w:r>
          </w:p>
        </w:tc>
        <w:tc>
          <w:tcPr>
            <w:tcW w:type="dxa" w:w="3118"/>
            <w:shd w:fill="F2F7FB"/>
          </w:tcPr>
          <w:p>
            <w:pPr>
              <w:spacing w:before="40" w:after="40"/>
            </w:pPr>
            <w:r/>
            <w:r>
              <w:rPr>
                <w:rFonts w:ascii="Calibri" w:hAnsi="Calibri"/>
                <w:b w:val="0"/>
                <w:sz w:val="17"/>
              </w:rPr>
              <w:t>AI Content Safety PII; built-in eTag; quotas; unified model API (preview); deep Azure integration</w:t>
            </w:r>
          </w:p>
        </w:tc>
        <w:tc>
          <w:tcPr>
            <w:tcW w:type="dxa" w:w="1814"/>
            <w:shd w:fill="F2F7FB"/>
          </w:tcPr>
          <w:p>
            <w:pPr>
              <w:spacing w:before="40" w:after="40"/>
            </w:pPr>
            <w:r/>
            <w:r>
              <w:rPr>
                <w:rFonts w:ascii="Calibri" w:hAnsi="Calibri"/>
                <w:b w:val="0"/>
                <w:sz w:val="17"/>
              </w:rPr>
              <w:t>⚠️ Data flows through Microsoft cloud; CLOUD Act risk</w:t>
            </w:r>
          </w:p>
        </w:tc>
        <w:tc>
          <w:tcPr>
            <w:tcW w:type="dxa" w:w="2268"/>
            <w:shd w:fill="F2F7FB"/>
          </w:tcPr>
          <w:p>
            <w:pPr>
              <w:spacing w:before="40" w:after="40"/>
            </w:pPr>
            <w:r/>
            <w:r>
              <w:rPr>
                <w:rFonts w:ascii="Calibri" w:hAnsi="Calibri"/>
                <w:b w:val="0"/>
                <w:sz w:val="17"/>
              </w:rPr>
              <w:t>❌ Only for full Azure-native stacks</w:t>
            </w:r>
          </w:p>
        </w:tc>
      </w:tr>
      <w:tr>
        <w:tc>
          <w:tcPr>
            <w:tcW w:type="dxa" w:w="1304"/>
            <w:shd w:fill="FFFFFF"/>
          </w:tcPr>
          <w:p>
            <w:pPr>
              <w:spacing w:before="40" w:after="40"/>
            </w:pPr>
            <w:r/>
            <w:r>
              <w:rPr>
                <w:rFonts w:ascii="Calibri" w:hAnsi="Calibri"/>
                <w:b w:val="0"/>
                <w:sz w:val="17"/>
              </w:rPr>
              <w:t>Gravitee</w:t>
            </w:r>
          </w:p>
        </w:tc>
        <w:tc>
          <w:tcPr>
            <w:tcW w:type="dxa" w:w="1587"/>
            <w:shd w:fill="FFFFFF"/>
          </w:tcPr>
          <w:p>
            <w:pPr>
              <w:spacing w:before="40" w:after="40"/>
            </w:pPr>
            <w:r/>
            <w:r>
              <w:rPr>
                <w:rFonts w:ascii="Calibri" w:hAnsi="Calibri"/>
                <w:b w:val="0"/>
                <w:sz w:val="17"/>
              </w:rPr>
              <w:t>OSS free; Enterprise ~$30K–100K/yr</w:t>
            </w:r>
          </w:p>
        </w:tc>
        <w:tc>
          <w:tcPr>
            <w:tcW w:type="dxa" w:w="3118"/>
            <w:shd w:fill="FFFFFF"/>
          </w:tcPr>
          <w:p>
            <w:pPr>
              <w:spacing w:before="40" w:after="40"/>
            </w:pPr>
            <w:r/>
            <w:r>
              <w:rPr>
                <w:rFonts w:ascii="Calibri" w:hAnsi="Calibri"/>
                <w:b w:val="0"/>
                <w:sz w:val="17"/>
              </w:rPr>
              <w:t>AI-powered PII filtering (token classification); eTag caching; quotas; spike control</w:t>
            </w:r>
          </w:p>
        </w:tc>
        <w:tc>
          <w:tcPr>
            <w:tcW w:type="dxa" w:w="1814"/>
            <w:shd w:fill="FFFFFF"/>
          </w:tcPr>
          <w:p>
            <w:pPr>
              <w:spacing w:before="40" w:after="40"/>
            </w:pPr>
            <w:r/>
            <w:r>
              <w:rPr>
                <w:rFonts w:ascii="Calibri" w:hAnsi="Calibri"/>
                <w:b w:val="0"/>
                <w:sz w:val="17"/>
              </w:rPr>
              <w:t>✅ 100% self-hosted; PII runs in-gateway</w:t>
            </w:r>
          </w:p>
        </w:tc>
        <w:tc>
          <w:tcPr>
            <w:tcW w:type="dxa" w:w="2268"/>
            <w:shd w:fill="FFFFFF"/>
          </w:tcPr>
          <w:p>
            <w:pPr>
              <w:spacing w:before="40" w:after="40"/>
            </w:pPr>
            <w:r/>
            <w:r>
              <w:rPr>
                <w:rFonts w:ascii="Calibri" w:hAnsi="Calibri"/>
                <w:b w:val="0"/>
                <w:sz w:val="17"/>
              </w:rPr>
              <w:t>⚠️ Great PII; limited AI routing; hybrid use</w:t>
            </w:r>
          </w:p>
        </w:tc>
      </w:tr>
    </w:tbl>
    <w:p>
      <w:pPr>
        <w:spacing w:after="120"/>
      </w:pPr>
      <w:r>
        <w:rPr>
          <w:rFonts w:ascii="Calibri" w:hAnsi="Calibri"/>
          <w:b w:val="0"/>
          <w:i w:val="0"/>
          <w:sz w:val="20"/>
        </w:rPr>
      </w:r>
    </w:p>
    <w:p>
      <w:pPr>
        <w:spacing w:after="120"/>
      </w:pPr>
      <w:r>
        <w:rPr>
          <w:rFonts w:ascii="Calibri" w:hAnsi="Calibri"/>
          <w:b/>
          <w:i w:val="0"/>
          <w:sz w:val="20"/>
        </w:rPr>
        <w:t>Key Takeaway:</w:t>
      </w:r>
    </w:p>
    <w:p>
      <w:pPr>
        <w:spacing w:after="120"/>
      </w:pPr>
      <w:r>
        <w:rPr>
          <w:rFonts w:ascii="Calibri" w:hAnsi="Calibri"/>
          <w:b w:val="0"/>
          <w:i w:val="0"/>
          <w:sz w:val="20"/>
        </w:rPr>
        <w:t>Deploy LiteLLM as the primary AI routing layer with Presidio for PII filtering (both free, MIT-licensed). Place NGINX in front for best-in-class eTag/HTTP caching. This two-tier approach provides enterprise-grade PII filtering, flexible model routing, and excellent caching — all for €0 in software licensing.</w:t>
      </w:r>
    </w:p>
    <w:p>
      <w:r>
        <w:br w:type="page"/>
      </w:r>
    </w:p>
    <w:p>
      <w:pPr>
        <w:pStyle w:val="Heading2"/>
      </w:pPr>
      <w:r>
        <w:rPr>
          <w:color w:val="1F4E79"/>
        </w:rPr>
        <w:t>3.3 Layer 3 — Agentic AI &amp; Application Layer</w:t>
      </w:r>
    </w:p>
    <w:p>
      <w:pPr>
        <w:spacing w:after="120"/>
      </w:pPr>
      <w:r>
        <w:rPr>
          <w:rFonts w:ascii="Calibri" w:hAnsi="Calibri"/>
          <w:b w:val="0"/>
          <w:i w:val="0"/>
          <w:sz w:val="20"/>
        </w:rPr>
        <w:t>The agent layer provides RAG pipelines, multi-agent orchestration, tool integration, and enterprise workflow automation. Five frameworks evaluated, focusing on SharePoint/OneDrive data ingestion.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F4E79"/>
          </w:tcPr>
          <w:p>
            <w:pPr>
              <w:spacing w:before="40" w:after="40"/>
            </w:pPr>
            <w:r/>
            <w:r>
              <w:rPr>
                <w:rFonts w:ascii="Calibri" w:hAnsi="Calibri"/>
                <w:b/>
                <w:color w:val="FFFFFF"/>
                <w:sz w:val="18"/>
              </w:rPr>
              <w:t>Tool</w:t>
            </w:r>
          </w:p>
        </w:tc>
        <w:tc>
          <w:tcPr>
            <w:tcW w:type="dxa" w:w="1587"/>
            <w:shd w:fill="1F4E79"/>
          </w:tcPr>
          <w:p>
            <w:pPr>
              <w:spacing w:before="40" w:after="40"/>
            </w:pPr>
            <w:r/>
            <w:r>
              <w:rPr>
                <w:rFonts w:ascii="Calibri" w:hAnsi="Calibri"/>
                <w:b/>
                <w:color w:val="FFFFFF"/>
                <w:sz w:val="18"/>
              </w:rPr>
              <w:t>Pricing</w:t>
            </w:r>
          </w:p>
        </w:tc>
        <w:tc>
          <w:tcPr>
            <w:tcW w:type="dxa" w:w="3118"/>
            <w:shd w:fill="1F4E79"/>
          </w:tcPr>
          <w:p>
            <w:pPr>
              <w:spacing w:before="40" w:after="40"/>
            </w:pPr>
            <w:r/>
            <w:r>
              <w:rPr>
                <w:rFonts w:ascii="Calibri" w:hAnsi="Calibri"/>
                <w:b/>
                <w:color w:val="FFFFFF"/>
                <w:sz w:val="18"/>
              </w:rPr>
              <w:t>Features</w:t>
            </w:r>
          </w:p>
        </w:tc>
        <w:tc>
          <w:tcPr>
            <w:tcW w:type="dxa" w:w="1814"/>
            <w:shd w:fill="1F4E79"/>
          </w:tcPr>
          <w:p>
            <w:pPr>
              <w:spacing w:before="40" w:after="40"/>
            </w:pPr>
            <w:r/>
            <w:r>
              <w:rPr>
                <w:rFonts w:ascii="Calibri" w:hAnsi="Calibri"/>
                <w:b/>
                <w:color w:val="FFFFFF"/>
                <w:sz w:val="18"/>
              </w:rPr>
              <w:t>GDPR Compliance</w:t>
            </w:r>
          </w:p>
        </w:tc>
        <w:tc>
          <w:tcPr>
            <w:tcW w:type="dxa" w:w="2268"/>
            <w:shd w:fill="1F4E79"/>
          </w:tcPr>
          <w:p>
            <w:pPr>
              <w:spacing w:before="40" w:after="40"/>
            </w:pPr>
            <w:r/>
            <w:r>
              <w:rPr>
                <w:rFonts w:ascii="Calibri" w:hAnsi="Calibri"/>
                <w:b/>
                <w:color w:val="FFFFFF"/>
                <w:sz w:val="18"/>
              </w:rPr>
              <w:t>Recommendation</w:t>
            </w:r>
          </w:p>
        </w:tc>
      </w:tr>
      <w:tr>
        <w:tc>
          <w:tcPr>
            <w:tcW w:type="dxa" w:w="1417"/>
            <w:shd w:fill="F2F7FB"/>
          </w:tcPr>
          <w:p>
            <w:pPr>
              <w:spacing w:before="40" w:after="40"/>
            </w:pPr>
            <w:r/>
            <w:r>
              <w:rPr>
                <w:rFonts w:ascii="Calibri" w:hAnsi="Calibri"/>
                <w:b w:val="0"/>
                <w:sz w:val="17"/>
              </w:rPr>
              <w:t>LangGraph / LangChain</w:t>
            </w:r>
          </w:p>
        </w:tc>
        <w:tc>
          <w:tcPr>
            <w:tcW w:type="dxa" w:w="1587"/>
            <w:shd w:fill="F2F7FB"/>
          </w:tcPr>
          <w:p>
            <w:pPr>
              <w:spacing w:before="40" w:after="40"/>
            </w:pPr>
            <w:r/>
            <w:r>
              <w:rPr>
                <w:rFonts w:ascii="Calibri" w:hAnsi="Calibri"/>
                <w:b w:val="0"/>
                <w:sz w:val="17"/>
              </w:rPr>
              <w:t>Free OSS; LangSmith $39/seat/mo+</w:t>
            </w:r>
          </w:p>
        </w:tc>
        <w:tc>
          <w:tcPr>
            <w:tcW w:type="dxa" w:w="3118"/>
            <w:shd w:fill="F2F7FB"/>
          </w:tcPr>
          <w:p>
            <w:pPr>
              <w:spacing w:before="40" w:after="40"/>
            </w:pPr>
            <w:r/>
            <w:r>
              <w:rPr>
                <w:rFonts w:ascii="Calibri" w:hAnsi="Calibri"/>
                <w:b w:val="0"/>
                <w:sz w:val="17"/>
              </w:rPr>
              <w:t>100K+ stars; stateful multi-agent graphs; 700+ integrations; best-in-class RAG; native SharePoint/OneDrive loaders; SOC 2; LangSmith observability</w:t>
            </w:r>
          </w:p>
        </w:tc>
        <w:tc>
          <w:tcPr>
            <w:tcW w:type="dxa" w:w="1814"/>
            <w:shd w:fill="F2F7FB"/>
          </w:tcPr>
          <w:p>
            <w:pPr>
              <w:spacing w:before="40" w:after="40"/>
            </w:pPr>
            <w:r/>
            <w:r>
              <w:rPr>
                <w:rFonts w:ascii="Calibri" w:hAnsi="Calibri"/>
                <w:b w:val="0"/>
                <w:sz w:val="17"/>
              </w:rPr>
              <w:t>✅ SOC 2 Type II; HIPAA; GDPR DPA; EU regions; self-host option</w:t>
            </w:r>
          </w:p>
        </w:tc>
        <w:tc>
          <w:tcPr>
            <w:tcW w:type="dxa" w:w="2268"/>
            <w:shd w:fill="F2F7FB"/>
          </w:tcPr>
          <w:p>
            <w:pPr>
              <w:spacing w:before="40" w:after="40"/>
            </w:pPr>
            <w:r/>
            <w:r>
              <w:rPr>
                <w:rFonts w:ascii="Calibri" w:hAnsi="Calibri"/>
                <w:b w:val="0"/>
                <w:sz w:val="17"/>
              </w:rPr>
              <w:t>🥇 PRIMARY — Most mature, flexible, best RAG</w:t>
            </w:r>
          </w:p>
        </w:tc>
      </w:tr>
      <w:tr>
        <w:tc>
          <w:tcPr>
            <w:tcW w:type="dxa" w:w="1417"/>
            <w:shd w:fill="FFFFFF"/>
          </w:tcPr>
          <w:p>
            <w:pPr>
              <w:spacing w:before="40" w:after="40"/>
            </w:pPr>
            <w:r/>
            <w:r>
              <w:rPr>
                <w:rFonts w:ascii="Calibri" w:hAnsi="Calibri"/>
                <w:b w:val="0"/>
                <w:sz w:val="17"/>
              </w:rPr>
              <w:t>Haystack (deepset)</w:t>
            </w:r>
          </w:p>
        </w:tc>
        <w:tc>
          <w:tcPr>
            <w:tcW w:type="dxa" w:w="1587"/>
            <w:shd w:fill="FFFFFF"/>
          </w:tcPr>
          <w:p>
            <w:pPr>
              <w:spacing w:before="40" w:after="40"/>
            </w:pPr>
            <w:r/>
            <w:r>
              <w:rPr>
                <w:rFonts w:ascii="Calibri" w:hAnsi="Calibri"/>
                <w:b w:val="0"/>
                <w:sz w:val="17"/>
              </w:rPr>
              <w:t>Free OSS (Apache 2.0); Cloud ~$350/mo</w:t>
            </w:r>
          </w:p>
        </w:tc>
        <w:tc>
          <w:tcPr>
            <w:tcW w:type="dxa" w:w="3118"/>
            <w:shd w:fill="FFFFFF"/>
          </w:tcPr>
          <w:p>
            <w:pPr>
              <w:spacing w:before="40" w:after="40"/>
            </w:pPr>
            <w:r/>
            <w:r>
              <w:rPr>
                <w:rFonts w:ascii="Calibri" w:hAnsi="Calibri"/>
                <w:b w:val="0"/>
                <w:sz w:val="17"/>
              </w:rPr>
              <w:t>25K+ stars; best native RAG pipeline builder; 100+ components; native MSSharePointRetriever; typed Pipelines; evaluation framework</w:t>
            </w:r>
          </w:p>
        </w:tc>
        <w:tc>
          <w:tcPr>
            <w:tcW w:type="dxa" w:w="1814"/>
            <w:shd w:fill="FFFFFF"/>
          </w:tcPr>
          <w:p>
            <w:pPr>
              <w:spacing w:before="40" w:after="40"/>
            </w:pPr>
            <w:r/>
            <w:r>
              <w:rPr>
                <w:rFonts w:ascii="Calibri" w:hAnsi="Calibri"/>
                <w:b w:val="0"/>
                <w:sz w:val="17"/>
              </w:rPr>
              <w:t>✅ Apache 2.0; SOC 2 Type II; GDPR; EU regions; self-hosted</w:t>
            </w:r>
          </w:p>
        </w:tc>
        <w:tc>
          <w:tcPr>
            <w:tcW w:type="dxa" w:w="2268"/>
            <w:shd w:fill="FFFFFF"/>
          </w:tcPr>
          <w:p>
            <w:pPr>
              <w:spacing w:before="40" w:after="40"/>
            </w:pPr>
            <w:r/>
            <w:r>
              <w:rPr>
                <w:rFonts w:ascii="Calibri" w:hAnsi="Calibri"/>
                <w:b w:val="0"/>
                <w:sz w:val="17"/>
              </w:rPr>
              <w:t>🥇 RAG SPECIALIST — Best retrieval quality</w:t>
            </w:r>
          </w:p>
        </w:tc>
      </w:tr>
      <w:tr>
        <w:tc>
          <w:tcPr>
            <w:tcW w:type="dxa" w:w="1417"/>
            <w:shd w:fill="F2F7FB"/>
          </w:tcPr>
          <w:p>
            <w:pPr>
              <w:spacing w:before="40" w:after="40"/>
            </w:pPr>
            <w:r/>
            <w:r>
              <w:rPr>
                <w:rFonts w:ascii="Calibri" w:hAnsi="Calibri"/>
                <w:b w:val="0"/>
                <w:sz w:val="17"/>
              </w:rPr>
              <w:t>Dify</w:t>
            </w:r>
          </w:p>
        </w:tc>
        <w:tc>
          <w:tcPr>
            <w:tcW w:type="dxa" w:w="1587"/>
            <w:shd w:fill="F2F7FB"/>
          </w:tcPr>
          <w:p>
            <w:pPr>
              <w:spacing w:before="40" w:after="40"/>
            </w:pPr>
            <w:r/>
            <w:r>
              <w:rPr>
                <w:rFonts w:ascii="Calibri" w:hAnsi="Calibri"/>
                <w:b w:val="0"/>
                <w:sz w:val="17"/>
              </w:rPr>
              <w:t>Free CE (self-host); Cloud $59/mo+; Enterprise ~$150K/yr</w:t>
            </w:r>
          </w:p>
        </w:tc>
        <w:tc>
          <w:tcPr>
            <w:tcW w:type="dxa" w:w="3118"/>
            <w:shd w:fill="F2F7FB"/>
          </w:tcPr>
          <w:p>
            <w:pPr>
              <w:spacing w:before="40" w:after="40"/>
            </w:pPr>
            <w:r/>
            <w:r>
              <w:rPr>
                <w:rFonts w:ascii="Calibri" w:hAnsi="Calibri"/>
                <w:b w:val="0"/>
                <w:sz w:val="17"/>
              </w:rPr>
              <w:t>139K+ stars; visual workflow builder; built-in RAG; OneDrive connector; 50+ tools; MCP support; LLMOps</w:t>
            </w:r>
          </w:p>
        </w:tc>
        <w:tc>
          <w:tcPr>
            <w:tcW w:type="dxa" w:w="1814"/>
            <w:shd w:fill="F2F7FB"/>
          </w:tcPr>
          <w:p>
            <w:pPr>
              <w:spacing w:before="40" w:after="40"/>
            </w:pPr>
            <w:r/>
            <w:r>
              <w:rPr>
                <w:rFonts w:ascii="Calibri" w:hAnsi="Calibri"/>
                <w:b w:val="0"/>
                <w:sz w:val="17"/>
              </w:rPr>
              <w:t>✅ Self-hosted = full control; SSO in Enterprise tier</w:t>
            </w:r>
          </w:p>
        </w:tc>
        <w:tc>
          <w:tcPr>
            <w:tcW w:type="dxa" w:w="2268"/>
            <w:shd w:fill="F2F7FB"/>
          </w:tcPr>
          <w:p>
            <w:pPr>
              <w:spacing w:before="40" w:after="40"/>
            </w:pPr>
            <w:r/>
            <w:r>
              <w:rPr>
                <w:rFonts w:ascii="Calibri" w:hAnsi="Calibri"/>
                <w:b w:val="0"/>
                <w:sz w:val="17"/>
              </w:rPr>
              <w:t>🥈 Visual workflow; fastest time-to-value</w:t>
            </w:r>
          </w:p>
        </w:tc>
      </w:tr>
      <w:tr>
        <w:tc>
          <w:tcPr>
            <w:tcW w:type="dxa" w:w="1417"/>
            <w:shd w:fill="FFFFFF"/>
          </w:tcPr>
          <w:p>
            <w:pPr>
              <w:spacing w:before="40" w:after="40"/>
            </w:pPr>
            <w:r/>
            <w:r>
              <w:rPr>
                <w:rFonts w:ascii="Calibri" w:hAnsi="Calibri"/>
                <w:b w:val="0"/>
                <w:sz w:val="17"/>
              </w:rPr>
              <w:t>CrewAI</w:t>
            </w:r>
          </w:p>
        </w:tc>
        <w:tc>
          <w:tcPr>
            <w:tcW w:type="dxa" w:w="1587"/>
            <w:shd w:fill="FFFFFF"/>
          </w:tcPr>
          <w:p>
            <w:pPr>
              <w:spacing w:before="40" w:after="40"/>
            </w:pPr>
            <w:r/>
            <w:r>
              <w:rPr>
                <w:rFonts w:ascii="Calibri" w:hAnsi="Calibri"/>
                <w:b w:val="0"/>
                <w:sz w:val="17"/>
              </w:rPr>
              <w:t>Free OSS (MIT); Cloud ~$99/mo</w:t>
            </w:r>
          </w:p>
        </w:tc>
        <w:tc>
          <w:tcPr>
            <w:tcW w:type="dxa" w:w="3118"/>
            <w:shd w:fill="FFFFFF"/>
          </w:tcPr>
          <w:p>
            <w:pPr>
              <w:spacing w:before="40" w:after="40"/>
            </w:pPr>
            <w:r/>
            <w:r>
              <w:rPr>
                <w:rFonts w:ascii="Calibri" w:hAnsi="Calibri"/>
                <w:b w:val="0"/>
                <w:sz w:val="17"/>
              </w:rPr>
              <w:t>70K+ stars; role-based multi-agent teams; event-driven Flows; MCP support; LangChain tool compat; 1200+ integrations</w:t>
            </w:r>
          </w:p>
        </w:tc>
        <w:tc>
          <w:tcPr>
            <w:tcW w:type="dxa" w:w="1814"/>
            <w:shd w:fill="FFFFFF"/>
          </w:tcPr>
          <w:p>
            <w:pPr>
              <w:spacing w:before="40" w:after="40"/>
            </w:pPr>
            <w:r/>
            <w:r>
              <w:rPr>
                <w:rFonts w:ascii="Calibri" w:hAnsi="Calibri"/>
                <w:b w:val="0"/>
                <w:sz w:val="17"/>
              </w:rPr>
              <w:t>⚠️ Self-hosted OK; cloud DPA available; no SOC 2 documented</w:t>
            </w:r>
          </w:p>
        </w:tc>
        <w:tc>
          <w:tcPr>
            <w:tcW w:type="dxa" w:w="2268"/>
            <w:shd w:fill="FFFFFF"/>
          </w:tcPr>
          <w:p>
            <w:pPr>
              <w:spacing w:before="40" w:after="40"/>
            </w:pPr>
            <w:r/>
            <w:r>
              <w:rPr>
                <w:rFonts w:ascii="Calibri" w:hAnsi="Calibri"/>
                <w:b w:val="0"/>
                <w:sz w:val="17"/>
              </w:rPr>
              <w:t>🥉 Multi-agent role-based teams; research</w:t>
            </w:r>
          </w:p>
        </w:tc>
      </w:tr>
      <w:tr>
        <w:tc>
          <w:tcPr>
            <w:tcW w:type="dxa" w:w="1417"/>
            <w:shd w:fill="F2F7FB"/>
          </w:tcPr>
          <w:p>
            <w:pPr>
              <w:spacing w:before="40" w:after="40"/>
            </w:pPr>
            <w:r/>
            <w:r>
              <w:rPr>
                <w:rFonts w:ascii="Calibri" w:hAnsi="Calibri"/>
                <w:b w:val="0"/>
                <w:sz w:val="17"/>
              </w:rPr>
              <w:t>Microsoft Agent Framework (MAF)</w:t>
            </w:r>
          </w:p>
        </w:tc>
        <w:tc>
          <w:tcPr>
            <w:tcW w:type="dxa" w:w="1587"/>
            <w:shd w:fill="F2F7FB"/>
          </w:tcPr>
          <w:p>
            <w:pPr>
              <w:spacing w:before="40" w:after="40"/>
            </w:pPr>
            <w:r/>
            <w:r>
              <w:rPr>
                <w:rFonts w:ascii="Calibri" w:hAnsi="Calibri"/>
                <w:b w:val="0"/>
                <w:sz w:val="17"/>
              </w:rPr>
              <w:t>Free OSS; Azure infra costs</w:t>
            </w:r>
          </w:p>
        </w:tc>
        <w:tc>
          <w:tcPr>
            <w:tcW w:type="dxa" w:w="3118"/>
            <w:shd w:fill="F2F7FB"/>
          </w:tcPr>
          <w:p>
            <w:pPr>
              <w:spacing w:before="40" w:after="40"/>
            </w:pPr>
            <w:r/>
            <w:r>
              <w:rPr>
                <w:rFonts w:ascii="Calibri" w:hAnsi="Calibri"/>
                <w:b w:val="0"/>
                <w:sz w:val="17"/>
              </w:rPr>
              <w:t>40K+ stars (AutoGen); deep M365/SharePoint integration; multi-language (.NET + Python); Copilot Studio; OpenTelemetry</w:t>
            </w:r>
          </w:p>
        </w:tc>
        <w:tc>
          <w:tcPr>
            <w:tcW w:type="dxa" w:w="1814"/>
            <w:shd w:fill="F2F7FB"/>
          </w:tcPr>
          <w:p>
            <w:pPr>
              <w:spacing w:before="40" w:after="40"/>
            </w:pPr>
            <w:r/>
            <w:r>
              <w:rPr>
                <w:rFonts w:ascii="Calibri" w:hAnsi="Calibri"/>
                <w:b w:val="0"/>
                <w:sz w:val="17"/>
              </w:rPr>
              <w:t>✅ Azure compliance; GDPR DPA; EU regions; best M365 integration</w:t>
            </w:r>
          </w:p>
        </w:tc>
        <w:tc>
          <w:tcPr>
            <w:tcW w:type="dxa" w:w="2268"/>
            <w:shd w:fill="F2F7FB"/>
          </w:tcPr>
          <w:p>
            <w:pPr>
              <w:spacing w:before="40" w:after="40"/>
            </w:pPr>
            <w:r/>
            <w:r>
              <w:rPr>
                <w:rFonts w:ascii="Calibri" w:hAnsi="Calibri"/>
                <w:b w:val="0"/>
                <w:sz w:val="17"/>
              </w:rPr>
              <w:t>⚠️ For Microsoft-first orgs; MAF is new (2025)</w:t>
            </w:r>
          </w:p>
        </w:tc>
      </w:tr>
    </w:tbl>
    <w:p>
      <w:pPr>
        <w:spacing w:after="120"/>
      </w:pPr>
      <w:r>
        <w:rPr>
          <w:rFonts w:ascii="Calibri" w:hAnsi="Calibri"/>
          <w:b w:val="0"/>
          <w:i w:val="0"/>
          <w:sz w:val="20"/>
        </w:rPr>
      </w:r>
    </w:p>
    <w:p>
      <w:pPr>
        <w:spacing w:after="120"/>
      </w:pPr>
      <w:r>
        <w:rPr>
          <w:rFonts w:ascii="Calibri" w:hAnsi="Calibri"/>
          <w:b/>
          <w:i w:val="0"/>
          <w:sz w:val="20"/>
        </w:rPr>
        <w:t>Key Takeaway:</w:t>
      </w:r>
    </w:p>
    <w:p>
      <w:pPr>
        <w:spacing w:after="120"/>
      </w:pPr>
      <w:r>
        <w:rPr>
          <w:rFonts w:ascii="Calibri" w:hAnsi="Calibri"/>
          <w:b w:val="0"/>
          <w:i w:val="0"/>
          <w:sz w:val="20"/>
        </w:rPr>
        <w:t>LangGraph/LangChain is the strongest general-purpose choice — best-in-class RAG, native SharePoint/OneDrive document loaders, and SOC 2/GDPR certification. For RAG-heavy workloads, pair with Haystack for its superior retrieval quality and MSSharePointRetriever. Dify offers the fastest path to production for teams that prefer visual workflow builders over code-first frameworks.</w:t>
      </w:r>
    </w:p>
    <w:p>
      <w:r>
        <w:br w:type="page"/>
      </w:r>
    </w:p>
    <w:p>
      <w:pPr>
        <w:pStyle w:val="Heading2"/>
      </w:pPr>
      <w:r>
        <w:rPr>
          <w:color w:val="1F4E79"/>
        </w:rPr>
        <w:t>3.4 Layer 4 — Cloud AI Model Platforms</w:t>
      </w:r>
    </w:p>
    <w:p>
      <w:pPr>
        <w:spacing w:after="120"/>
      </w:pPr>
      <w:r>
        <w:rPr>
          <w:rFonts w:ascii="Calibri" w:hAnsi="Calibri"/>
          <w:b w:val="0"/>
          <w:i w:val="0"/>
          <w:sz w:val="20"/>
        </w:rPr>
        <w:t>Cloud model APIs provide access to frontier LLMs without local GPU infrastructure. For GDPR-compliant enterprises, EU-sovereign providers are critical. Six platforms evaluated for data sovereignty, pricing, model selection, and enterprise integration.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F4E79"/>
          </w:tcPr>
          <w:p>
            <w:pPr>
              <w:spacing w:before="40" w:after="40"/>
            </w:pPr>
            <w:r/>
            <w:r>
              <w:rPr>
                <w:rFonts w:ascii="Calibri" w:hAnsi="Calibri"/>
                <w:b/>
                <w:color w:val="FFFFFF"/>
                <w:sz w:val="18"/>
              </w:rPr>
              <w:t>Tool</w:t>
            </w:r>
          </w:p>
        </w:tc>
        <w:tc>
          <w:tcPr>
            <w:tcW w:type="dxa" w:w="1587"/>
            <w:shd w:fill="1F4E79"/>
          </w:tcPr>
          <w:p>
            <w:pPr>
              <w:spacing w:before="40" w:after="40"/>
            </w:pPr>
            <w:r/>
            <w:r>
              <w:rPr>
                <w:rFonts w:ascii="Calibri" w:hAnsi="Calibri"/>
                <w:b/>
                <w:color w:val="FFFFFF"/>
                <w:sz w:val="18"/>
              </w:rPr>
              <w:t>Pricing</w:t>
            </w:r>
          </w:p>
        </w:tc>
        <w:tc>
          <w:tcPr>
            <w:tcW w:type="dxa" w:w="3118"/>
            <w:shd w:fill="1F4E79"/>
          </w:tcPr>
          <w:p>
            <w:pPr>
              <w:spacing w:before="40" w:after="40"/>
            </w:pPr>
            <w:r/>
            <w:r>
              <w:rPr>
                <w:rFonts w:ascii="Calibri" w:hAnsi="Calibri"/>
                <w:b/>
                <w:color w:val="FFFFFF"/>
                <w:sz w:val="18"/>
              </w:rPr>
              <w:t>Features</w:t>
            </w:r>
          </w:p>
        </w:tc>
        <w:tc>
          <w:tcPr>
            <w:tcW w:type="dxa" w:w="1814"/>
            <w:shd w:fill="1F4E79"/>
          </w:tcPr>
          <w:p>
            <w:pPr>
              <w:spacing w:before="40" w:after="40"/>
            </w:pPr>
            <w:r/>
            <w:r>
              <w:rPr>
                <w:rFonts w:ascii="Calibri" w:hAnsi="Calibri"/>
                <w:b/>
                <w:color w:val="FFFFFF"/>
                <w:sz w:val="18"/>
              </w:rPr>
              <w:t>GDPR Compliance</w:t>
            </w:r>
          </w:p>
        </w:tc>
        <w:tc>
          <w:tcPr>
            <w:tcW w:type="dxa" w:w="2268"/>
            <w:shd w:fill="1F4E79"/>
          </w:tcPr>
          <w:p>
            <w:pPr>
              <w:spacing w:before="40" w:after="40"/>
            </w:pPr>
            <w:r/>
            <w:r>
              <w:rPr>
                <w:rFonts w:ascii="Calibri" w:hAnsi="Calibri"/>
                <w:b/>
                <w:color w:val="FFFFFF"/>
                <w:sz w:val="18"/>
              </w:rPr>
              <w:t>Recommendation</w:t>
            </w:r>
          </w:p>
        </w:tc>
      </w:tr>
      <w:tr>
        <w:tc>
          <w:tcPr>
            <w:tcW w:type="dxa" w:w="1417"/>
            <w:shd w:fill="F2F7FB"/>
          </w:tcPr>
          <w:p>
            <w:pPr>
              <w:spacing w:before="40" w:after="40"/>
            </w:pPr>
            <w:r/>
            <w:r>
              <w:rPr>
                <w:rFonts w:ascii="Calibri" w:hAnsi="Calibri"/>
                <w:b w:val="0"/>
                <w:sz w:val="17"/>
              </w:rPr>
              <w:t>STACKIT (Schwarz Group)</w:t>
            </w:r>
          </w:p>
        </w:tc>
        <w:tc>
          <w:tcPr>
            <w:tcW w:type="dxa" w:w="1587"/>
            <w:shd w:fill="F2F7FB"/>
          </w:tcPr>
          <w:p>
            <w:pPr>
              <w:spacing w:before="40" w:after="40"/>
            </w:pPr>
            <w:r/>
            <w:r>
              <w:rPr>
                <w:rFonts w:ascii="Calibri" w:hAnsi="Calibri"/>
                <w:b w:val="0"/>
                <w:sz w:val="17"/>
              </w:rPr>
              <w:t>€0.45/€0.65 per 1M tokens (70B); €0.15/€0.25 (8B)</w:t>
            </w:r>
          </w:p>
        </w:tc>
        <w:tc>
          <w:tcPr>
            <w:tcW w:type="dxa" w:w="3118"/>
            <w:shd w:fill="F2F7FB"/>
          </w:tcPr>
          <w:p>
            <w:pPr>
              <w:spacing w:before="40" w:after="40"/>
            </w:pPr>
            <w:r/>
            <w:r>
              <w:rPr>
                <w:rFonts w:ascii="Calibri" w:hAnsi="Calibri"/>
                <w:b w:val="0"/>
                <w:sz w:val="17"/>
              </w:rPr>
              <w:t>German company (Schwarz Group); CLOUD Act immune; DE/AT data centers only; BSI C5; Gaia-X; OpenAI-compatible API; Llama 3.3 70B, 8B</w:t>
            </w:r>
          </w:p>
        </w:tc>
        <w:tc>
          <w:tcPr>
            <w:tcW w:type="dxa" w:w="1814"/>
            <w:shd w:fill="F2F7FB"/>
          </w:tcPr>
          <w:p>
            <w:pPr>
              <w:spacing w:before="40" w:after="40"/>
            </w:pPr>
            <w:r/>
            <w:r>
              <w:rPr>
                <w:rFonts w:ascii="Calibri" w:hAnsi="Calibri"/>
                <w:b w:val="0"/>
                <w:sz w:val="17"/>
              </w:rPr>
              <w:t>✅✅ Full DSGVO; BSI C5; ISO 27001; no data transfer needed; zero retention</w:t>
            </w:r>
          </w:p>
        </w:tc>
        <w:tc>
          <w:tcPr>
            <w:tcW w:type="dxa" w:w="2268"/>
            <w:shd w:fill="F2F7FB"/>
          </w:tcPr>
          <w:p>
            <w:pPr>
              <w:spacing w:before="40" w:after="40"/>
            </w:pPr>
            <w:r/>
            <w:r>
              <w:rPr>
                <w:rFonts w:ascii="Calibri" w:hAnsi="Calibri"/>
                <w:b w:val="0"/>
                <w:sz w:val="17"/>
              </w:rPr>
              <w:t>🥇 BEST SOVEREIGNTY — Maximum data protection</w:t>
            </w:r>
          </w:p>
        </w:tc>
      </w:tr>
      <w:tr>
        <w:tc>
          <w:tcPr>
            <w:tcW w:type="dxa" w:w="1417"/>
            <w:shd w:fill="FFFFFF"/>
          </w:tcPr>
          <w:p>
            <w:pPr>
              <w:spacing w:before="40" w:after="40"/>
            </w:pPr>
            <w:r/>
            <w:r>
              <w:rPr>
                <w:rFonts w:ascii="Calibri" w:hAnsi="Calibri"/>
                <w:b w:val="0"/>
                <w:sz w:val="17"/>
              </w:rPr>
              <w:t>IONOS AI Model Hub</w:t>
            </w:r>
          </w:p>
        </w:tc>
        <w:tc>
          <w:tcPr>
            <w:tcW w:type="dxa" w:w="1587"/>
            <w:shd w:fill="FFFFFF"/>
          </w:tcPr>
          <w:p>
            <w:pPr>
              <w:spacing w:before="40" w:after="40"/>
            </w:pPr>
            <w:r/>
            <w:r>
              <w:rPr>
                <w:rFonts w:ascii="Calibri" w:hAnsi="Calibri"/>
                <w:b w:val="0"/>
                <w:sz w:val="17"/>
              </w:rPr>
              <w:t>€0.14–€0.65 per 1M tokens</w:t>
            </w:r>
          </w:p>
        </w:tc>
        <w:tc>
          <w:tcPr>
            <w:tcW w:type="dxa" w:w="3118"/>
            <w:shd w:fill="FFFFFF"/>
          </w:tcPr>
          <w:p>
            <w:pPr>
              <w:spacing w:before="40" w:after="40"/>
            </w:pPr>
            <w:r/>
            <w:r>
              <w:rPr>
                <w:rFonts w:ascii="Calibri" w:hAnsi="Calibri"/>
                <w:b w:val="0"/>
                <w:sz w:val="17"/>
              </w:rPr>
              <w:t>German company; DE data centers; BSI C5; Gaia-X; Llama, Mistral, Teuken-7B; FLUX.1 image gen; zero retention; OpenAI-compatible</w:t>
            </w:r>
          </w:p>
        </w:tc>
        <w:tc>
          <w:tcPr>
            <w:tcW w:type="dxa" w:w="1814"/>
            <w:shd w:fill="FFFFFF"/>
          </w:tcPr>
          <w:p>
            <w:pPr>
              <w:spacing w:before="40" w:after="40"/>
            </w:pPr>
            <w:r/>
            <w:r>
              <w:rPr>
                <w:rFonts w:ascii="Calibri" w:hAnsi="Calibri"/>
                <w:b w:val="0"/>
                <w:sz w:val="17"/>
              </w:rPr>
              <w:t>✅✅ Full DSGVO; BSI C5; ISO 27001; zero logging</w:t>
            </w:r>
          </w:p>
        </w:tc>
        <w:tc>
          <w:tcPr>
            <w:tcW w:type="dxa" w:w="2268"/>
            <w:shd w:fill="FFFFFF"/>
          </w:tcPr>
          <w:p>
            <w:pPr>
              <w:spacing w:before="40" w:after="40"/>
            </w:pPr>
            <w:r/>
            <w:r>
              <w:rPr>
                <w:rFonts w:ascii="Calibri" w:hAnsi="Calibri"/>
                <w:b w:val="0"/>
                <w:sz w:val="17"/>
              </w:rPr>
              <w:t>🥇 BEST EU API — Best price-to-sovereignty</w:t>
            </w:r>
          </w:p>
        </w:tc>
      </w:tr>
      <w:tr>
        <w:tc>
          <w:tcPr>
            <w:tcW w:type="dxa" w:w="1417"/>
            <w:shd w:fill="F2F7FB"/>
          </w:tcPr>
          <w:p>
            <w:pPr>
              <w:spacing w:before="40" w:after="40"/>
            </w:pPr>
            <w:r/>
            <w:r>
              <w:rPr>
                <w:rFonts w:ascii="Calibri" w:hAnsi="Calibri"/>
                <w:b w:val="0"/>
                <w:sz w:val="17"/>
              </w:rPr>
              <w:t>Azure Foundry EU</w:t>
            </w:r>
          </w:p>
        </w:tc>
        <w:tc>
          <w:tcPr>
            <w:tcW w:type="dxa" w:w="1587"/>
            <w:shd w:fill="F2F7FB"/>
          </w:tcPr>
          <w:p>
            <w:pPr>
              <w:spacing w:before="40" w:after="40"/>
            </w:pPr>
            <w:r/>
            <w:r>
              <w:rPr>
                <w:rFonts w:ascii="Calibri" w:hAnsi="Calibri"/>
                <w:b w:val="0"/>
                <w:sz w:val="17"/>
              </w:rPr>
              <w:t>$2.50/$10 per 1M tokens (GPT-4o); $0.075/$0.30 (GPT-4o Mini)</w:t>
            </w:r>
          </w:p>
        </w:tc>
        <w:tc>
          <w:tcPr>
            <w:tcW w:type="dxa" w:w="3118"/>
            <w:shd w:fill="F2F7FB"/>
          </w:tcPr>
          <w:p>
            <w:pPr>
              <w:spacing w:before="40" w:after="40"/>
            </w:pPr>
            <w:r/>
            <w:r>
              <w:rPr>
                <w:rFonts w:ascii="Calibri" w:hAnsi="Calibri"/>
                <w:b w:val="0"/>
                <w:sz w:val="17"/>
              </w:rPr>
              <w:t>Native SharePoint/OneDrive; GPT-4o, o3, GPT-5; EU Data Boundary; GraphRAG; CMK; Private Endpoints; 50% batch discount</w:t>
            </w:r>
          </w:p>
        </w:tc>
        <w:tc>
          <w:tcPr>
            <w:tcW w:type="dxa" w:w="1814"/>
            <w:shd w:fill="F2F7FB"/>
          </w:tcPr>
          <w:p>
            <w:pPr>
              <w:spacing w:before="40" w:after="40"/>
            </w:pPr>
            <w:r/>
            <w:r>
              <w:rPr>
                <w:rFonts w:ascii="Calibri" w:hAnsi="Calibri"/>
                <w:b w:val="0"/>
                <w:sz w:val="17"/>
              </w:rPr>
              <w:t>⚠️ GDPR with DPA + EU config; NO CLOUD Act immunity (MS admitted Jul 2025)</w:t>
            </w:r>
          </w:p>
        </w:tc>
        <w:tc>
          <w:tcPr>
            <w:tcW w:type="dxa" w:w="2268"/>
            <w:shd w:fill="F2F7FB"/>
          </w:tcPr>
          <w:p>
            <w:pPr>
              <w:spacing w:before="40" w:after="40"/>
            </w:pPr>
            <w:r/>
            <w:r>
              <w:rPr>
                <w:rFonts w:ascii="Calibri" w:hAnsi="Calibri"/>
                <w:b w:val="0"/>
                <w:sz w:val="17"/>
              </w:rPr>
              <w:t>🥇 SHAREPOINT INTEGRATION — Use only for Graph API</w:t>
            </w:r>
          </w:p>
        </w:tc>
      </w:tr>
      <w:tr>
        <w:tc>
          <w:tcPr>
            <w:tcW w:type="dxa" w:w="1417"/>
            <w:shd w:fill="FFFFFF"/>
          </w:tcPr>
          <w:p>
            <w:pPr>
              <w:spacing w:before="40" w:after="40"/>
            </w:pPr>
            <w:r/>
            <w:r>
              <w:rPr>
                <w:rFonts w:ascii="Calibri" w:hAnsi="Calibri"/>
                <w:b w:val="0"/>
                <w:sz w:val="17"/>
              </w:rPr>
              <w:t>Hetzner Cloud GPU</w:t>
            </w:r>
          </w:p>
        </w:tc>
        <w:tc>
          <w:tcPr>
            <w:tcW w:type="dxa" w:w="1587"/>
            <w:shd w:fill="FFFFFF"/>
          </w:tcPr>
          <w:p>
            <w:pPr>
              <w:spacing w:before="40" w:after="40"/>
            </w:pPr>
            <w:r/>
            <w:r>
              <w:rPr>
                <w:rFonts w:ascii="Calibri" w:hAnsi="Calibri"/>
                <w:b w:val="0"/>
                <w:sz w:val="17"/>
              </w:rPr>
              <w:t>€200–€1,000+/mo per GPU server</w:t>
            </w:r>
          </w:p>
        </w:tc>
        <w:tc>
          <w:tcPr>
            <w:tcW w:type="dxa" w:w="3118"/>
            <w:shd w:fill="FFFFFF"/>
          </w:tcPr>
          <w:p>
            <w:pPr>
              <w:spacing w:before="40" w:after="40"/>
            </w:pPr>
            <w:r/>
            <w:r>
              <w:rPr>
                <w:rFonts w:ascii="Calibri" w:hAnsi="Calibri"/>
                <w:b w:val="0"/>
                <w:sz w:val="17"/>
              </w:rPr>
              <w:t>German company; DE/FI data centers; CLOUD Act immune; full DIY (any OSS model); NVIDIA H100, A100; predictable monthly cost</w:t>
            </w:r>
          </w:p>
        </w:tc>
        <w:tc>
          <w:tcPr>
            <w:tcW w:type="dxa" w:w="1814"/>
            <w:shd w:fill="FFFFFF"/>
          </w:tcPr>
          <w:p>
            <w:pPr>
              <w:spacing w:before="40" w:after="40"/>
            </w:pPr>
            <w:r/>
            <w:r>
              <w:rPr>
                <w:rFonts w:ascii="Calibri" w:hAnsi="Calibri"/>
                <w:b w:val="0"/>
                <w:sz w:val="17"/>
              </w:rPr>
              <w:t>✅✅ Full DSGVO; German company; 100% green energy</w:t>
            </w:r>
          </w:p>
        </w:tc>
        <w:tc>
          <w:tcPr>
            <w:tcW w:type="dxa" w:w="2268"/>
            <w:shd w:fill="FFFFFF"/>
          </w:tcPr>
          <w:p>
            <w:pPr>
              <w:spacing w:before="40" w:after="40"/>
            </w:pPr>
            <w:r/>
            <w:r>
              <w:rPr>
                <w:rFonts w:ascii="Calibri" w:hAnsi="Calibri"/>
                <w:b w:val="0"/>
                <w:sz w:val="17"/>
              </w:rPr>
              <w:t>🥇 SELF-HOSTED — DIY inference infrastructure</w:t>
            </w:r>
          </w:p>
        </w:tc>
      </w:tr>
      <w:tr>
        <w:tc>
          <w:tcPr>
            <w:tcW w:type="dxa" w:w="1417"/>
            <w:shd w:fill="F2F7FB"/>
          </w:tcPr>
          <w:p>
            <w:pPr>
              <w:spacing w:before="40" w:after="40"/>
            </w:pPr>
            <w:r/>
            <w:r>
              <w:rPr>
                <w:rFonts w:ascii="Calibri" w:hAnsi="Calibri"/>
                <w:b w:val="0"/>
                <w:sz w:val="17"/>
              </w:rPr>
              <w:t>Nebius AI</w:t>
            </w:r>
          </w:p>
        </w:tc>
        <w:tc>
          <w:tcPr>
            <w:tcW w:type="dxa" w:w="1587"/>
            <w:shd w:fill="F2F7FB"/>
          </w:tcPr>
          <w:p>
            <w:pPr>
              <w:spacing w:before="40" w:after="40"/>
            </w:pPr>
            <w:r/>
            <w:r>
              <w:rPr>
                <w:rFonts w:ascii="Calibri" w:hAnsi="Calibri"/>
                <w:b w:val="0"/>
                <w:sz w:val="17"/>
              </w:rPr>
              <w:t>$0.25/$0.75 per 1M tokens (70B); serverless + dedicated</w:t>
            </w:r>
          </w:p>
        </w:tc>
        <w:tc>
          <w:tcPr>
            <w:tcW w:type="dxa" w:w="3118"/>
            <w:shd w:fill="F2F7FB"/>
          </w:tcPr>
          <w:p>
            <w:pPr>
              <w:spacing w:before="40" w:after="40"/>
            </w:pPr>
            <w:r/>
            <w:r>
              <w:rPr>
                <w:rFonts w:ascii="Calibri" w:hAnsi="Calibri"/>
                <w:b w:val="0"/>
                <w:sz w:val="17"/>
              </w:rPr>
              <w:t>Dutch company (NL); EU data centers (FI, FR, NL); NVIDIA H100/H200/B200; full-stack AI cloud; Token Factory; OSS models</w:t>
            </w:r>
          </w:p>
        </w:tc>
        <w:tc>
          <w:tcPr>
            <w:tcW w:type="dxa" w:w="1814"/>
            <w:shd w:fill="F2F7FB"/>
          </w:tcPr>
          <w:p>
            <w:pPr>
              <w:spacing w:before="40" w:after="40"/>
            </w:pPr>
            <w:r/>
            <w:r>
              <w:rPr>
                <w:rFonts w:ascii="Calibri" w:hAnsi="Calibri"/>
                <w:b w:val="0"/>
                <w:sz w:val="17"/>
              </w:rPr>
              <w:t>✅ EU company; EU regions; ISO 27001; SOC 2</w:t>
            </w:r>
          </w:p>
        </w:tc>
        <w:tc>
          <w:tcPr>
            <w:tcW w:type="dxa" w:w="2268"/>
            <w:shd w:fill="F2F7FB"/>
          </w:tcPr>
          <w:p>
            <w:pPr>
              <w:spacing w:before="40" w:after="40"/>
            </w:pPr>
            <w:r/>
            <w:r>
              <w:rPr>
                <w:rFonts w:ascii="Calibri" w:hAnsi="Calibri"/>
                <w:b w:val="0"/>
                <w:sz w:val="17"/>
              </w:rPr>
              <w:t>🥈 EU full-stack AI cloud; configure for EU-only</w:t>
            </w:r>
          </w:p>
        </w:tc>
      </w:tr>
      <w:tr>
        <w:tc>
          <w:tcPr>
            <w:tcW w:type="dxa" w:w="1417"/>
            <w:shd w:fill="FFFFFF"/>
          </w:tcPr>
          <w:p>
            <w:pPr>
              <w:spacing w:before="40" w:after="40"/>
            </w:pPr>
            <w:r/>
            <w:r>
              <w:rPr>
                <w:rFonts w:ascii="Calibri" w:hAnsi="Calibri"/>
                <w:b w:val="0"/>
                <w:sz w:val="17"/>
              </w:rPr>
              <w:t>DeepInfra</w:t>
            </w:r>
          </w:p>
        </w:tc>
        <w:tc>
          <w:tcPr>
            <w:tcW w:type="dxa" w:w="1587"/>
            <w:shd w:fill="FFFFFF"/>
          </w:tcPr>
          <w:p>
            <w:pPr>
              <w:spacing w:before="40" w:after="40"/>
            </w:pPr>
            <w:r/>
            <w:r>
              <w:rPr>
                <w:rFonts w:ascii="Calibri" w:hAnsi="Calibri"/>
                <w:b w:val="0"/>
                <w:sz w:val="17"/>
              </w:rPr>
              <w:t>$0.08/$0.08 per 1M tokens (8B); $0.23/$0.40 (70B)</w:t>
            </w:r>
          </w:p>
        </w:tc>
        <w:tc>
          <w:tcPr>
            <w:tcW w:type="dxa" w:w="3118"/>
            <w:shd w:fill="FFFFFF"/>
          </w:tcPr>
          <w:p>
            <w:pPr>
              <w:spacing w:before="40" w:after="40"/>
            </w:pPr>
            <w:r/>
            <w:r>
              <w:rPr>
                <w:rFonts w:ascii="Calibri" w:hAnsi="Calibri"/>
                <w:b w:val="0"/>
                <w:sz w:val="17"/>
              </w:rPr>
              <w:t>50+ models (widest selection); lowest per-token pricing; serverless; SOC 2; ISO 27001; OpenAI-compatible</w:t>
            </w:r>
          </w:p>
        </w:tc>
        <w:tc>
          <w:tcPr>
            <w:tcW w:type="dxa" w:w="1814"/>
            <w:shd w:fill="FFFFFF"/>
          </w:tcPr>
          <w:p>
            <w:pPr>
              <w:spacing w:before="40" w:after="40"/>
            </w:pPr>
            <w:r/>
            <w:r>
              <w:rPr>
                <w:rFonts w:ascii="Calibri" w:hAnsi="Calibri"/>
                <w:b w:val="0"/>
                <w:sz w:val="17"/>
              </w:rPr>
              <w:t>❌ US company; US data centers; CLOUD Act applies</w:t>
            </w:r>
          </w:p>
        </w:tc>
        <w:tc>
          <w:tcPr>
            <w:tcW w:type="dxa" w:w="2268"/>
            <w:shd w:fill="FFFFFF"/>
          </w:tcPr>
          <w:p>
            <w:pPr>
              <w:spacing w:before="40" w:after="40"/>
            </w:pPr>
            <w:r/>
            <w:r>
              <w:rPr>
                <w:rFonts w:ascii="Calibri" w:hAnsi="Calibri"/>
                <w:b w:val="0"/>
                <w:sz w:val="17"/>
              </w:rPr>
              <w:t>❌ Not recommended for EU sensitive workloads</w:t>
            </w:r>
          </w:p>
        </w:tc>
      </w:tr>
    </w:tbl>
    <w:p>
      <w:pPr>
        <w:spacing w:after="120"/>
      </w:pPr>
      <w:r>
        <w:rPr>
          <w:rFonts w:ascii="Calibri" w:hAnsi="Calibri"/>
          <w:b w:val="0"/>
          <w:i w:val="0"/>
          <w:sz w:val="20"/>
        </w:rPr>
      </w:r>
    </w:p>
    <w:p>
      <w:pPr>
        <w:spacing w:after="120"/>
      </w:pPr>
      <w:r>
        <w:rPr>
          <w:rFonts w:ascii="Calibri" w:hAnsi="Calibri"/>
          <w:b/>
          <w:i w:val="0"/>
          <w:sz w:val="20"/>
        </w:rPr>
        <w:t>Key Takeaway:</w:t>
      </w:r>
    </w:p>
    <w:p>
      <w:pPr>
        <w:spacing w:after="120"/>
      </w:pPr>
      <w:r>
        <w:rPr>
          <w:rFonts w:ascii="Calibri" w:hAnsi="Calibri"/>
          <w:b w:val="0"/>
          <w:i w:val="0"/>
          <w:sz w:val="20"/>
        </w:rPr>
        <w:t>For maximum data sovereignty: STACKIT (cloud API) + Hetzner (self-hosted GPU). Both are German companies, CLOUD Act immune, BSI C5 attested. Use Azure Foundry EU strictly for Microsoft Graph API integration to retrieve SharePoint/OneDrive data, routing all AI processing to EU-sovereign endpoints.</w:t>
      </w:r>
    </w:p>
    <w:p>
      <w:r>
        <w:br w:type="page"/>
      </w:r>
    </w:p>
    <w:p>
      <w:pPr>
        <w:pStyle w:val="Heading2"/>
      </w:pPr>
      <w:r>
        <w:rPr>
          <w:color w:val="1F4E79"/>
        </w:rPr>
        <w:t>3.5 Layer 5 — Local LLM Inference Hardware</w:t>
      </w:r>
    </w:p>
    <w:p>
      <w:pPr>
        <w:spacing w:after="120"/>
      </w:pPr>
      <w:r>
        <w:rPr>
          <w:rFonts w:ascii="Calibri" w:hAnsi="Calibri"/>
          <w:b w:val="0"/>
          <w:i w:val="0"/>
          <w:sz w:val="20"/>
        </w:rPr>
        <w:t>On-premise hardware for running open-source LLMs locally, essential for sensitive data that cannot leave the enterprise network. Nine hardware configurations evaluated for 70B Q4_K_M model inference.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587"/>
            <w:shd w:fill="1F4E79"/>
          </w:tcPr>
          <w:p>
            <w:pPr>
              <w:spacing w:before="40" w:after="40"/>
            </w:pPr>
            <w:r/>
            <w:r>
              <w:rPr>
                <w:rFonts w:ascii="Calibri" w:hAnsi="Calibri"/>
                <w:b/>
                <w:color w:val="FFFFFF"/>
                <w:sz w:val="18"/>
              </w:rPr>
              <w:t>Tool</w:t>
            </w:r>
          </w:p>
        </w:tc>
        <w:tc>
          <w:tcPr>
            <w:tcW w:type="dxa" w:w="1417"/>
            <w:shd w:fill="1F4E79"/>
          </w:tcPr>
          <w:p>
            <w:pPr>
              <w:spacing w:before="40" w:after="40"/>
            </w:pPr>
            <w:r/>
            <w:r>
              <w:rPr>
                <w:rFonts w:ascii="Calibri" w:hAnsi="Calibri"/>
                <w:b/>
                <w:color w:val="FFFFFF"/>
                <w:sz w:val="18"/>
              </w:rPr>
              <w:t>Pricing</w:t>
            </w:r>
          </w:p>
        </w:tc>
        <w:tc>
          <w:tcPr>
            <w:tcW w:type="dxa" w:w="3118"/>
            <w:shd w:fill="1F4E79"/>
          </w:tcPr>
          <w:p>
            <w:pPr>
              <w:spacing w:before="40" w:after="40"/>
            </w:pPr>
            <w:r/>
            <w:r>
              <w:rPr>
                <w:rFonts w:ascii="Calibri" w:hAnsi="Calibri"/>
                <w:b/>
                <w:color w:val="FFFFFF"/>
                <w:sz w:val="18"/>
              </w:rPr>
              <w:t>Features</w:t>
            </w:r>
          </w:p>
        </w:tc>
        <w:tc>
          <w:tcPr>
            <w:tcW w:type="dxa" w:w="1701"/>
            <w:shd w:fill="1F4E79"/>
          </w:tcPr>
          <w:p>
            <w:pPr>
              <w:spacing w:before="40" w:after="40"/>
            </w:pPr>
            <w:r/>
            <w:r>
              <w:rPr>
                <w:rFonts w:ascii="Calibri" w:hAnsi="Calibri"/>
                <w:b/>
                <w:color w:val="FFFFFF"/>
                <w:sz w:val="18"/>
              </w:rPr>
              <w:t>GDPR Compliance</w:t>
            </w:r>
          </w:p>
        </w:tc>
        <w:tc>
          <w:tcPr>
            <w:tcW w:type="dxa" w:w="2268"/>
            <w:shd w:fill="1F4E79"/>
          </w:tcPr>
          <w:p>
            <w:pPr>
              <w:spacing w:before="40" w:after="40"/>
            </w:pPr>
            <w:r/>
            <w:r>
              <w:rPr>
                <w:rFonts w:ascii="Calibri" w:hAnsi="Calibri"/>
                <w:b/>
                <w:color w:val="FFFFFF"/>
                <w:sz w:val="18"/>
              </w:rPr>
              <w:t>Recommendation</w:t>
            </w:r>
          </w:p>
        </w:tc>
      </w:tr>
      <w:tr>
        <w:tc>
          <w:tcPr>
            <w:tcW w:type="dxa" w:w="1587"/>
            <w:shd w:fill="F2F7FB"/>
          </w:tcPr>
          <w:p>
            <w:pPr>
              <w:spacing w:before="40" w:after="40"/>
            </w:pPr>
            <w:r/>
            <w:r>
              <w:rPr>
                <w:rFonts w:ascii="Calibri" w:hAnsi="Calibri"/>
                <w:b w:val="0"/>
                <w:sz w:val="17"/>
              </w:rPr>
              <w:t>NVIDIA RTX PRO 6000 Blackwell</w:t>
            </w:r>
          </w:p>
        </w:tc>
        <w:tc>
          <w:tcPr>
            <w:tcW w:type="dxa" w:w="1417"/>
            <w:shd w:fill="F2F7FB"/>
          </w:tcPr>
          <w:p>
            <w:pPr>
              <w:spacing w:before="40" w:after="40"/>
            </w:pPr>
            <w:r/>
            <w:r>
              <w:rPr>
                <w:rFonts w:ascii="Calibri" w:hAnsi="Calibri"/>
                <w:b w:val="0"/>
                <w:sz w:val="17"/>
              </w:rPr>
              <w:t>~$13,250 (street)</w:t>
            </w:r>
          </w:p>
        </w:tc>
        <w:tc>
          <w:tcPr>
            <w:tcW w:type="dxa" w:w="3118"/>
            <w:shd w:fill="F2F7FB"/>
          </w:tcPr>
          <w:p>
            <w:pPr>
              <w:spacing w:before="40" w:after="40"/>
            </w:pPr>
            <w:r/>
            <w:r>
              <w:rPr>
                <w:rFonts w:ascii="Calibri" w:hAnsi="Calibri"/>
                <w:b w:val="0"/>
                <w:sz w:val="17"/>
              </w:rPr>
              <w:t>96GB GDDR7; 1,792 GB/s; 35–50 tok/s on 70B Q4_K_M; NVLink; vLLM, TensorRT-LLM; ECC; enterprise support</w:t>
            </w:r>
          </w:p>
        </w:tc>
        <w:tc>
          <w:tcPr>
            <w:tcW w:type="dxa" w:w="1701"/>
            <w:shd w:fill="F2F7FB"/>
          </w:tcPr>
          <w:p>
            <w:pPr>
              <w:spacing w:before="40" w:after="40"/>
            </w:pPr>
            <w:r/>
            <w:r>
              <w:rPr>
                <w:rFonts w:ascii="Calibri" w:hAnsi="Calibri"/>
                <w:b w:val="0"/>
                <w:sz w:val="17"/>
              </w:rPr>
              <w:t>✅ 100% on-premise; full data control</w:t>
            </w:r>
          </w:p>
        </w:tc>
        <w:tc>
          <w:tcPr>
            <w:tcW w:type="dxa" w:w="2268"/>
            <w:shd w:fill="F2F7FB"/>
          </w:tcPr>
          <w:p>
            <w:pPr>
              <w:spacing w:before="40" w:after="40"/>
            </w:pPr>
            <w:r/>
            <w:r>
              <w:rPr>
                <w:rFonts w:ascii="Calibri" w:hAnsi="Calibri"/>
                <w:b w:val="0"/>
                <w:sz w:val="17"/>
              </w:rPr>
              <w:t>🥇 PRIMARY PROD — Single-card 70B</w:t>
            </w:r>
          </w:p>
        </w:tc>
      </w:tr>
      <w:tr>
        <w:tc>
          <w:tcPr>
            <w:tcW w:type="dxa" w:w="1587"/>
            <w:shd w:fill="FFFFFF"/>
          </w:tcPr>
          <w:p>
            <w:pPr>
              <w:spacing w:before="40" w:after="40"/>
            </w:pPr>
            <w:r/>
            <w:r>
              <w:rPr>
                <w:rFonts w:ascii="Calibri" w:hAnsi="Calibri"/>
                <w:b w:val="0"/>
                <w:sz w:val="17"/>
              </w:rPr>
              <w:t>Dual NVIDIA RTX 5090</w:t>
            </w:r>
          </w:p>
        </w:tc>
        <w:tc>
          <w:tcPr>
            <w:tcW w:type="dxa" w:w="1417"/>
            <w:shd w:fill="FFFFFF"/>
          </w:tcPr>
          <w:p>
            <w:pPr>
              <w:spacing w:before="40" w:after="40"/>
            </w:pPr>
            <w:r/>
            <w:r>
              <w:rPr>
                <w:rFonts w:ascii="Calibri" w:hAnsi="Calibri"/>
                <w:b w:val="0"/>
                <w:sz w:val="17"/>
              </w:rPr>
              <w:t>~$6,000 (2×)</w:t>
            </w:r>
          </w:p>
        </w:tc>
        <w:tc>
          <w:tcPr>
            <w:tcW w:type="dxa" w:w="3118"/>
            <w:shd w:fill="FFFFFF"/>
          </w:tcPr>
          <w:p>
            <w:pPr>
              <w:spacing w:before="40" w:after="40"/>
            </w:pPr>
            <w:r/>
            <w:r>
              <w:rPr>
                <w:rFonts w:ascii="Calibri" w:hAnsi="Calibri"/>
                <w:b w:val="0"/>
                <w:sz w:val="17"/>
              </w:rPr>
              <w:t>2×32GB GDDR7; 40–50 tok/s on 70B Q4_K_M (dual); best $/tok/s; no NVLink</w:t>
            </w:r>
          </w:p>
        </w:tc>
        <w:tc>
          <w:tcPr>
            <w:tcW w:type="dxa" w:w="1701"/>
            <w:shd w:fill="FFFFFF"/>
          </w:tcPr>
          <w:p>
            <w:pPr>
              <w:spacing w:before="40" w:after="40"/>
            </w:pPr>
            <w:r/>
            <w:r>
              <w:rPr>
                <w:rFonts w:ascii="Calibri" w:hAnsi="Calibri"/>
                <w:b w:val="0"/>
                <w:sz w:val="17"/>
              </w:rPr>
              <w:t>✅ 100% on-premise; full data control</w:t>
            </w:r>
          </w:p>
        </w:tc>
        <w:tc>
          <w:tcPr>
            <w:tcW w:type="dxa" w:w="2268"/>
            <w:shd w:fill="FFFFFF"/>
          </w:tcPr>
          <w:p>
            <w:pPr>
              <w:spacing w:before="40" w:after="40"/>
            </w:pPr>
            <w:r/>
            <w:r>
              <w:rPr>
                <w:rFonts w:ascii="Calibri" w:hAnsi="Calibri"/>
                <w:b w:val="0"/>
                <w:sz w:val="17"/>
              </w:rPr>
              <w:t>🥇 BEST VALUE — Highest throughput per €</w:t>
            </w:r>
          </w:p>
        </w:tc>
      </w:tr>
      <w:tr>
        <w:tc>
          <w:tcPr>
            <w:tcW w:type="dxa" w:w="1587"/>
            <w:shd w:fill="F2F7FB"/>
          </w:tcPr>
          <w:p>
            <w:pPr>
              <w:spacing w:before="40" w:after="40"/>
            </w:pPr>
            <w:r/>
            <w:r>
              <w:rPr>
                <w:rFonts w:ascii="Calibri" w:hAnsi="Calibri"/>
                <w:b w:val="0"/>
                <w:sz w:val="17"/>
              </w:rPr>
              <w:t>Apple Mac Studio M3 Ultra (256GB)</w:t>
            </w:r>
          </w:p>
        </w:tc>
        <w:tc>
          <w:tcPr>
            <w:tcW w:type="dxa" w:w="1417"/>
            <w:shd w:fill="F2F7FB"/>
          </w:tcPr>
          <w:p>
            <w:pPr>
              <w:spacing w:before="40" w:after="40"/>
            </w:pPr>
            <w:r/>
            <w:r>
              <w:rPr>
                <w:rFonts w:ascii="Calibri" w:hAnsi="Calibri"/>
                <w:b w:val="0"/>
                <w:sz w:val="17"/>
              </w:rPr>
              <w:t>~$9,499</w:t>
            </w:r>
          </w:p>
        </w:tc>
        <w:tc>
          <w:tcPr>
            <w:tcW w:type="dxa" w:w="3118"/>
            <w:shd w:fill="F2F7FB"/>
          </w:tcPr>
          <w:p>
            <w:pPr>
              <w:spacing w:before="40" w:after="40"/>
            </w:pPr>
            <w:r/>
            <w:r>
              <w:rPr>
                <w:rFonts w:ascii="Calibri" w:hAnsi="Calibri"/>
                <w:b w:val="0"/>
                <w:sz w:val="17"/>
              </w:rPr>
              <w:t>256GB unified memory; 819 GB/s; 12–20 tok/s on 70B; MLX native; silent; ~200W; excellent dev platform</w:t>
            </w:r>
          </w:p>
        </w:tc>
        <w:tc>
          <w:tcPr>
            <w:tcW w:type="dxa" w:w="1701"/>
            <w:shd w:fill="F2F7FB"/>
          </w:tcPr>
          <w:p>
            <w:pPr>
              <w:spacing w:before="40" w:after="40"/>
            </w:pPr>
            <w:r/>
            <w:r>
              <w:rPr>
                <w:rFonts w:ascii="Calibri" w:hAnsi="Calibri"/>
                <w:b w:val="0"/>
                <w:sz w:val="17"/>
              </w:rPr>
              <w:t>✅ 100% on-premise; full data control</w:t>
            </w:r>
          </w:p>
        </w:tc>
        <w:tc>
          <w:tcPr>
            <w:tcW w:type="dxa" w:w="2268"/>
            <w:shd w:fill="F2F7FB"/>
          </w:tcPr>
          <w:p>
            <w:pPr>
              <w:spacing w:before="40" w:after="40"/>
            </w:pPr>
            <w:r/>
            <w:r>
              <w:rPr>
                <w:rFonts w:ascii="Calibri" w:hAnsi="Calibri"/>
                <w:b w:val="0"/>
                <w:sz w:val="17"/>
              </w:rPr>
              <w:t>🥇 DEV NODE — Silent, low-power, large memory</w:t>
            </w:r>
          </w:p>
        </w:tc>
      </w:tr>
      <w:tr>
        <w:tc>
          <w:tcPr>
            <w:tcW w:type="dxa" w:w="1587"/>
            <w:shd w:fill="FFFFFF"/>
          </w:tcPr>
          <w:p>
            <w:pPr>
              <w:spacing w:before="40" w:after="40"/>
            </w:pPr>
            <w:r/>
            <w:r>
              <w:rPr>
                <w:rFonts w:ascii="Calibri" w:hAnsi="Calibri"/>
                <w:b w:val="0"/>
                <w:sz w:val="17"/>
              </w:rPr>
              <w:t>AMD Strix Halo 395 (128GB)</w:t>
            </w:r>
          </w:p>
        </w:tc>
        <w:tc>
          <w:tcPr>
            <w:tcW w:type="dxa" w:w="1417"/>
            <w:shd w:fill="FFFFFF"/>
          </w:tcPr>
          <w:p>
            <w:pPr>
              <w:spacing w:before="40" w:after="40"/>
            </w:pPr>
            <w:r/>
            <w:r>
              <w:rPr>
                <w:rFonts w:ascii="Calibri" w:hAnsi="Calibri"/>
                <w:b w:val="0"/>
                <w:sz w:val="17"/>
              </w:rPr>
              <w:t>~$1,999 (Framework) – $3,999 (WS)</w:t>
            </w:r>
          </w:p>
        </w:tc>
        <w:tc>
          <w:tcPr>
            <w:tcW w:type="dxa" w:w="3118"/>
            <w:shd w:fill="FFFFFF"/>
          </w:tcPr>
          <w:p>
            <w:pPr>
              <w:spacing w:before="40" w:after="40"/>
            </w:pPr>
            <w:r/>
            <w:r>
              <w:rPr>
                <w:rFonts w:ascii="Calibri" w:hAnsi="Calibri"/>
                <w:b w:val="0"/>
                <w:sz w:val="17"/>
              </w:rPr>
              <w:t>128GB unified LPDDR5X; 22–28 tok/s on 70B Q4_K_M; 55–120W; mini PC form factor; llama.cpp/Vulkan</w:t>
            </w:r>
          </w:p>
        </w:tc>
        <w:tc>
          <w:tcPr>
            <w:tcW w:type="dxa" w:w="1701"/>
            <w:shd w:fill="FFFFFF"/>
          </w:tcPr>
          <w:p>
            <w:pPr>
              <w:spacing w:before="40" w:after="40"/>
            </w:pPr>
            <w:r/>
            <w:r>
              <w:rPr>
                <w:rFonts w:ascii="Calibri" w:hAnsi="Calibri"/>
                <w:b w:val="0"/>
                <w:sz w:val="17"/>
              </w:rPr>
              <w:t>✅ 100% on-premise; full data control</w:t>
            </w:r>
          </w:p>
        </w:tc>
        <w:tc>
          <w:tcPr>
            <w:tcW w:type="dxa" w:w="2268"/>
            <w:shd w:fill="FFFFFF"/>
          </w:tcPr>
          <w:p>
            <w:pPr>
              <w:spacing w:before="40" w:after="40"/>
            </w:pPr>
            <w:r/>
            <w:r>
              <w:rPr>
                <w:rFonts w:ascii="Calibri" w:hAnsi="Calibri"/>
                <w:b w:val="0"/>
                <w:sz w:val="17"/>
              </w:rPr>
              <w:t>🥇 EDGE NODE — Best $/tok/s at 70B</w:t>
            </w:r>
          </w:p>
        </w:tc>
      </w:tr>
      <w:tr>
        <w:tc>
          <w:tcPr>
            <w:tcW w:type="dxa" w:w="1587"/>
            <w:shd w:fill="F2F7FB"/>
          </w:tcPr>
          <w:p>
            <w:pPr>
              <w:spacing w:before="40" w:after="40"/>
            </w:pPr>
            <w:r/>
            <w:r>
              <w:rPr>
                <w:rFonts w:ascii="Calibri" w:hAnsi="Calibri"/>
                <w:b w:val="0"/>
                <w:sz w:val="17"/>
              </w:rPr>
              <w:t>NVIDIA Jetson AGX Orin 64GB</w:t>
            </w:r>
          </w:p>
        </w:tc>
        <w:tc>
          <w:tcPr>
            <w:tcW w:type="dxa" w:w="1417"/>
            <w:shd w:fill="F2F7FB"/>
          </w:tcPr>
          <w:p>
            <w:pPr>
              <w:spacing w:before="40" w:after="40"/>
            </w:pPr>
            <w:r/>
            <w:r>
              <w:rPr>
                <w:rFonts w:ascii="Calibri" w:hAnsi="Calibri"/>
                <w:b w:val="0"/>
                <w:sz w:val="17"/>
              </w:rPr>
              <w:t>~$2,200–$2,500</w:t>
            </w:r>
          </w:p>
        </w:tc>
        <w:tc>
          <w:tcPr>
            <w:tcW w:type="dxa" w:w="3118"/>
            <w:shd w:fill="F2F7FB"/>
          </w:tcPr>
          <w:p>
            <w:pPr>
              <w:spacing w:before="40" w:after="40"/>
            </w:pPr>
            <w:r/>
            <w:r>
              <w:rPr>
                <w:rFonts w:ascii="Calibri" w:hAnsi="Calibri"/>
                <w:b w:val="0"/>
                <w:sz w:val="17"/>
              </w:rPr>
              <w:t>64GB unified; 15–60W; 15–25 tok/s on 7B; edge-optimized; TensorRT; JetPack SDK</w:t>
            </w:r>
          </w:p>
        </w:tc>
        <w:tc>
          <w:tcPr>
            <w:tcW w:type="dxa" w:w="1701"/>
            <w:shd w:fill="F2F7FB"/>
          </w:tcPr>
          <w:p>
            <w:pPr>
              <w:spacing w:before="40" w:after="40"/>
            </w:pPr>
            <w:r/>
            <w:r>
              <w:rPr>
                <w:rFonts w:ascii="Calibri" w:hAnsi="Calibri"/>
                <w:b w:val="0"/>
                <w:sz w:val="17"/>
              </w:rPr>
              <w:t>✅ 100% on-premise; full data control</w:t>
            </w:r>
          </w:p>
        </w:tc>
        <w:tc>
          <w:tcPr>
            <w:tcW w:type="dxa" w:w="2268"/>
            <w:shd w:fill="F2F7FB"/>
          </w:tcPr>
          <w:p>
            <w:pPr>
              <w:spacing w:before="40" w:after="40"/>
            </w:pPr>
            <w:r/>
            <w:r>
              <w:rPr>
                <w:rFonts w:ascii="Calibri" w:hAnsi="Calibri"/>
                <w:b w:val="0"/>
                <w:sz w:val="17"/>
              </w:rPr>
              <w:t>🥉 Edge/IoT; not suitable for 70B primary</w:t>
            </w:r>
          </w:p>
        </w:tc>
      </w:tr>
      <w:tr>
        <w:tc>
          <w:tcPr>
            <w:tcW w:type="dxa" w:w="1587"/>
            <w:shd w:fill="FFFFFF"/>
          </w:tcPr>
          <w:p>
            <w:pPr>
              <w:spacing w:before="40" w:after="40"/>
            </w:pPr>
            <w:r/>
            <w:r>
              <w:rPr>
                <w:rFonts w:ascii="Calibri" w:hAnsi="Calibri"/>
                <w:b w:val="0"/>
                <w:sz w:val="17"/>
              </w:rPr>
              <w:t>NVIDIA RTX 4090</w:t>
            </w:r>
          </w:p>
        </w:tc>
        <w:tc>
          <w:tcPr>
            <w:tcW w:type="dxa" w:w="1417"/>
            <w:shd w:fill="FFFFFF"/>
          </w:tcPr>
          <w:p>
            <w:pPr>
              <w:spacing w:before="40" w:after="40"/>
            </w:pPr>
            <w:r/>
            <w:r>
              <w:rPr>
                <w:rFonts w:ascii="Calibri" w:hAnsi="Calibri"/>
                <w:b w:val="0"/>
                <w:sz w:val="17"/>
              </w:rPr>
              <w:t>~$1,600–$2,000</w:t>
            </w:r>
          </w:p>
        </w:tc>
        <w:tc>
          <w:tcPr>
            <w:tcW w:type="dxa" w:w="3118"/>
            <w:shd w:fill="FFFFFF"/>
          </w:tcPr>
          <w:p>
            <w:pPr>
              <w:spacing w:before="40" w:after="40"/>
            </w:pPr>
            <w:r/>
            <w:r>
              <w:rPr>
                <w:rFonts w:ascii="Calibri" w:hAnsi="Calibri"/>
                <w:b w:val="0"/>
                <w:sz w:val="17"/>
              </w:rPr>
              <w:t>24GB GDDR6X; 110–135 tok/s on 7B; 25–35 tok/s on 70B (dual); no 70B single-card fit</w:t>
            </w:r>
          </w:p>
        </w:tc>
        <w:tc>
          <w:tcPr>
            <w:tcW w:type="dxa" w:w="1701"/>
            <w:shd w:fill="FFFFFF"/>
          </w:tcPr>
          <w:p>
            <w:pPr>
              <w:spacing w:before="40" w:after="40"/>
            </w:pPr>
            <w:r/>
            <w:r>
              <w:rPr>
                <w:rFonts w:ascii="Calibri" w:hAnsi="Calibri"/>
                <w:b w:val="0"/>
                <w:sz w:val="17"/>
              </w:rPr>
              <w:t>✅ 100% on-premise; full data control</w:t>
            </w:r>
          </w:p>
        </w:tc>
        <w:tc>
          <w:tcPr>
            <w:tcW w:type="dxa" w:w="2268"/>
            <w:shd w:fill="FFFFFF"/>
          </w:tcPr>
          <w:p>
            <w:pPr>
              <w:spacing w:before="40" w:after="40"/>
            </w:pPr>
            <w:r/>
            <w:r>
              <w:rPr>
                <w:rFonts w:ascii="Calibri" w:hAnsi="Calibri"/>
                <w:b w:val="0"/>
                <w:sz w:val="17"/>
              </w:rPr>
              <w:t>⚠️ Legacy; needs dual for 70B; 50 series available</w:t>
            </w:r>
          </w:p>
        </w:tc>
      </w:tr>
      <w:tr>
        <w:tc>
          <w:tcPr>
            <w:tcW w:type="dxa" w:w="1587"/>
            <w:shd w:fill="F2F7FB"/>
          </w:tcPr>
          <w:p>
            <w:pPr>
              <w:spacing w:before="40" w:after="40"/>
            </w:pPr>
            <w:r/>
            <w:r>
              <w:rPr>
                <w:rFonts w:ascii="Calibri" w:hAnsi="Calibri"/>
                <w:b w:val="0"/>
                <w:sz w:val="17"/>
              </w:rPr>
              <w:t>Threadripper 7980X + GPUs</w:t>
            </w:r>
          </w:p>
        </w:tc>
        <w:tc>
          <w:tcPr>
            <w:tcW w:type="dxa" w:w="1417"/>
            <w:shd w:fill="F2F7FB"/>
          </w:tcPr>
          <w:p>
            <w:pPr>
              <w:spacing w:before="40" w:after="40"/>
            </w:pPr>
            <w:r/>
            <w:r>
              <w:rPr>
                <w:rFonts w:ascii="Calibri" w:hAnsi="Calibri"/>
                <w:b w:val="0"/>
                <w:sz w:val="17"/>
              </w:rPr>
              <w:t>~$8,000–$15,000+</w:t>
            </w:r>
          </w:p>
        </w:tc>
        <w:tc>
          <w:tcPr>
            <w:tcW w:type="dxa" w:w="3118"/>
            <w:shd w:fill="F2F7FB"/>
          </w:tcPr>
          <w:p>
            <w:pPr>
              <w:spacing w:before="40" w:after="40"/>
            </w:pPr>
            <w:r/>
            <w:r>
              <w:rPr>
                <w:rFonts w:ascii="Calibri" w:hAnsi="Calibri"/>
                <w:b w:val="0"/>
                <w:sz w:val="17"/>
              </w:rPr>
              <w:t>Up to 1TB DDR5; 64C/128T; excellent PCIe lanes for 4+ GPUs; best multi-GPU host platform</w:t>
            </w:r>
          </w:p>
        </w:tc>
        <w:tc>
          <w:tcPr>
            <w:tcW w:type="dxa" w:w="1701"/>
            <w:shd w:fill="F2F7FB"/>
          </w:tcPr>
          <w:p>
            <w:pPr>
              <w:spacing w:before="40" w:after="40"/>
            </w:pPr>
            <w:r/>
            <w:r>
              <w:rPr>
                <w:rFonts w:ascii="Calibri" w:hAnsi="Calibri"/>
                <w:b w:val="0"/>
                <w:sz w:val="17"/>
              </w:rPr>
              <w:t>✅ 100% on-premise; full data control</w:t>
            </w:r>
          </w:p>
        </w:tc>
        <w:tc>
          <w:tcPr>
            <w:tcW w:type="dxa" w:w="2268"/>
            <w:shd w:fill="F2F7FB"/>
          </w:tcPr>
          <w:p>
            <w:pPr>
              <w:spacing w:before="40" w:after="40"/>
            </w:pPr>
            <w:r/>
            <w:r>
              <w:rPr>
                <w:rFonts w:ascii="Calibri" w:hAnsi="Calibri"/>
                <w:b w:val="0"/>
                <w:sz w:val="17"/>
              </w:rPr>
              <w:t>⚠️ Multi-GPU only; overkill for single GPU</w:t>
            </w:r>
          </w:p>
        </w:tc>
      </w:tr>
      <w:tr>
        <w:tc>
          <w:tcPr>
            <w:tcW w:type="dxa" w:w="1587"/>
            <w:shd w:fill="FFFFFF"/>
          </w:tcPr>
          <w:p>
            <w:pPr>
              <w:spacing w:before="40" w:after="40"/>
            </w:pPr>
            <w:r/>
            <w:r>
              <w:rPr>
                <w:rFonts w:ascii="Calibri" w:hAnsi="Calibri"/>
                <w:b w:val="0"/>
                <w:sz w:val="17"/>
              </w:rPr>
              <w:t>Intel Core Ultra 9 285K + Arc</w:t>
            </w:r>
          </w:p>
        </w:tc>
        <w:tc>
          <w:tcPr>
            <w:tcW w:type="dxa" w:w="1417"/>
            <w:shd w:fill="FFFFFF"/>
          </w:tcPr>
          <w:p>
            <w:pPr>
              <w:spacing w:before="40" w:after="40"/>
            </w:pPr>
            <w:r/>
            <w:r>
              <w:rPr>
                <w:rFonts w:ascii="Calibri" w:hAnsi="Calibri"/>
                <w:b w:val="0"/>
                <w:sz w:val="17"/>
              </w:rPr>
              <w:t>~$1,200–$2,000</w:t>
            </w:r>
          </w:p>
        </w:tc>
        <w:tc>
          <w:tcPr>
            <w:tcW w:type="dxa" w:w="3118"/>
            <w:shd w:fill="FFFFFF"/>
          </w:tcPr>
          <w:p>
            <w:pPr>
              <w:spacing w:before="40" w:after="40"/>
            </w:pPr>
            <w:r/>
            <w:r>
              <w:rPr>
                <w:rFonts w:ascii="Calibri" w:hAnsi="Calibri"/>
                <w:b w:val="0"/>
                <w:sz w:val="17"/>
              </w:rPr>
              <w:t>Arc A770 16GB; 18–25 tok/s on 7B; 70B not feasible; low-cost option for small models</w:t>
            </w:r>
          </w:p>
        </w:tc>
        <w:tc>
          <w:tcPr>
            <w:tcW w:type="dxa" w:w="1701"/>
            <w:shd w:fill="FFFFFF"/>
          </w:tcPr>
          <w:p>
            <w:pPr>
              <w:spacing w:before="40" w:after="40"/>
            </w:pPr>
            <w:r/>
            <w:r>
              <w:rPr>
                <w:rFonts w:ascii="Calibri" w:hAnsi="Calibri"/>
                <w:b w:val="0"/>
                <w:sz w:val="17"/>
              </w:rPr>
              <w:t>✅ 100% on-premise; full data control</w:t>
            </w:r>
          </w:p>
        </w:tc>
        <w:tc>
          <w:tcPr>
            <w:tcW w:type="dxa" w:w="2268"/>
            <w:shd w:fill="FFFFFF"/>
          </w:tcPr>
          <w:p>
            <w:pPr>
              <w:spacing w:before="40" w:after="40"/>
            </w:pPr>
            <w:r/>
            <w:r>
              <w:rPr>
                <w:rFonts w:ascii="Calibri" w:hAnsi="Calibri"/>
                <w:b w:val="0"/>
                <w:sz w:val="17"/>
              </w:rPr>
              <w:t>❌ Budget only; 70B not possible</w:t>
            </w:r>
          </w:p>
        </w:tc>
      </w:tr>
    </w:tbl>
    <w:p>
      <w:pPr>
        <w:spacing w:after="120"/>
      </w:pPr>
      <w:r>
        <w:rPr>
          <w:rFonts w:ascii="Calibri" w:hAnsi="Calibri"/>
          <w:b w:val="0"/>
          <w:i w:val="0"/>
          <w:sz w:val="20"/>
        </w:rPr>
      </w:r>
    </w:p>
    <w:p>
      <w:pPr>
        <w:spacing w:after="120"/>
      </w:pPr>
      <w:r>
        <w:rPr>
          <w:rFonts w:ascii="Calibri" w:hAnsi="Calibri"/>
          <w:b/>
          <w:i w:val="0"/>
          <w:sz w:val="20"/>
        </w:rPr>
        <w:t>Key Takeaway:</w:t>
      </w:r>
    </w:p>
    <w:p>
      <w:pPr>
        <w:spacing w:after="120"/>
      </w:pPr>
      <w:r>
        <w:rPr>
          <w:rFonts w:ascii="Calibri" w:hAnsi="Calibri"/>
          <w:b w:val="0"/>
          <w:i w:val="0"/>
          <w:sz w:val="20"/>
        </w:rPr>
        <w:t>Tiered approach: RTX PRO 6000 Blackwell (or dual RTX 5090) for production serving, Mac Studio M3 Ultra for development and experimentation, Strix Halo mini PCs for branch office inference. The Strix Halo at ~$2,000 with 128GB unified memory is the surprising best value for 70B inference at only ~$80 per tok/s.</w:t>
      </w:r>
    </w:p>
    <w:p>
      <w:r>
        <w:br w:type="page"/>
      </w:r>
    </w:p>
    <w:p>
      <w:pPr>
        <w:pStyle w:val="Heading1"/>
      </w:pPr>
      <w:r>
        <w:rPr>
          <w:color w:val="1F4E79"/>
        </w:rPr>
        <w:t>4. Deployment Scenarios &amp; Cost Estimates</w:t>
      </w:r>
    </w:p>
    <w:p>
      <w:pPr>
        <w:spacing w:after="120"/>
      </w:pPr>
      <w:r>
        <w:rPr>
          <w:rFonts w:ascii="Calibri" w:hAnsi="Calibri"/>
          <w:b w:val="0"/>
          <w:i w:val="0"/>
          <w:sz w:val="20"/>
        </w:rPr>
        <w:t>Two scenarios are presented below. Both use the same architecture but differ in capacity, redundancy, and scale. All costs include one-time CAPEX (hardware) and monthly OPEX (cloud services, electricity, maintenance). Software costs are €0 — all recommended tools are open-source.</w:t>
      </w:r>
    </w:p>
    <w:p>
      <w:pPr>
        <w:pStyle w:val="Heading2"/>
      </w:pPr>
      <w:r>
        <w:rPr>
          <w:color w:val="1F4E79"/>
        </w:rPr>
        <w:t>4.1 Scenario A — Startup (Low Budget)</w:t>
      </w:r>
    </w:p>
    <w:p>
      <w:pPr>
        <w:spacing w:after="120"/>
      </w:pPr>
      <w:r>
        <w:rPr>
          <w:rFonts w:ascii="Calibri" w:hAnsi="Calibri"/>
          <w:b/>
          <w:i w:val="0"/>
          <w:sz w:val="20"/>
        </w:rPr>
        <w:t>Target: ~€15–20K CAPEX, ~€200/month OPEX</w:t>
      </w:r>
    </w:p>
    <w:p>
      <w:pPr>
        <w:spacing w:after="120"/>
      </w:pPr>
      <w:r>
        <w:rPr>
          <w:rFonts w:ascii="Calibri" w:hAnsi="Calibri"/>
          <w:b w:val="0"/>
          <w:i w:val="0"/>
          <w:sz w:val="20"/>
        </w:rPr>
        <w:t>For a small team (5–25 users) starting their AI journey. Single-server deployment with room to grow. Focuses on essential functionality: chat, basic RAG, PII filtering, and local inference.</w:t>
      </w:r>
    </w:p>
    <w:p>
      <w:pPr>
        <w:spacing w:after="120"/>
      </w:pPr>
      <w:r>
        <w:rPr>
          <w:rFonts w:ascii="Calibri" w:hAnsi="Calibri"/>
          <w:b/>
          <w:i w:val="0"/>
          <w:color w:val="1F4E79"/>
          <w:sz w:val="20"/>
        </w:rPr>
        <w:t>Hardware (CAPEX):</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4E79"/>
          </w:tcPr>
          <w:p>
            <w:pPr>
              <w:spacing w:before="40" w:after="40"/>
            </w:pPr>
            <w:r/>
            <w:r>
              <w:rPr>
                <w:rFonts w:ascii="Calibri" w:hAnsi="Calibri"/>
                <w:b/>
                <w:color w:val="FFFFFF"/>
                <w:sz w:val="18"/>
              </w:rPr>
              <w:t>Component</w:t>
            </w:r>
          </w:p>
        </w:tc>
        <w:tc>
          <w:tcPr>
            <w:tcW w:type="dxa" w:w="4535"/>
            <w:shd w:fill="1F4E79"/>
          </w:tcPr>
          <w:p>
            <w:pPr>
              <w:spacing w:before="40" w:after="40"/>
            </w:pPr>
            <w:r/>
            <w:r>
              <w:rPr>
                <w:rFonts w:ascii="Calibri" w:hAnsi="Calibri"/>
                <w:b/>
                <w:color w:val="FFFFFF"/>
                <w:sz w:val="18"/>
              </w:rPr>
              <w:t>Specification</w:t>
            </w:r>
          </w:p>
        </w:tc>
        <w:tc>
          <w:tcPr>
            <w:tcW w:type="dxa" w:w="2268"/>
            <w:shd w:fill="1F4E79"/>
          </w:tcPr>
          <w:p>
            <w:pPr>
              <w:spacing w:before="40" w:after="40"/>
            </w:pPr>
            <w:r/>
            <w:r>
              <w:rPr>
                <w:rFonts w:ascii="Calibri" w:hAnsi="Calibri"/>
                <w:b/>
                <w:color w:val="FFFFFF"/>
                <w:sz w:val="18"/>
              </w:rPr>
              <w:t>Estimated Cost (€)</w:t>
            </w:r>
          </w:p>
        </w:tc>
      </w:tr>
      <w:tr>
        <w:tc>
          <w:tcPr>
            <w:tcW w:type="dxa" w:w="2268"/>
            <w:shd w:fill="F2F7FB"/>
          </w:tcPr>
          <w:p>
            <w:pPr>
              <w:spacing w:before="40" w:after="40"/>
            </w:pPr>
            <w:r/>
            <w:r>
              <w:rPr>
                <w:rFonts w:ascii="Calibri" w:hAnsi="Calibri"/>
                <w:b w:val="0"/>
                <w:sz w:val="17"/>
              </w:rPr>
              <w:t>Local Inference Server</w:t>
            </w:r>
          </w:p>
        </w:tc>
        <w:tc>
          <w:tcPr>
            <w:tcW w:type="dxa" w:w="4535"/>
            <w:shd w:fill="F2F7FB"/>
          </w:tcPr>
          <w:p>
            <w:pPr>
              <w:spacing w:before="40" w:after="40"/>
            </w:pPr>
            <w:r/>
            <w:r>
              <w:rPr>
                <w:rFonts w:ascii="Calibri" w:hAnsi="Calibri"/>
                <w:b w:val="0"/>
                <w:sz w:val="17"/>
              </w:rPr>
              <w:t>Strix Halo 128GB (Framework Desktop or AMD WS)</w:t>
            </w:r>
          </w:p>
        </w:tc>
        <w:tc>
          <w:tcPr>
            <w:tcW w:type="dxa" w:w="2268"/>
            <w:shd w:fill="F2F7FB"/>
          </w:tcPr>
          <w:p>
            <w:pPr>
              <w:spacing w:before="40" w:after="40"/>
            </w:pPr>
            <w:r/>
            <w:r>
              <w:rPr>
                <w:rFonts w:ascii="Calibri" w:hAnsi="Calibri"/>
                <w:b w:val="0"/>
                <w:sz w:val="17"/>
              </w:rPr>
              <w:t>2,000 – 4,000</w:t>
            </w:r>
          </w:p>
        </w:tc>
      </w:tr>
      <w:tr>
        <w:tc>
          <w:tcPr>
            <w:tcW w:type="dxa" w:w="2268"/>
            <w:shd w:fill="FFFFFF"/>
          </w:tcPr>
          <w:p>
            <w:pPr>
              <w:spacing w:before="40" w:after="40"/>
            </w:pPr>
            <w:r/>
            <w:r>
              <w:rPr>
                <w:rFonts w:ascii="Calibri" w:hAnsi="Calibri"/>
                <w:b w:val="0"/>
                <w:sz w:val="17"/>
              </w:rPr>
              <w:t>Development Node</w:t>
            </w:r>
          </w:p>
        </w:tc>
        <w:tc>
          <w:tcPr>
            <w:tcW w:type="dxa" w:w="4535"/>
            <w:shd w:fill="FFFFFF"/>
          </w:tcPr>
          <w:p>
            <w:pPr>
              <w:spacing w:before="40" w:after="40"/>
            </w:pPr>
            <w:r/>
            <w:r>
              <w:rPr>
                <w:rFonts w:ascii="Calibri" w:hAnsi="Calibri"/>
                <w:b w:val="0"/>
                <w:sz w:val="17"/>
              </w:rPr>
              <w:t>Mac Studio M4 Max 128GB (existing infrastructure)</w:t>
            </w:r>
          </w:p>
        </w:tc>
        <w:tc>
          <w:tcPr>
            <w:tcW w:type="dxa" w:w="2268"/>
            <w:shd w:fill="FFFFFF"/>
          </w:tcPr>
          <w:p>
            <w:pPr>
              <w:spacing w:before="40" w:after="40"/>
            </w:pPr>
            <w:r/>
            <w:r>
              <w:rPr>
                <w:rFonts w:ascii="Calibri" w:hAnsi="Calibri"/>
                <w:b w:val="0"/>
                <w:sz w:val="17"/>
              </w:rPr>
              <w:t>0 – 4,600</w:t>
            </w:r>
          </w:p>
        </w:tc>
      </w:tr>
      <w:tr>
        <w:tc>
          <w:tcPr>
            <w:tcW w:type="dxa" w:w="2268"/>
            <w:shd w:fill="F2F7FB"/>
          </w:tcPr>
          <w:p>
            <w:pPr>
              <w:spacing w:before="40" w:after="40"/>
            </w:pPr>
            <w:r/>
            <w:r>
              <w:rPr>
                <w:rFonts w:ascii="Calibri" w:hAnsi="Calibri"/>
                <w:b w:val="0"/>
                <w:sz w:val="17"/>
              </w:rPr>
              <w:t>Application Server</w:t>
            </w:r>
          </w:p>
        </w:tc>
        <w:tc>
          <w:tcPr>
            <w:tcW w:type="dxa" w:w="4535"/>
            <w:shd w:fill="F2F7FB"/>
          </w:tcPr>
          <w:p>
            <w:pPr>
              <w:spacing w:before="40" w:after="40"/>
            </w:pPr>
            <w:r/>
            <w:r>
              <w:rPr>
                <w:rFonts w:ascii="Calibri" w:hAnsi="Calibri"/>
                <w:b w:val="0"/>
                <w:sz w:val="17"/>
              </w:rPr>
              <w:t>Dell PowerEdge or equivalent (32GB RAM, 4-core, 1TB SSD)</w:t>
            </w:r>
          </w:p>
        </w:tc>
        <w:tc>
          <w:tcPr>
            <w:tcW w:type="dxa" w:w="2268"/>
            <w:shd w:fill="F2F7FB"/>
          </w:tcPr>
          <w:p>
            <w:pPr>
              <w:spacing w:before="40" w:after="40"/>
            </w:pPr>
            <w:r/>
            <w:r>
              <w:rPr>
                <w:rFonts w:ascii="Calibri" w:hAnsi="Calibri"/>
                <w:b w:val="0"/>
                <w:sz w:val="17"/>
              </w:rPr>
              <w:t>1,500 – 2,500</w:t>
            </w:r>
          </w:p>
        </w:tc>
      </w:tr>
      <w:tr>
        <w:tc>
          <w:tcPr>
            <w:tcW w:type="dxa" w:w="2268"/>
            <w:shd w:fill="FFFFFF"/>
          </w:tcPr>
          <w:p>
            <w:pPr>
              <w:spacing w:before="40" w:after="40"/>
            </w:pPr>
            <w:r/>
            <w:r>
              <w:rPr>
                <w:rFonts w:ascii="Calibri" w:hAnsi="Calibri"/>
                <w:b w:val="0"/>
                <w:sz w:val="17"/>
              </w:rPr>
              <w:t>Networking (Switch + UPS)</w:t>
            </w:r>
          </w:p>
        </w:tc>
        <w:tc>
          <w:tcPr>
            <w:tcW w:type="dxa" w:w="4535"/>
            <w:shd w:fill="FFFFFF"/>
          </w:tcPr>
          <w:p>
            <w:pPr>
              <w:spacing w:before="40" w:after="40"/>
            </w:pPr>
            <w:r/>
            <w:r>
              <w:rPr>
                <w:rFonts w:ascii="Calibri" w:hAnsi="Calibri"/>
                <w:b w:val="0"/>
                <w:sz w:val="17"/>
              </w:rPr>
              <w:t>Ubiquiti + APC UPS 1500VA</w:t>
            </w:r>
          </w:p>
        </w:tc>
        <w:tc>
          <w:tcPr>
            <w:tcW w:type="dxa" w:w="2268"/>
            <w:shd w:fill="FFFFFF"/>
          </w:tcPr>
          <w:p>
            <w:pPr>
              <w:spacing w:before="40" w:after="40"/>
            </w:pPr>
            <w:r/>
            <w:r>
              <w:rPr>
                <w:rFonts w:ascii="Calibri" w:hAnsi="Calibri"/>
                <w:b w:val="0"/>
                <w:sz w:val="17"/>
              </w:rPr>
              <w:t>800 – 1,200</w:t>
            </w:r>
          </w:p>
        </w:tc>
      </w:tr>
      <w:tr>
        <w:tc>
          <w:tcPr>
            <w:tcW w:type="dxa" w:w="2268"/>
            <w:shd w:fill="F2F7FB"/>
          </w:tcPr>
          <w:p>
            <w:pPr>
              <w:spacing w:before="40" w:after="40"/>
            </w:pPr>
            <w:r/>
            <w:r>
              <w:rPr>
                <w:rFonts w:ascii="Calibri" w:hAnsi="Calibri"/>
                <w:b w:val="0"/>
                <w:sz w:val="17"/>
              </w:rPr>
              <w:t>Total Hardware CAPEX</w:t>
            </w:r>
          </w:p>
        </w:tc>
        <w:tc>
          <w:tcPr>
            <w:tcW w:type="dxa" w:w="4535"/>
            <w:shd w:fill="F2F7FB"/>
          </w:tcPr>
          <w:p>
            <w:pPr>
              <w:spacing w:before="40" w:after="40"/>
            </w:pPr>
            <w:r/>
            <w:r>
              <w:rPr>
                <w:rFonts w:ascii="Calibri" w:hAnsi="Calibri"/>
                <w:b w:val="0"/>
                <w:sz w:val="17"/>
              </w:rPr>
            </w:r>
          </w:p>
        </w:tc>
        <w:tc>
          <w:tcPr>
            <w:tcW w:type="dxa" w:w="2268"/>
            <w:shd w:fill="F2F7FB"/>
          </w:tcPr>
          <w:p>
            <w:pPr>
              <w:spacing w:before="40" w:after="40"/>
            </w:pPr>
            <w:r/>
            <w:r>
              <w:rPr>
                <w:rFonts w:ascii="Calibri" w:hAnsi="Calibri"/>
                <w:b w:val="0"/>
                <w:sz w:val="17"/>
              </w:rPr>
              <w:t>€4,300 – €12,300</w:t>
            </w:r>
          </w:p>
        </w:tc>
      </w:tr>
    </w:tbl>
    <w:p>
      <w:pPr>
        <w:spacing w:after="120"/>
      </w:pPr>
      <w:r>
        <w:rPr>
          <w:rFonts w:ascii="Calibri" w:hAnsi="Calibri"/>
          <w:b w:val="0"/>
          <w:i w:val="0"/>
          <w:sz w:val="20"/>
        </w:rPr>
      </w:r>
    </w:p>
    <w:p>
      <w:pPr>
        <w:spacing w:after="120"/>
      </w:pPr>
      <w:r>
        <w:rPr>
          <w:rFonts w:ascii="Calibri" w:hAnsi="Calibri"/>
          <w:b/>
          <w:i w:val="0"/>
          <w:color w:val="1F4E79"/>
          <w:sz w:val="20"/>
        </w:rPr>
        <w:t>Software &amp; Licensing (CAPEX):</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4E79"/>
          </w:tcPr>
          <w:p>
            <w:pPr>
              <w:spacing w:before="40" w:after="40"/>
            </w:pPr>
            <w:r/>
            <w:r>
              <w:rPr>
                <w:rFonts w:ascii="Calibri" w:hAnsi="Calibri"/>
                <w:b/>
                <w:color w:val="FFFFFF"/>
                <w:sz w:val="18"/>
              </w:rPr>
              <w:t>Component</w:t>
            </w:r>
          </w:p>
        </w:tc>
        <w:tc>
          <w:tcPr>
            <w:tcW w:type="dxa" w:w="3969"/>
            <w:shd w:fill="1F4E79"/>
          </w:tcPr>
          <w:p>
            <w:pPr>
              <w:spacing w:before="40" w:after="40"/>
            </w:pPr>
            <w:r/>
            <w:r>
              <w:rPr>
                <w:rFonts w:ascii="Calibri" w:hAnsi="Calibri"/>
                <w:b/>
                <w:color w:val="FFFFFF"/>
                <w:sz w:val="18"/>
              </w:rPr>
              <w:t>Tool</w:t>
            </w:r>
          </w:p>
        </w:tc>
        <w:tc>
          <w:tcPr>
            <w:tcW w:type="dxa" w:w="2268"/>
            <w:shd w:fill="1F4E79"/>
          </w:tcPr>
          <w:p>
            <w:pPr>
              <w:spacing w:before="40" w:after="40"/>
            </w:pPr>
            <w:r/>
            <w:r>
              <w:rPr>
                <w:rFonts w:ascii="Calibri" w:hAnsi="Calibri"/>
                <w:b/>
                <w:color w:val="FFFFFF"/>
                <w:sz w:val="18"/>
              </w:rPr>
              <w:t>Estimated Cost (€)</w:t>
            </w:r>
          </w:p>
        </w:tc>
      </w:tr>
      <w:tr>
        <w:tc>
          <w:tcPr>
            <w:tcW w:type="dxa" w:w="2835"/>
            <w:shd w:fill="F2F7FB"/>
          </w:tcPr>
          <w:p>
            <w:pPr>
              <w:spacing w:before="40" w:after="40"/>
            </w:pPr>
            <w:r/>
            <w:r>
              <w:rPr>
                <w:rFonts w:ascii="Calibri" w:hAnsi="Calibri"/>
                <w:b w:val="0"/>
                <w:sz w:val="17"/>
              </w:rPr>
              <w:t>Operating System</w:t>
            </w:r>
          </w:p>
        </w:tc>
        <w:tc>
          <w:tcPr>
            <w:tcW w:type="dxa" w:w="3969"/>
            <w:shd w:fill="F2F7FB"/>
          </w:tcPr>
          <w:p>
            <w:pPr>
              <w:spacing w:before="40" w:after="40"/>
            </w:pPr>
            <w:r/>
            <w:r>
              <w:rPr>
                <w:rFonts w:ascii="Calibri" w:hAnsi="Calibri"/>
                <w:b w:val="0"/>
                <w:sz w:val="17"/>
              </w:rPr>
              <w:t>Ubuntu Server 24.04 LTS (free)</w:t>
            </w:r>
          </w:p>
        </w:tc>
        <w:tc>
          <w:tcPr>
            <w:tcW w:type="dxa" w:w="2268"/>
            <w:shd w:fill="F2F7FB"/>
          </w:tcPr>
          <w:p>
            <w:pPr>
              <w:spacing w:before="40" w:after="40"/>
            </w:pPr>
            <w:r/>
            <w:r>
              <w:rPr>
                <w:rFonts w:ascii="Calibri" w:hAnsi="Calibri"/>
                <w:b w:val="0"/>
                <w:sz w:val="17"/>
              </w:rPr>
              <w:t>0</w:t>
            </w:r>
          </w:p>
        </w:tc>
      </w:tr>
      <w:tr>
        <w:tc>
          <w:tcPr>
            <w:tcW w:type="dxa" w:w="2835"/>
            <w:shd w:fill="FFFFFF"/>
          </w:tcPr>
          <w:p>
            <w:pPr>
              <w:spacing w:before="40" w:after="40"/>
            </w:pPr>
            <w:r/>
            <w:r>
              <w:rPr>
                <w:rFonts w:ascii="Calibri" w:hAnsi="Calibri"/>
                <w:b w:val="0"/>
                <w:sz w:val="17"/>
              </w:rPr>
              <w:t>Chat Interface</w:t>
            </w:r>
          </w:p>
        </w:tc>
        <w:tc>
          <w:tcPr>
            <w:tcW w:type="dxa" w:w="3969"/>
            <w:shd w:fill="FFFFFF"/>
          </w:tcPr>
          <w:p>
            <w:pPr>
              <w:spacing w:before="40" w:after="40"/>
            </w:pPr>
            <w:r/>
            <w:r>
              <w:rPr>
                <w:rFonts w:ascii="Calibri" w:hAnsi="Calibri"/>
                <w:b w:val="0"/>
                <w:sz w:val="17"/>
              </w:rPr>
              <w:t>Open WebUI Community Edition (free)</w:t>
            </w:r>
          </w:p>
        </w:tc>
        <w:tc>
          <w:tcPr>
            <w:tcW w:type="dxa" w:w="2268"/>
            <w:shd w:fill="FFFFFF"/>
          </w:tcPr>
          <w:p>
            <w:pPr>
              <w:spacing w:before="40" w:after="40"/>
            </w:pPr>
            <w:r/>
            <w:r>
              <w:rPr>
                <w:rFonts w:ascii="Calibri" w:hAnsi="Calibri"/>
                <w:b w:val="0"/>
                <w:sz w:val="17"/>
              </w:rPr>
              <w:t>0</w:t>
            </w:r>
          </w:p>
        </w:tc>
      </w:tr>
      <w:tr>
        <w:tc>
          <w:tcPr>
            <w:tcW w:type="dxa" w:w="2835"/>
            <w:shd w:fill="F2F7FB"/>
          </w:tcPr>
          <w:p>
            <w:pPr>
              <w:spacing w:before="40" w:after="40"/>
            </w:pPr>
            <w:r/>
            <w:r>
              <w:rPr>
                <w:rFonts w:ascii="Calibri" w:hAnsi="Calibri"/>
                <w:b w:val="0"/>
                <w:sz w:val="17"/>
              </w:rPr>
              <w:t>Enterprise Search</w:t>
            </w:r>
          </w:p>
        </w:tc>
        <w:tc>
          <w:tcPr>
            <w:tcW w:type="dxa" w:w="3969"/>
            <w:shd w:fill="F2F7FB"/>
          </w:tcPr>
          <w:p>
            <w:pPr>
              <w:spacing w:before="40" w:after="40"/>
            </w:pPr>
            <w:r/>
            <w:r>
              <w:rPr>
                <w:rFonts w:ascii="Calibri" w:hAnsi="Calibri"/>
                <w:b w:val="0"/>
                <w:sz w:val="17"/>
              </w:rPr>
              <w:t>Onyx/Danswer self-hosted (free)</w:t>
            </w:r>
          </w:p>
        </w:tc>
        <w:tc>
          <w:tcPr>
            <w:tcW w:type="dxa" w:w="2268"/>
            <w:shd w:fill="F2F7FB"/>
          </w:tcPr>
          <w:p>
            <w:pPr>
              <w:spacing w:before="40" w:after="40"/>
            </w:pPr>
            <w:r/>
            <w:r>
              <w:rPr>
                <w:rFonts w:ascii="Calibri" w:hAnsi="Calibri"/>
                <w:b w:val="0"/>
                <w:sz w:val="17"/>
              </w:rPr>
              <w:t>0</w:t>
            </w:r>
          </w:p>
        </w:tc>
      </w:tr>
      <w:tr>
        <w:tc>
          <w:tcPr>
            <w:tcW w:type="dxa" w:w="2835"/>
            <w:shd w:fill="FFFFFF"/>
          </w:tcPr>
          <w:p>
            <w:pPr>
              <w:spacing w:before="40" w:after="40"/>
            </w:pPr>
            <w:r/>
            <w:r>
              <w:rPr>
                <w:rFonts w:ascii="Calibri" w:hAnsi="Calibri"/>
                <w:b w:val="0"/>
                <w:sz w:val="17"/>
              </w:rPr>
              <w:t>Model Routing</w:t>
            </w:r>
          </w:p>
        </w:tc>
        <w:tc>
          <w:tcPr>
            <w:tcW w:type="dxa" w:w="3969"/>
            <w:shd w:fill="FFFFFF"/>
          </w:tcPr>
          <w:p>
            <w:pPr>
              <w:spacing w:before="40" w:after="40"/>
            </w:pPr>
            <w:r/>
            <w:r>
              <w:rPr>
                <w:rFonts w:ascii="Calibri" w:hAnsi="Calibri"/>
                <w:b w:val="0"/>
                <w:sz w:val="17"/>
              </w:rPr>
              <w:t>LiteLLM OSS + NGINX (free)</w:t>
            </w:r>
          </w:p>
        </w:tc>
        <w:tc>
          <w:tcPr>
            <w:tcW w:type="dxa" w:w="2268"/>
            <w:shd w:fill="FFFFFF"/>
          </w:tcPr>
          <w:p>
            <w:pPr>
              <w:spacing w:before="40" w:after="40"/>
            </w:pPr>
            <w:r/>
            <w:r>
              <w:rPr>
                <w:rFonts w:ascii="Calibri" w:hAnsi="Calibri"/>
                <w:b w:val="0"/>
                <w:sz w:val="17"/>
              </w:rPr>
              <w:t>0</w:t>
            </w:r>
          </w:p>
        </w:tc>
      </w:tr>
      <w:tr>
        <w:tc>
          <w:tcPr>
            <w:tcW w:type="dxa" w:w="2835"/>
            <w:shd w:fill="F2F7FB"/>
          </w:tcPr>
          <w:p>
            <w:pPr>
              <w:spacing w:before="40" w:after="40"/>
            </w:pPr>
            <w:r/>
            <w:r>
              <w:rPr>
                <w:rFonts w:ascii="Calibri" w:hAnsi="Calibri"/>
                <w:b w:val="0"/>
                <w:sz w:val="17"/>
              </w:rPr>
              <w:t>PII Filtering</w:t>
            </w:r>
          </w:p>
        </w:tc>
        <w:tc>
          <w:tcPr>
            <w:tcW w:type="dxa" w:w="3969"/>
            <w:shd w:fill="F2F7FB"/>
          </w:tcPr>
          <w:p>
            <w:pPr>
              <w:spacing w:before="40" w:after="40"/>
            </w:pPr>
            <w:r/>
            <w:r>
              <w:rPr>
                <w:rFonts w:ascii="Calibri" w:hAnsi="Calibri"/>
                <w:b w:val="0"/>
                <w:sz w:val="17"/>
              </w:rPr>
              <w:t>Microsoft Presidio (free)</w:t>
            </w:r>
          </w:p>
        </w:tc>
        <w:tc>
          <w:tcPr>
            <w:tcW w:type="dxa" w:w="2268"/>
            <w:shd w:fill="F2F7FB"/>
          </w:tcPr>
          <w:p>
            <w:pPr>
              <w:spacing w:before="40" w:after="40"/>
            </w:pPr>
            <w:r/>
            <w:r>
              <w:rPr>
                <w:rFonts w:ascii="Calibri" w:hAnsi="Calibri"/>
                <w:b w:val="0"/>
                <w:sz w:val="17"/>
              </w:rPr>
              <w:t>0</w:t>
            </w:r>
          </w:p>
        </w:tc>
      </w:tr>
      <w:tr>
        <w:tc>
          <w:tcPr>
            <w:tcW w:type="dxa" w:w="2835"/>
            <w:shd w:fill="FFFFFF"/>
          </w:tcPr>
          <w:p>
            <w:pPr>
              <w:spacing w:before="40" w:after="40"/>
            </w:pPr>
            <w:r/>
            <w:r>
              <w:rPr>
                <w:rFonts w:ascii="Calibri" w:hAnsi="Calibri"/>
                <w:b w:val="0"/>
                <w:sz w:val="17"/>
              </w:rPr>
              <w:t>Agent Framework</w:t>
            </w:r>
          </w:p>
        </w:tc>
        <w:tc>
          <w:tcPr>
            <w:tcW w:type="dxa" w:w="3969"/>
            <w:shd w:fill="FFFFFF"/>
          </w:tcPr>
          <w:p>
            <w:pPr>
              <w:spacing w:before="40" w:after="40"/>
            </w:pPr>
            <w:r/>
            <w:r>
              <w:rPr>
                <w:rFonts w:ascii="Calibri" w:hAnsi="Calibri"/>
                <w:b w:val="0"/>
                <w:sz w:val="17"/>
              </w:rPr>
              <w:t>LangChain + Haystack OSS (free)</w:t>
            </w:r>
          </w:p>
        </w:tc>
        <w:tc>
          <w:tcPr>
            <w:tcW w:type="dxa" w:w="2268"/>
            <w:shd w:fill="FFFFFF"/>
          </w:tcPr>
          <w:p>
            <w:pPr>
              <w:spacing w:before="40" w:after="40"/>
            </w:pPr>
            <w:r/>
            <w:r>
              <w:rPr>
                <w:rFonts w:ascii="Calibri" w:hAnsi="Calibri"/>
                <w:b w:val="0"/>
                <w:sz w:val="17"/>
              </w:rPr>
              <w:t>0</w:t>
            </w:r>
          </w:p>
        </w:tc>
      </w:tr>
      <w:tr>
        <w:tc>
          <w:tcPr>
            <w:tcW w:type="dxa" w:w="2835"/>
            <w:shd w:fill="F2F7FB"/>
          </w:tcPr>
          <w:p>
            <w:pPr>
              <w:spacing w:before="40" w:after="40"/>
            </w:pPr>
            <w:r/>
            <w:r>
              <w:rPr>
                <w:rFonts w:ascii="Calibri" w:hAnsi="Calibri"/>
                <w:b w:val="0"/>
                <w:sz w:val="17"/>
              </w:rPr>
              <w:t>Identity Provider</w:t>
            </w:r>
          </w:p>
        </w:tc>
        <w:tc>
          <w:tcPr>
            <w:tcW w:type="dxa" w:w="3969"/>
            <w:shd w:fill="F2F7FB"/>
          </w:tcPr>
          <w:p>
            <w:pPr>
              <w:spacing w:before="40" w:after="40"/>
            </w:pPr>
            <w:r/>
            <w:r>
              <w:rPr>
                <w:rFonts w:ascii="Calibri" w:hAnsi="Calibri"/>
                <w:b w:val="0"/>
                <w:sz w:val="17"/>
              </w:rPr>
              <w:t>Keycloak (free)</w:t>
            </w:r>
          </w:p>
        </w:tc>
        <w:tc>
          <w:tcPr>
            <w:tcW w:type="dxa" w:w="2268"/>
            <w:shd w:fill="F2F7FB"/>
          </w:tcPr>
          <w:p>
            <w:pPr>
              <w:spacing w:before="40" w:after="40"/>
            </w:pPr>
            <w:r/>
            <w:r>
              <w:rPr>
                <w:rFonts w:ascii="Calibri" w:hAnsi="Calibri"/>
                <w:b w:val="0"/>
                <w:sz w:val="17"/>
              </w:rPr>
              <w:t>0</w:t>
            </w:r>
          </w:p>
        </w:tc>
      </w:tr>
      <w:tr>
        <w:tc>
          <w:tcPr>
            <w:tcW w:type="dxa" w:w="2835"/>
            <w:shd w:fill="FFFFFF"/>
          </w:tcPr>
          <w:p>
            <w:pPr>
              <w:spacing w:before="40" w:after="40"/>
            </w:pPr>
            <w:r/>
            <w:r>
              <w:rPr>
                <w:rFonts w:ascii="Calibri" w:hAnsi="Calibri"/>
                <w:b w:val="0"/>
                <w:sz w:val="17"/>
              </w:rPr>
              <w:t>Total Software CAPEX</w:t>
            </w:r>
          </w:p>
        </w:tc>
        <w:tc>
          <w:tcPr>
            <w:tcW w:type="dxa" w:w="3969"/>
            <w:shd w:fill="FFFFFF"/>
          </w:tcPr>
          <w:p>
            <w:pPr>
              <w:spacing w:before="40" w:after="40"/>
            </w:pPr>
            <w:r/>
            <w:r>
              <w:rPr>
                <w:rFonts w:ascii="Calibri" w:hAnsi="Calibri"/>
                <w:b w:val="0"/>
                <w:sz w:val="17"/>
              </w:rPr>
            </w:r>
          </w:p>
        </w:tc>
        <w:tc>
          <w:tcPr>
            <w:tcW w:type="dxa" w:w="2268"/>
            <w:shd w:fill="FFFFFF"/>
          </w:tcPr>
          <w:p>
            <w:pPr>
              <w:spacing w:before="40" w:after="40"/>
            </w:pPr>
            <w:r/>
            <w:r>
              <w:rPr>
                <w:rFonts w:ascii="Calibri" w:hAnsi="Calibri"/>
                <w:b w:val="0"/>
                <w:sz w:val="17"/>
              </w:rPr>
              <w:t>€0</w:t>
            </w:r>
          </w:p>
        </w:tc>
      </w:tr>
    </w:tbl>
    <w:p>
      <w:pPr>
        <w:spacing w:after="120"/>
      </w:pPr>
      <w:r>
        <w:rPr>
          <w:rFonts w:ascii="Calibri" w:hAnsi="Calibri"/>
          <w:b w:val="0"/>
          <w:i w:val="0"/>
          <w:sz w:val="20"/>
        </w:rPr>
      </w:r>
    </w:p>
    <w:p>
      <w:pPr>
        <w:spacing w:after="120"/>
      </w:pPr>
      <w:r>
        <w:rPr>
          <w:rFonts w:ascii="Calibri" w:hAnsi="Calibri"/>
          <w:b/>
          <w:i w:val="0"/>
          <w:color w:val="1F4E79"/>
          <w:sz w:val="20"/>
        </w:rPr>
        <w:t>Monthly OPEX:</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4E79"/>
          </w:tcPr>
          <w:p>
            <w:pPr>
              <w:spacing w:before="40" w:after="40"/>
            </w:pPr>
            <w:r/>
            <w:r>
              <w:rPr>
                <w:rFonts w:ascii="Calibri" w:hAnsi="Calibri"/>
                <w:b/>
                <w:color w:val="FFFFFF"/>
                <w:sz w:val="18"/>
              </w:rPr>
              <w:t>Item</w:t>
            </w:r>
          </w:p>
        </w:tc>
        <w:tc>
          <w:tcPr>
            <w:tcW w:type="dxa" w:w="4535"/>
            <w:shd w:fill="1F4E79"/>
          </w:tcPr>
          <w:p>
            <w:pPr>
              <w:spacing w:before="40" w:after="40"/>
            </w:pPr>
            <w:r/>
            <w:r>
              <w:rPr>
                <w:rFonts w:ascii="Calibri" w:hAnsi="Calibri"/>
                <w:b/>
                <w:color w:val="FFFFFF"/>
                <w:sz w:val="18"/>
              </w:rPr>
              <w:t>Details</w:t>
            </w:r>
          </w:p>
        </w:tc>
        <w:tc>
          <w:tcPr>
            <w:tcW w:type="dxa" w:w="2268"/>
            <w:shd w:fill="1F4E79"/>
          </w:tcPr>
          <w:p>
            <w:pPr>
              <w:spacing w:before="40" w:after="40"/>
            </w:pPr>
            <w:r/>
            <w:r>
              <w:rPr>
                <w:rFonts w:ascii="Calibri" w:hAnsi="Calibri"/>
                <w:b/>
                <w:color w:val="FFFFFF"/>
                <w:sz w:val="18"/>
              </w:rPr>
              <w:t>Estimated Cost (€/mo)</w:t>
            </w:r>
          </w:p>
        </w:tc>
      </w:tr>
      <w:tr>
        <w:tc>
          <w:tcPr>
            <w:tcW w:type="dxa" w:w="2268"/>
            <w:shd w:fill="F2F7FB"/>
          </w:tcPr>
          <w:p>
            <w:pPr>
              <w:spacing w:before="40" w:after="40"/>
            </w:pPr>
            <w:r/>
            <w:r>
              <w:rPr>
                <w:rFonts w:ascii="Calibri" w:hAnsi="Calibri"/>
                <w:b w:val="0"/>
                <w:sz w:val="17"/>
              </w:rPr>
              <w:t>Electricity</w:t>
            </w:r>
          </w:p>
        </w:tc>
        <w:tc>
          <w:tcPr>
            <w:tcW w:type="dxa" w:w="4535"/>
            <w:shd w:fill="F2F7FB"/>
          </w:tcPr>
          <w:p>
            <w:pPr>
              <w:spacing w:before="40" w:after="40"/>
            </w:pPr>
            <w:r/>
            <w:r>
              <w:rPr>
                <w:rFonts w:ascii="Calibri" w:hAnsi="Calibri"/>
                <w:b w:val="0"/>
                <w:sz w:val="17"/>
              </w:rPr>
              <w:t>Server ~250W × 24h × €0.30/kWh</w:t>
            </w:r>
          </w:p>
        </w:tc>
        <w:tc>
          <w:tcPr>
            <w:tcW w:type="dxa" w:w="2268"/>
            <w:shd w:fill="F2F7FB"/>
          </w:tcPr>
          <w:p>
            <w:pPr>
              <w:spacing w:before="40" w:after="40"/>
            </w:pPr>
            <w:r/>
            <w:r>
              <w:rPr>
                <w:rFonts w:ascii="Calibri" w:hAnsi="Calibri"/>
                <w:b w:val="0"/>
                <w:sz w:val="17"/>
              </w:rPr>
              <w:t>54</w:t>
            </w:r>
          </w:p>
        </w:tc>
      </w:tr>
      <w:tr>
        <w:tc>
          <w:tcPr>
            <w:tcW w:type="dxa" w:w="2268"/>
            <w:shd w:fill="FFFFFF"/>
          </w:tcPr>
          <w:p>
            <w:pPr>
              <w:spacing w:before="40" w:after="40"/>
            </w:pPr>
            <w:r/>
            <w:r>
              <w:rPr>
                <w:rFonts w:ascii="Calibri" w:hAnsi="Calibri"/>
                <w:b w:val="0"/>
                <w:sz w:val="17"/>
              </w:rPr>
              <w:t>Internet</w:t>
            </w:r>
          </w:p>
        </w:tc>
        <w:tc>
          <w:tcPr>
            <w:tcW w:type="dxa" w:w="4535"/>
            <w:shd w:fill="FFFFFF"/>
          </w:tcPr>
          <w:p>
            <w:pPr>
              <w:spacing w:before="40" w:after="40"/>
            </w:pPr>
            <w:r/>
            <w:r>
              <w:rPr>
                <w:rFonts w:ascii="Calibri" w:hAnsi="Calibri"/>
                <w:b w:val="0"/>
                <w:sz w:val="17"/>
              </w:rPr>
              <w:t>Business fiber 100/100 Mbps</w:t>
            </w:r>
          </w:p>
        </w:tc>
        <w:tc>
          <w:tcPr>
            <w:tcW w:type="dxa" w:w="2268"/>
            <w:shd w:fill="FFFFFF"/>
          </w:tcPr>
          <w:p>
            <w:pPr>
              <w:spacing w:before="40" w:after="40"/>
            </w:pPr>
            <w:r/>
            <w:r>
              <w:rPr>
                <w:rFonts w:ascii="Calibri" w:hAnsi="Calibri"/>
                <w:b w:val="0"/>
                <w:sz w:val="17"/>
              </w:rPr>
              <w:t>40</w:t>
            </w:r>
          </w:p>
        </w:tc>
      </w:tr>
      <w:tr>
        <w:tc>
          <w:tcPr>
            <w:tcW w:type="dxa" w:w="2268"/>
            <w:shd w:fill="F2F7FB"/>
          </w:tcPr>
          <w:p>
            <w:pPr>
              <w:spacing w:before="40" w:after="40"/>
            </w:pPr>
            <w:r/>
            <w:r>
              <w:rPr>
                <w:rFonts w:ascii="Calibri" w:hAnsi="Calibri"/>
                <w:b w:val="0"/>
                <w:sz w:val="17"/>
              </w:rPr>
              <w:t>Cloud API (EU)</w:t>
            </w:r>
          </w:p>
        </w:tc>
        <w:tc>
          <w:tcPr>
            <w:tcW w:type="dxa" w:w="4535"/>
            <w:shd w:fill="F2F7FB"/>
          </w:tcPr>
          <w:p>
            <w:pPr>
              <w:spacing w:before="40" w:after="40"/>
            </w:pPr>
            <w:r/>
            <w:r>
              <w:rPr>
                <w:rFonts w:ascii="Calibri" w:hAnsi="Calibri"/>
                <w:b w:val="0"/>
                <w:sz w:val="17"/>
              </w:rPr>
              <w:t>STACKIT/IONOS tokens for overflow (~5M tokens/mo)</w:t>
            </w:r>
          </w:p>
        </w:tc>
        <w:tc>
          <w:tcPr>
            <w:tcW w:type="dxa" w:w="2268"/>
            <w:shd w:fill="F2F7FB"/>
          </w:tcPr>
          <w:p>
            <w:pPr>
              <w:spacing w:before="40" w:after="40"/>
            </w:pPr>
            <w:r/>
            <w:r>
              <w:rPr>
                <w:rFonts w:ascii="Calibri" w:hAnsi="Calibri"/>
                <w:b w:val="0"/>
                <w:sz w:val="17"/>
              </w:rPr>
              <w:t>5 – 10</w:t>
            </w:r>
          </w:p>
        </w:tc>
      </w:tr>
      <w:tr>
        <w:tc>
          <w:tcPr>
            <w:tcW w:type="dxa" w:w="2268"/>
            <w:shd w:fill="FFFFFF"/>
          </w:tcPr>
          <w:p>
            <w:pPr>
              <w:spacing w:before="40" w:after="40"/>
            </w:pPr>
            <w:r/>
            <w:r>
              <w:rPr>
                <w:rFonts w:ascii="Calibri" w:hAnsi="Calibri"/>
                <w:b w:val="0"/>
                <w:sz w:val="17"/>
              </w:rPr>
              <w:t>Domain &amp; SSL</w:t>
            </w:r>
          </w:p>
        </w:tc>
        <w:tc>
          <w:tcPr>
            <w:tcW w:type="dxa" w:w="4535"/>
            <w:shd w:fill="FFFFFF"/>
          </w:tcPr>
          <w:p>
            <w:pPr>
              <w:spacing w:before="40" w:after="40"/>
            </w:pPr>
            <w:r/>
            <w:r>
              <w:rPr>
                <w:rFonts w:ascii="Calibri" w:hAnsi="Calibri"/>
                <w:b w:val="0"/>
                <w:sz w:val="17"/>
              </w:rPr>
              <w:t>Domain renewal + Let's Encrypt (free)</w:t>
            </w:r>
          </w:p>
        </w:tc>
        <w:tc>
          <w:tcPr>
            <w:tcW w:type="dxa" w:w="2268"/>
            <w:shd w:fill="FFFFFF"/>
          </w:tcPr>
          <w:p>
            <w:pPr>
              <w:spacing w:before="40" w:after="40"/>
            </w:pPr>
            <w:r/>
            <w:r>
              <w:rPr>
                <w:rFonts w:ascii="Calibri" w:hAnsi="Calibri"/>
                <w:b w:val="0"/>
                <w:sz w:val="17"/>
              </w:rPr>
              <w:t>2</w:t>
            </w:r>
          </w:p>
        </w:tc>
      </w:tr>
      <w:tr>
        <w:tc>
          <w:tcPr>
            <w:tcW w:type="dxa" w:w="2268"/>
            <w:shd w:fill="F2F7FB"/>
          </w:tcPr>
          <w:p>
            <w:pPr>
              <w:spacing w:before="40" w:after="40"/>
            </w:pPr>
            <w:r/>
            <w:r>
              <w:rPr>
                <w:rFonts w:ascii="Calibri" w:hAnsi="Calibri"/>
                <w:b w:val="0"/>
                <w:sz w:val="17"/>
              </w:rPr>
              <w:t>Backup Storage</w:t>
            </w:r>
          </w:p>
        </w:tc>
        <w:tc>
          <w:tcPr>
            <w:tcW w:type="dxa" w:w="4535"/>
            <w:shd w:fill="F2F7FB"/>
          </w:tcPr>
          <w:p>
            <w:pPr>
              <w:spacing w:before="40" w:after="40"/>
            </w:pPr>
            <w:r/>
            <w:r>
              <w:rPr>
                <w:rFonts w:ascii="Calibri" w:hAnsi="Calibri"/>
                <w:b w:val="0"/>
                <w:sz w:val="17"/>
              </w:rPr>
              <w:t>1TB cloud backup (Hetzner Storage Box)</w:t>
            </w:r>
          </w:p>
        </w:tc>
        <w:tc>
          <w:tcPr>
            <w:tcW w:type="dxa" w:w="2268"/>
            <w:shd w:fill="F2F7FB"/>
          </w:tcPr>
          <w:p>
            <w:pPr>
              <w:spacing w:before="40" w:after="40"/>
            </w:pPr>
            <w:r/>
            <w:r>
              <w:rPr>
                <w:rFonts w:ascii="Calibri" w:hAnsi="Calibri"/>
                <w:b w:val="0"/>
                <w:sz w:val="17"/>
              </w:rPr>
              <w:t>6</w:t>
            </w:r>
          </w:p>
        </w:tc>
      </w:tr>
      <w:tr>
        <w:tc>
          <w:tcPr>
            <w:tcW w:type="dxa" w:w="2268"/>
            <w:shd w:fill="FFFFFF"/>
          </w:tcPr>
          <w:p>
            <w:pPr>
              <w:spacing w:before="40" w:after="40"/>
            </w:pPr>
            <w:r/>
            <w:r>
              <w:rPr>
                <w:rFonts w:ascii="Calibri" w:hAnsi="Calibri"/>
                <w:b w:val="0"/>
                <w:sz w:val="17"/>
              </w:rPr>
              <w:t>Maintenance (labor)</w:t>
            </w:r>
          </w:p>
        </w:tc>
        <w:tc>
          <w:tcPr>
            <w:tcW w:type="dxa" w:w="4535"/>
            <w:shd w:fill="FFFFFF"/>
          </w:tcPr>
          <w:p>
            <w:pPr>
              <w:spacing w:before="40" w:after="40"/>
            </w:pPr>
            <w:r/>
            <w:r>
              <w:rPr>
                <w:rFonts w:ascii="Calibri" w:hAnsi="Calibri"/>
                <w:b w:val="0"/>
                <w:sz w:val="17"/>
              </w:rPr>
              <w:t>2h/month sysadmin @ €50/h</w:t>
            </w:r>
          </w:p>
        </w:tc>
        <w:tc>
          <w:tcPr>
            <w:tcW w:type="dxa" w:w="2268"/>
            <w:shd w:fill="FFFFFF"/>
          </w:tcPr>
          <w:p>
            <w:pPr>
              <w:spacing w:before="40" w:after="40"/>
            </w:pPr>
            <w:r/>
            <w:r>
              <w:rPr>
                <w:rFonts w:ascii="Calibri" w:hAnsi="Calibri"/>
                <w:b w:val="0"/>
                <w:sz w:val="17"/>
              </w:rPr>
              <w:t>100</w:t>
            </w:r>
          </w:p>
        </w:tc>
      </w:tr>
      <w:tr>
        <w:tc>
          <w:tcPr>
            <w:tcW w:type="dxa" w:w="2268"/>
            <w:shd w:fill="F2F7FB"/>
          </w:tcPr>
          <w:p>
            <w:pPr>
              <w:spacing w:before="40" w:after="40"/>
            </w:pPr>
            <w:r/>
            <w:r>
              <w:rPr>
                <w:rFonts w:ascii="Calibri" w:hAnsi="Calibri"/>
                <w:b w:val="0"/>
                <w:sz w:val="17"/>
              </w:rPr>
              <w:t>Total Monthly OPEX</w:t>
            </w:r>
          </w:p>
        </w:tc>
        <w:tc>
          <w:tcPr>
            <w:tcW w:type="dxa" w:w="4535"/>
            <w:shd w:fill="F2F7FB"/>
          </w:tcPr>
          <w:p>
            <w:pPr>
              <w:spacing w:before="40" w:after="40"/>
            </w:pPr>
            <w:r/>
            <w:r>
              <w:rPr>
                <w:rFonts w:ascii="Calibri" w:hAnsi="Calibri"/>
                <w:b w:val="0"/>
                <w:sz w:val="17"/>
              </w:rPr>
            </w:r>
          </w:p>
        </w:tc>
        <w:tc>
          <w:tcPr>
            <w:tcW w:type="dxa" w:w="2268"/>
            <w:shd w:fill="F2F7FB"/>
          </w:tcPr>
          <w:p>
            <w:pPr>
              <w:spacing w:before="40" w:after="40"/>
            </w:pPr>
            <w:r/>
            <w:r>
              <w:rPr>
                <w:rFonts w:ascii="Calibri" w:hAnsi="Calibri"/>
                <w:b w:val="0"/>
                <w:sz w:val="17"/>
              </w:rPr>
              <w:t>€207 – €212</w:t>
            </w:r>
          </w:p>
        </w:tc>
      </w:tr>
    </w:tbl>
    <w:p>
      <w:pPr>
        <w:spacing w:after="120"/>
      </w:pPr>
      <w:r>
        <w:rPr>
          <w:rFonts w:ascii="Calibri" w:hAnsi="Calibri"/>
          <w:b w:val="0"/>
          <w:i w:val="0"/>
          <w:sz w:val="20"/>
        </w:rPr>
      </w:r>
    </w:p>
    <w:p>
      <w:pPr>
        <w:spacing w:after="120"/>
      </w:pPr>
      <w:r>
        <w:rPr>
          <w:rFonts w:ascii="Calibri" w:hAnsi="Calibri"/>
          <w:b/>
          <w:i w:val="0"/>
          <w:sz w:val="20"/>
        </w:rPr>
        <w:t>Scenario A Summary:</w:t>
      </w:r>
    </w:p>
    <w:p>
      <w:r>
        <w:rPr>
          <w:rFonts w:ascii="Calibri" w:hAnsi="Calibri"/>
          <w:b/>
          <w:color w:val="1F4E79"/>
          <w:sz w:val="22"/>
        </w:rPr>
        <w:t>Total CAPEX: ~€4,300–€12,300    |    Total OPEX: ~€207–€212/month    |  10–25 users</w:t>
      </w:r>
    </w:p>
    <w:p>
      <w:pPr>
        <w:spacing w:after="120"/>
      </w:pPr>
      <w:r>
        <w:rPr>
          <w:rFonts w:ascii="Calibri" w:hAnsi="Calibri"/>
          <w:b w:val="0"/>
          <w:i w:val="0"/>
          <w:sz w:val="20"/>
        </w:rPr>
      </w:r>
    </w:p>
    <w:p>
      <w:pPr>
        <w:spacing w:after="120"/>
      </w:pPr>
      <w:r>
        <w:rPr>
          <w:rFonts w:ascii="Calibri" w:hAnsi="Calibri"/>
          <w:b/>
          <w:i w:val="0"/>
          <w:sz w:val="20"/>
        </w:rPr>
        <w:t>Capabilities:</w:t>
      </w:r>
    </w:p>
    <w:p>
      <w:pPr>
        <w:pStyle w:val="ListBullet"/>
        <w:spacing w:after="40"/>
      </w:pPr>
      <w:r>
        <w:rPr>
          <w:rFonts w:ascii="Calibri" w:hAnsi="Calibri"/>
          <w:sz w:val="20"/>
        </w:rPr>
        <w:t>Full chat interface with Open WebUI (SSO via Keycloak, RBAC)</w:t>
      </w:r>
    </w:p>
    <w:p>
      <w:pPr>
        <w:pStyle w:val="ListBullet"/>
        <w:spacing w:after="40"/>
      </w:pPr>
      <w:r>
        <w:rPr>
          <w:rFonts w:ascii="Calibri" w:hAnsi="Calibri"/>
          <w:sz w:val="20"/>
        </w:rPr>
        <w:t>Enterprise search across SharePoint &amp; OneDrive via Onyx</w:t>
      </w:r>
    </w:p>
    <w:p>
      <w:pPr>
        <w:pStyle w:val="ListBullet"/>
        <w:spacing w:after="40"/>
      </w:pPr>
      <w:r>
        <w:rPr>
          <w:rFonts w:ascii="Calibri" w:hAnsi="Calibri"/>
          <w:sz w:val="20"/>
        </w:rPr>
        <w:t>PII filtering via Presidio on all outgoing requests</w:t>
      </w:r>
    </w:p>
    <w:p>
      <w:pPr>
        <w:pStyle w:val="ListBullet"/>
        <w:spacing w:after="40"/>
      </w:pPr>
      <w:r>
        <w:rPr>
          <w:rFonts w:ascii="Calibri" w:hAnsi="Calibri"/>
          <w:sz w:val="20"/>
        </w:rPr>
        <w:t>Local 70B inference at 22–28 tok/s (Strix Halo) or cloud API fallback</w:t>
      </w:r>
    </w:p>
    <w:p>
      <w:pPr>
        <w:pStyle w:val="ListBullet"/>
        <w:spacing w:after="40"/>
      </w:pPr>
      <w:r>
        <w:rPr>
          <w:rFonts w:ascii="Calibri" w:hAnsi="Calibri"/>
          <w:sz w:val="20"/>
        </w:rPr>
        <w:t>RAG pipelines via LangChain + Haystack</w:t>
      </w:r>
    </w:p>
    <w:p>
      <w:pPr>
        <w:pStyle w:val="ListBullet"/>
        <w:spacing w:after="40"/>
      </w:pPr>
      <w:r>
        <w:rPr>
          <w:rFonts w:ascii="Calibri" w:hAnsi="Calibri"/>
          <w:sz w:val="20"/>
        </w:rPr>
        <w:t>Rate limiting via LiteLLM</w:t>
      </w:r>
    </w:p>
    <w:p>
      <w:pPr>
        <w:pStyle w:val="ListBullet"/>
        <w:spacing w:after="40"/>
      </w:pPr>
      <w:r>
        <w:rPr>
          <w:rFonts w:ascii="Calibri" w:hAnsi="Calibri"/>
          <w:sz w:val="20"/>
        </w:rPr>
        <w:t>Expandable to 50+ users by adding a second Strix Halo</w:t>
      </w:r>
    </w:p>
    <w:p>
      <w:r>
        <w:br w:type="page"/>
      </w:r>
    </w:p>
    <w:p>
      <w:pPr>
        <w:pStyle w:val="Heading2"/>
      </w:pPr>
      <w:r>
        <w:rPr>
          <w:color w:val="1F4E79"/>
        </w:rPr>
        <w:t>4.2 Scenario B — Enterprise (Full Scale)</w:t>
      </w:r>
    </w:p>
    <w:p>
      <w:pPr>
        <w:spacing w:after="120"/>
      </w:pPr>
      <w:r>
        <w:rPr>
          <w:rFonts w:ascii="Calibri" w:hAnsi="Calibri"/>
          <w:b/>
          <w:i w:val="0"/>
          <w:sz w:val="20"/>
        </w:rPr>
        <w:t>Target: ~€80–120K CAPEX, ~€2–5K/month OPEX</w:t>
      </w:r>
    </w:p>
    <w:p>
      <w:pPr>
        <w:spacing w:after="120"/>
      </w:pPr>
      <w:r>
        <w:rPr>
          <w:rFonts w:ascii="Calibri" w:hAnsi="Calibri"/>
          <w:b w:val="0"/>
          <w:i w:val="0"/>
          <w:sz w:val="20"/>
        </w:rPr>
        <w:t>For organizations with 50–500+ users requiring production-grade AI infrastructure with high availability, redundancy, enterprise SLAs, and dedicated support.</w:t>
      </w:r>
    </w:p>
    <w:p>
      <w:pPr>
        <w:spacing w:after="120"/>
      </w:pPr>
      <w:r>
        <w:rPr>
          <w:rFonts w:ascii="Calibri" w:hAnsi="Calibri"/>
          <w:b/>
          <w:i w:val="0"/>
          <w:color w:val="1F4E79"/>
          <w:sz w:val="20"/>
        </w:rPr>
        <w:t>Hardware (CAPEX):</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F4E79"/>
          </w:tcPr>
          <w:p>
            <w:pPr>
              <w:spacing w:before="40" w:after="40"/>
            </w:pPr>
            <w:r/>
            <w:r>
              <w:rPr>
                <w:rFonts w:ascii="Calibri" w:hAnsi="Calibri"/>
                <w:b/>
                <w:color w:val="FFFFFF"/>
                <w:sz w:val="18"/>
              </w:rPr>
              <w:t>Component</w:t>
            </w:r>
          </w:p>
        </w:tc>
        <w:tc>
          <w:tcPr>
            <w:tcW w:type="dxa" w:w="4252"/>
            <w:shd w:fill="1F4E79"/>
          </w:tcPr>
          <w:p>
            <w:pPr>
              <w:spacing w:before="40" w:after="40"/>
            </w:pPr>
            <w:r/>
            <w:r>
              <w:rPr>
                <w:rFonts w:ascii="Calibri" w:hAnsi="Calibri"/>
                <w:b/>
                <w:color w:val="FFFFFF"/>
                <w:sz w:val="18"/>
              </w:rPr>
              <w:t>Specification</w:t>
            </w:r>
          </w:p>
        </w:tc>
        <w:tc>
          <w:tcPr>
            <w:tcW w:type="dxa" w:w="2268"/>
            <w:shd w:fill="1F4E79"/>
          </w:tcPr>
          <w:p>
            <w:pPr>
              <w:spacing w:before="40" w:after="40"/>
            </w:pPr>
            <w:r/>
            <w:r>
              <w:rPr>
                <w:rFonts w:ascii="Calibri" w:hAnsi="Calibri"/>
                <w:b/>
                <w:color w:val="FFFFFF"/>
                <w:sz w:val="18"/>
              </w:rPr>
              <w:t>Estimated Cost (€)</w:t>
            </w:r>
          </w:p>
        </w:tc>
      </w:tr>
      <w:tr>
        <w:tc>
          <w:tcPr>
            <w:tcW w:type="dxa" w:w="2551"/>
            <w:shd w:fill="F2F7FB"/>
          </w:tcPr>
          <w:p>
            <w:pPr>
              <w:spacing w:before="40" w:after="40"/>
            </w:pPr>
            <w:r/>
            <w:r>
              <w:rPr>
                <w:rFonts w:ascii="Calibri" w:hAnsi="Calibri"/>
                <w:b w:val="0"/>
                <w:sz w:val="17"/>
              </w:rPr>
              <w:t>Production Inference Server</w:t>
            </w:r>
          </w:p>
        </w:tc>
        <w:tc>
          <w:tcPr>
            <w:tcW w:type="dxa" w:w="4252"/>
            <w:shd w:fill="F2F7FB"/>
          </w:tcPr>
          <w:p>
            <w:pPr>
              <w:spacing w:before="40" w:after="40"/>
            </w:pPr>
            <w:r/>
            <w:r>
              <w:rPr>
                <w:rFonts w:ascii="Calibri" w:hAnsi="Calibri"/>
                <w:b w:val="0"/>
                <w:sz w:val="17"/>
              </w:rPr>
              <w:t>Dual RTX 5090 workstation (64GB VRAM) or RTX PRO 6000 BW</w:t>
            </w:r>
          </w:p>
        </w:tc>
        <w:tc>
          <w:tcPr>
            <w:tcW w:type="dxa" w:w="2268"/>
            <w:shd w:fill="F2F7FB"/>
          </w:tcPr>
          <w:p>
            <w:pPr>
              <w:spacing w:before="40" w:after="40"/>
            </w:pPr>
            <w:r/>
            <w:r>
              <w:rPr>
                <w:rFonts w:ascii="Calibri" w:hAnsi="Calibri"/>
                <w:b w:val="0"/>
                <w:sz w:val="17"/>
              </w:rPr>
              <w:t>8,000 – 14,000</w:t>
            </w:r>
          </w:p>
        </w:tc>
      </w:tr>
      <w:tr>
        <w:tc>
          <w:tcPr>
            <w:tcW w:type="dxa" w:w="2551"/>
            <w:shd w:fill="FFFFFF"/>
          </w:tcPr>
          <w:p>
            <w:pPr>
              <w:spacing w:before="40" w:after="40"/>
            </w:pPr>
            <w:r/>
            <w:r>
              <w:rPr>
                <w:rFonts w:ascii="Calibri" w:hAnsi="Calibri"/>
                <w:b w:val="0"/>
                <w:sz w:val="17"/>
              </w:rPr>
              <w:t>Secondary Inference Server</w:t>
            </w:r>
          </w:p>
        </w:tc>
        <w:tc>
          <w:tcPr>
            <w:tcW w:type="dxa" w:w="4252"/>
            <w:shd w:fill="FFFFFF"/>
          </w:tcPr>
          <w:p>
            <w:pPr>
              <w:spacing w:before="40" w:after="40"/>
            </w:pPr>
            <w:r/>
            <w:r>
              <w:rPr>
                <w:rFonts w:ascii="Calibri" w:hAnsi="Calibri"/>
                <w:b w:val="0"/>
                <w:sz w:val="17"/>
              </w:rPr>
              <w:t>RTX 5090 (32GB) for redundancy</w:t>
            </w:r>
          </w:p>
        </w:tc>
        <w:tc>
          <w:tcPr>
            <w:tcW w:type="dxa" w:w="2268"/>
            <w:shd w:fill="FFFFFF"/>
          </w:tcPr>
          <w:p>
            <w:pPr>
              <w:spacing w:before="40" w:after="40"/>
            </w:pPr>
            <w:r/>
            <w:r>
              <w:rPr>
                <w:rFonts w:ascii="Calibri" w:hAnsi="Calibri"/>
                <w:b w:val="0"/>
                <w:sz w:val="17"/>
              </w:rPr>
              <w:t>3,000 – 4,500</w:t>
            </w:r>
          </w:p>
        </w:tc>
      </w:tr>
      <w:tr>
        <w:tc>
          <w:tcPr>
            <w:tcW w:type="dxa" w:w="2551"/>
            <w:shd w:fill="F2F7FB"/>
          </w:tcPr>
          <w:p>
            <w:pPr>
              <w:spacing w:before="40" w:after="40"/>
            </w:pPr>
            <w:r/>
            <w:r>
              <w:rPr>
                <w:rFonts w:ascii="Calibri" w:hAnsi="Calibri"/>
                <w:b w:val="0"/>
                <w:sz w:val="17"/>
              </w:rPr>
              <w:t>Dev/Experimentation Node</w:t>
            </w:r>
          </w:p>
        </w:tc>
        <w:tc>
          <w:tcPr>
            <w:tcW w:type="dxa" w:w="4252"/>
            <w:shd w:fill="F2F7FB"/>
          </w:tcPr>
          <w:p>
            <w:pPr>
              <w:spacing w:before="40" w:after="40"/>
            </w:pPr>
            <w:r/>
            <w:r>
              <w:rPr>
                <w:rFonts w:ascii="Calibri" w:hAnsi="Calibri"/>
                <w:b w:val="0"/>
                <w:sz w:val="17"/>
              </w:rPr>
              <w:t>Mac Studio M3 Ultra 256GB</w:t>
            </w:r>
          </w:p>
        </w:tc>
        <w:tc>
          <w:tcPr>
            <w:tcW w:type="dxa" w:w="2268"/>
            <w:shd w:fill="F2F7FB"/>
          </w:tcPr>
          <w:p>
            <w:pPr>
              <w:spacing w:before="40" w:after="40"/>
            </w:pPr>
            <w:r/>
            <w:r>
              <w:rPr>
                <w:rFonts w:ascii="Calibri" w:hAnsi="Calibri"/>
                <w:b w:val="0"/>
                <w:sz w:val="17"/>
              </w:rPr>
              <w:t>9,500 – 10,500</w:t>
            </w:r>
          </w:p>
        </w:tc>
      </w:tr>
      <w:tr>
        <w:tc>
          <w:tcPr>
            <w:tcW w:type="dxa" w:w="2551"/>
            <w:shd w:fill="FFFFFF"/>
          </w:tcPr>
          <w:p>
            <w:pPr>
              <w:spacing w:before="40" w:after="40"/>
            </w:pPr>
            <w:r/>
            <w:r>
              <w:rPr>
                <w:rFonts w:ascii="Calibri" w:hAnsi="Calibri"/>
                <w:b w:val="0"/>
                <w:sz w:val="17"/>
              </w:rPr>
              <w:t>Branch Office Nodes (×3)</w:t>
            </w:r>
          </w:p>
        </w:tc>
        <w:tc>
          <w:tcPr>
            <w:tcW w:type="dxa" w:w="4252"/>
            <w:shd w:fill="FFFFFF"/>
          </w:tcPr>
          <w:p>
            <w:pPr>
              <w:spacing w:before="40" w:after="40"/>
            </w:pPr>
            <w:r/>
            <w:r>
              <w:rPr>
                <w:rFonts w:ascii="Calibri" w:hAnsi="Calibri"/>
                <w:b w:val="0"/>
                <w:sz w:val="17"/>
              </w:rPr>
              <w:t>3× Strix Halo 128GB mini PCs</w:t>
            </w:r>
          </w:p>
        </w:tc>
        <w:tc>
          <w:tcPr>
            <w:tcW w:type="dxa" w:w="2268"/>
            <w:shd w:fill="FFFFFF"/>
          </w:tcPr>
          <w:p>
            <w:pPr>
              <w:spacing w:before="40" w:after="40"/>
            </w:pPr>
            <w:r/>
            <w:r>
              <w:rPr>
                <w:rFonts w:ascii="Calibri" w:hAnsi="Calibri"/>
                <w:b w:val="0"/>
                <w:sz w:val="17"/>
              </w:rPr>
              <w:t>6,000 – 12,000</w:t>
            </w:r>
          </w:p>
        </w:tc>
      </w:tr>
      <w:tr>
        <w:tc>
          <w:tcPr>
            <w:tcW w:type="dxa" w:w="2551"/>
            <w:shd w:fill="F2F7FB"/>
          </w:tcPr>
          <w:p>
            <w:pPr>
              <w:spacing w:before="40" w:after="40"/>
            </w:pPr>
            <w:r/>
            <w:r>
              <w:rPr>
                <w:rFonts w:ascii="Calibri" w:hAnsi="Calibri"/>
                <w:b w:val="0"/>
                <w:sz w:val="17"/>
              </w:rPr>
              <w:t>Application Servers (×2 HA)</w:t>
            </w:r>
          </w:p>
        </w:tc>
        <w:tc>
          <w:tcPr>
            <w:tcW w:type="dxa" w:w="4252"/>
            <w:shd w:fill="F2F7FB"/>
          </w:tcPr>
          <w:p>
            <w:pPr>
              <w:spacing w:before="40" w:after="40"/>
            </w:pPr>
            <w:r/>
            <w:r>
              <w:rPr>
                <w:rFonts w:ascii="Calibri" w:hAnsi="Calibri"/>
                <w:b w:val="0"/>
                <w:sz w:val="17"/>
              </w:rPr>
              <w:t>2× Dell PowerEdge R760xs (64GB, 8-core, 2TB SSD, RAID1)</w:t>
            </w:r>
          </w:p>
        </w:tc>
        <w:tc>
          <w:tcPr>
            <w:tcW w:type="dxa" w:w="2268"/>
            <w:shd w:fill="F2F7FB"/>
          </w:tcPr>
          <w:p>
            <w:pPr>
              <w:spacing w:before="40" w:after="40"/>
            </w:pPr>
            <w:r/>
            <w:r>
              <w:rPr>
                <w:rFonts w:ascii="Calibri" w:hAnsi="Calibri"/>
                <w:b w:val="0"/>
                <w:sz w:val="17"/>
              </w:rPr>
              <w:t>8,000 – 12,000</w:t>
            </w:r>
          </w:p>
        </w:tc>
      </w:tr>
      <w:tr>
        <w:tc>
          <w:tcPr>
            <w:tcW w:type="dxa" w:w="2551"/>
            <w:shd w:fill="FFFFFF"/>
          </w:tcPr>
          <w:p>
            <w:pPr>
              <w:spacing w:before="40" w:after="40"/>
            </w:pPr>
            <w:r/>
            <w:r>
              <w:rPr>
                <w:rFonts w:ascii="Calibri" w:hAnsi="Calibri"/>
                <w:b w:val="0"/>
                <w:sz w:val="17"/>
              </w:rPr>
              <w:t>Edge IoT Nodes (×5)</w:t>
            </w:r>
          </w:p>
        </w:tc>
        <w:tc>
          <w:tcPr>
            <w:tcW w:type="dxa" w:w="4252"/>
            <w:shd w:fill="FFFFFF"/>
          </w:tcPr>
          <w:p>
            <w:pPr>
              <w:spacing w:before="40" w:after="40"/>
            </w:pPr>
            <w:r/>
            <w:r>
              <w:rPr>
                <w:rFonts w:ascii="Calibri" w:hAnsi="Calibri"/>
                <w:b w:val="0"/>
                <w:sz w:val="17"/>
              </w:rPr>
              <w:t>5× NVIDIA Jetson AGX Orin 64GB</w:t>
            </w:r>
          </w:p>
        </w:tc>
        <w:tc>
          <w:tcPr>
            <w:tcW w:type="dxa" w:w="2268"/>
            <w:shd w:fill="FFFFFF"/>
          </w:tcPr>
          <w:p>
            <w:pPr>
              <w:spacing w:before="40" w:after="40"/>
            </w:pPr>
            <w:r/>
            <w:r>
              <w:rPr>
                <w:rFonts w:ascii="Calibri" w:hAnsi="Calibri"/>
                <w:b w:val="0"/>
                <w:sz w:val="17"/>
              </w:rPr>
              <w:t>11,000 – 12,500</w:t>
            </w:r>
          </w:p>
        </w:tc>
      </w:tr>
      <w:tr>
        <w:tc>
          <w:tcPr>
            <w:tcW w:type="dxa" w:w="2551"/>
            <w:shd w:fill="F2F7FB"/>
          </w:tcPr>
          <w:p>
            <w:pPr>
              <w:spacing w:before="40" w:after="40"/>
            </w:pPr>
            <w:r/>
            <w:r>
              <w:rPr>
                <w:rFonts w:ascii="Calibri" w:hAnsi="Calibri"/>
                <w:b w:val="0"/>
                <w:sz w:val="17"/>
              </w:rPr>
              <w:t>Storage Server (NAS)</w:t>
            </w:r>
          </w:p>
        </w:tc>
        <w:tc>
          <w:tcPr>
            <w:tcW w:type="dxa" w:w="4252"/>
            <w:shd w:fill="F2F7FB"/>
          </w:tcPr>
          <w:p>
            <w:pPr>
              <w:spacing w:before="40" w:after="40"/>
            </w:pPr>
            <w:r/>
            <w:r>
              <w:rPr>
                <w:rFonts w:ascii="Calibri" w:hAnsi="Calibri"/>
                <w:b w:val="0"/>
                <w:sz w:val="17"/>
              </w:rPr>
              <w:t>Synology RS2423RP+ 24TB (RAID6)</w:t>
            </w:r>
          </w:p>
        </w:tc>
        <w:tc>
          <w:tcPr>
            <w:tcW w:type="dxa" w:w="2268"/>
            <w:shd w:fill="F2F7FB"/>
          </w:tcPr>
          <w:p>
            <w:pPr>
              <w:spacing w:before="40" w:after="40"/>
            </w:pPr>
            <w:r/>
            <w:r>
              <w:rPr>
                <w:rFonts w:ascii="Calibri" w:hAnsi="Calibri"/>
                <w:b w:val="0"/>
                <w:sz w:val="17"/>
              </w:rPr>
              <w:t>3,500 – 4,500</w:t>
            </w:r>
          </w:p>
        </w:tc>
      </w:tr>
      <w:tr>
        <w:tc>
          <w:tcPr>
            <w:tcW w:type="dxa" w:w="2551"/>
            <w:shd w:fill="FFFFFF"/>
          </w:tcPr>
          <w:p>
            <w:pPr>
              <w:spacing w:before="40" w:after="40"/>
            </w:pPr>
            <w:r/>
            <w:r>
              <w:rPr>
                <w:rFonts w:ascii="Calibri" w:hAnsi="Calibri"/>
                <w:b w:val="0"/>
                <w:sz w:val="17"/>
              </w:rPr>
              <w:t>Networking</w:t>
            </w:r>
          </w:p>
        </w:tc>
        <w:tc>
          <w:tcPr>
            <w:tcW w:type="dxa" w:w="4252"/>
            <w:shd w:fill="FFFFFF"/>
          </w:tcPr>
          <w:p>
            <w:pPr>
              <w:spacing w:before="40" w:after="40"/>
            </w:pPr>
            <w:r/>
            <w:r>
              <w:rPr>
                <w:rFonts w:ascii="Calibri" w:hAnsi="Calibri"/>
                <w:b w:val="0"/>
                <w:sz w:val="17"/>
              </w:rPr>
              <w:t>10GbE switch, firewall, UPS (3kVA), rack</w:t>
            </w:r>
          </w:p>
        </w:tc>
        <w:tc>
          <w:tcPr>
            <w:tcW w:type="dxa" w:w="2268"/>
            <w:shd w:fill="FFFFFF"/>
          </w:tcPr>
          <w:p>
            <w:pPr>
              <w:spacing w:before="40" w:after="40"/>
            </w:pPr>
            <w:r/>
            <w:r>
              <w:rPr>
                <w:rFonts w:ascii="Calibri" w:hAnsi="Calibri"/>
                <w:b w:val="0"/>
                <w:sz w:val="17"/>
              </w:rPr>
              <w:t>5,000 – 8,000</w:t>
            </w:r>
          </w:p>
        </w:tc>
      </w:tr>
      <w:tr>
        <w:tc>
          <w:tcPr>
            <w:tcW w:type="dxa" w:w="2551"/>
            <w:shd w:fill="F2F7FB"/>
          </w:tcPr>
          <w:p>
            <w:pPr>
              <w:spacing w:before="40" w:after="40"/>
            </w:pPr>
            <w:r/>
            <w:r>
              <w:rPr>
                <w:rFonts w:ascii="Calibri" w:hAnsi="Calibri"/>
                <w:b w:val="0"/>
                <w:sz w:val="17"/>
              </w:rPr>
              <w:t>Total Hardware CAPEX</w:t>
            </w:r>
          </w:p>
        </w:tc>
        <w:tc>
          <w:tcPr>
            <w:tcW w:type="dxa" w:w="4252"/>
            <w:shd w:fill="F2F7FB"/>
          </w:tcPr>
          <w:p>
            <w:pPr>
              <w:spacing w:before="40" w:after="40"/>
            </w:pPr>
            <w:r/>
            <w:r>
              <w:rPr>
                <w:rFonts w:ascii="Calibri" w:hAnsi="Calibri"/>
                <w:b w:val="0"/>
                <w:sz w:val="17"/>
              </w:rPr>
            </w:r>
          </w:p>
        </w:tc>
        <w:tc>
          <w:tcPr>
            <w:tcW w:type="dxa" w:w="2268"/>
            <w:shd w:fill="F2F7FB"/>
          </w:tcPr>
          <w:p>
            <w:pPr>
              <w:spacing w:before="40" w:after="40"/>
            </w:pPr>
            <w:r/>
            <w:r>
              <w:rPr>
                <w:rFonts w:ascii="Calibri" w:hAnsi="Calibri"/>
                <w:b w:val="0"/>
                <w:sz w:val="17"/>
              </w:rPr>
              <w:t>€54,000 – €78,000</w:t>
            </w:r>
          </w:p>
        </w:tc>
      </w:tr>
    </w:tbl>
    <w:p>
      <w:pPr>
        <w:spacing w:after="120"/>
      </w:pPr>
      <w:r>
        <w:rPr>
          <w:rFonts w:ascii="Calibri" w:hAnsi="Calibri"/>
          <w:b w:val="0"/>
          <w:i w:val="0"/>
          <w:sz w:val="20"/>
        </w:rPr>
      </w:r>
    </w:p>
    <w:p>
      <w:pPr>
        <w:spacing w:after="120"/>
      </w:pPr>
      <w:r>
        <w:rPr>
          <w:rFonts w:ascii="Calibri" w:hAnsi="Calibri"/>
          <w:b/>
          <w:i w:val="0"/>
          <w:color w:val="1F4E79"/>
          <w:sz w:val="20"/>
        </w:rPr>
        <w:t>Software &amp; Licensing (CAPEX):</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4E79"/>
          </w:tcPr>
          <w:p>
            <w:pPr>
              <w:spacing w:before="40" w:after="40"/>
            </w:pPr>
            <w:r/>
            <w:r>
              <w:rPr>
                <w:rFonts w:ascii="Calibri" w:hAnsi="Calibri"/>
                <w:b/>
                <w:color w:val="FFFFFF"/>
                <w:sz w:val="18"/>
              </w:rPr>
              <w:t>Component</w:t>
            </w:r>
          </w:p>
        </w:tc>
        <w:tc>
          <w:tcPr>
            <w:tcW w:type="dxa" w:w="3969"/>
            <w:shd w:fill="1F4E79"/>
          </w:tcPr>
          <w:p>
            <w:pPr>
              <w:spacing w:before="40" w:after="40"/>
            </w:pPr>
            <w:r/>
            <w:r>
              <w:rPr>
                <w:rFonts w:ascii="Calibri" w:hAnsi="Calibri"/>
                <w:b/>
                <w:color w:val="FFFFFF"/>
                <w:sz w:val="18"/>
              </w:rPr>
              <w:t>Tool</w:t>
            </w:r>
          </w:p>
        </w:tc>
        <w:tc>
          <w:tcPr>
            <w:tcW w:type="dxa" w:w="2268"/>
            <w:shd w:fill="1F4E79"/>
          </w:tcPr>
          <w:p>
            <w:pPr>
              <w:spacing w:before="40" w:after="40"/>
            </w:pPr>
            <w:r/>
            <w:r>
              <w:rPr>
                <w:rFonts w:ascii="Calibri" w:hAnsi="Calibri"/>
                <w:b/>
                <w:color w:val="FFFFFF"/>
                <w:sz w:val="18"/>
              </w:rPr>
              <w:t>Estimated Cost (€)</w:t>
            </w:r>
          </w:p>
        </w:tc>
      </w:tr>
      <w:tr>
        <w:tc>
          <w:tcPr>
            <w:tcW w:type="dxa" w:w="2835"/>
            <w:shd w:fill="F2F7FB"/>
          </w:tcPr>
          <w:p>
            <w:pPr>
              <w:spacing w:before="40" w:after="40"/>
            </w:pPr>
            <w:r/>
            <w:r>
              <w:rPr>
                <w:rFonts w:ascii="Calibri" w:hAnsi="Calibri"/>
                <w:b w:val="0"/>
                <w:sz w:val="17"/>
              </w:rPr>
              <w:t>Operating System</w:t>
            </w:r>
          </w:p>
        </w:tc>
        <w:tc>
          <w:tcPr>
            <w:tcW w:type="dxa" w:w="3969"/>
            <w:shd w:fill="F2F7FB"/>
          </w:tcPr>
          <w:p>
            <w:pPr>
              <w:spacing w:before="40" w:after="40"/>
            </w:pPr>
            <w:r/>
            <w:r>
              <w:rPr>
                <w:rFonts w:ascii="Calibri" w:hAnsi="Calibri"/>
                <w:b w:val="0"/>
                <w:sz w:val="17"/>
              </w:rPr>
              <w:t>Ubuntu Server 24.04 LTS (free)</w:t>
            </w:r>
          </w:p>
        </w:tc>
        <w:tc>
          <w:tcPr>
            <w:tcW w:type="dxa" w:w="2268"/>
            <w:shd w:fill="F2F7FB"/>
          </w:tcPr>
          <w:p>
            <w:pPr>
              <w:spacing w:before="40" w:after="40"/>
            </w:pPr>
            <w:r/>
            <w:r>
              <w:rPr>
                <w:rFonts w:ascii="Calibri" w:hAnsi="Calibri"/>
                <w:b w:val="0"/>
                <w:sz w:val="17"/>
              </w:rPr>
              <w:t>0</w:t>
            </w:r>
          </w:p>
        </w:tc>
      </w:tr>
      <w:tr>
        <w:tc>
          <w:tcPr>
            <w:tcW w:type="dxa" w:w="2835"/>
            <w:shd w:fill="FFFFFF"/>
          </w:tcPr>
          <w:p>
            <w:pPr>
              <w:spacing w:before="40" w:after="40"/>
            </w:pPr>
            <w:r/>
            <w:r>
              <w:rPr>
                <w:rFonts w:ascii="Calibri" w:hAnsi="Calibri"/>
                <w:b w:val="0"/>
                <w:sz w:val="17"/>
              </w:rPr>
              <w:t>Chat Interface</w:t>
            </w:r>
          </w:p>
        </w:tc>
        <w:tc>
          <w:tcPr>
            <w:tcW w:type="dxa" w:w="3969"/>
            <w:shd w:fill="FFFFFF"/>
          </w:tcPr>
          <w:p>
            <w:pPr>
              <w:spacing w:before="40" w:after="40"/>
            </w:pPr>
            <w:r/>
            <w:r>
              <w:rPr>
                <w:rFonts w:ascii="Calibri" w:hAnsi="Calibri"/>
                <w:b w:val="0"/>
                <w:sz w:val="17"/>
              </w:rPr>
              <w:t>Open WebUI CE + Onyx self-hosted</w:t>
            </w:r>
          </w:p>
        </w:tc>
        <w:tc>
          <w:tcPr>
            <w:tcW w:type="dxa" w:w="2268"/>
            <w:shd w:fill="FFFFFF"/>
          </w:tcPr>
          <w:p>
            <w:pPr>
              <w:spacing w:before="40" w:after="40"/>
            </w:pPr>
            <w:r/>
            <w:r>
              <w:rPr>
                <w:rFonts w:ascii="Calibri" w:hAnsi="Calibri"/>
                <w:b w:val="0"/>
                <w:sz w:val="17"/>
              </w:rPr>
              <w:t>0</w:t>
            </w:r>
          </w:p>
        </w:tc>
      </w:tr>
      <w:tr>
        <w:tc>
          <w:tcPr>
            <w:tcW w:type="dxa" w:w="2835"/>
            <w:shd w:fill="F2F7FB"/>
          </w:tcPr>
          <w:p>
            <w:pPr>
              <w:spacing w:before="40" w:after="40"/>
            </w:pPr>
            <w:r/>
            <w:r>
              <w:rPr>
                <w:rFonts w:ascii="Calibri" w:hAnsi="Calibri"/>
                <w:b w:val="0"/>
                <w:sz w:val="17"/>
              </w:rPr>
              <w:t>Model Routing</w:t>
            </w:r>
          </w:p>
        </w:tc>
        <w:tc>
          <w:tcPr>
            <w:tcW w:type="dxa" w:w="3969"/>
            <w:shd w:fill="F2F7FB"/>
          </w:tcPr>
          <w:p>
            <w:pPr>
              <w:spacing w:before="40" w:after="40"/>
            </w:pPr>
            <w:r/>
            <w:r>
              <w:rPr>
                <w:rFonts w:ascii="Calibri" w:hAnsi="Calibri"/>
                <w:b w:val="0"/>
                <w:sz w:val="17"/>
              </w:rPr>
              <w:t>LiteLLM Enterprise ($250/mo) + NGINX Plus (optional €1.5K/yr)</w:t>
            </w:r>
          </w:p>
        </w:tc>
        <w:tc>
          <w:tcPr>
            <w:tcW w:type="dxa" w:w="2268"/>
            <w:shd w:fill="F2F7FB"/>
          </w:tcPr>
          <w:p>
            <w:pPr>
              <w:spacing w:before="40" w:after="40"/>
            </w:pPr>
            <w:r/>
            <w:r>
              <w:rPr>
                <w:rFonts w:ascii="Calibri" w:hAnsi="Calibri"/>
                <w:b w:val="0"/>
                <w:sz w:val="17"/>
              </w:rPr>
              <w:t>0 – 1,500</w:t>
            </w:r>
          </w:p>
        </w:tc>
      </w:tr>
      <w:tr>
        <w:tc>
          <w:tcPr>
            <w:tcW w:type="dxa" w:w="2835"/>
            <w:shd w:fill="FFFFFF"/>
          </w:tcPr>
          <w:p>
            <w:pPr>
              <w:spacing w:before="40" w:after="40"/>
            </w:pPr>
            <w:r/>
            <w:r>
              <w:rPr>
                <w:rFonts w:ascii="Calibri" w:hAnsi="Calibri"/>
                <w:b w:val="0"/>
                <w:sz w:val="17"/>
              </w:rPr>
              <w:t>PII Filtering</w:t>
            </w:r>
          </w:p>
        </w:tc>
        <w:tc>
          <w:tcPr>
            <w:tcW w:type="dxa" w:w="3969"/>
            <w:shd w:fill="FFFFFF"/>
          </w:tcPr>
          <w:p>
            <w:pPr>
              <w:spacing w:before="40" w:after="40"/>
            </w:pPr>
            <w:r/>
            <w:r>
              <w:rPr>
                <w:rFonts w:ascii="Calibri" w:hAnsi="Calibri"/>
                <w:b w:val="0"/>
                <w:sz w:val="17"/>
              </w:rPr>
              <w:t>Microsoft Presidio (free)</w:t>
            </w:r>
          </w:p>
        </w:tc>
        <w:tc>
          <w:tcPr>
            <w:tcW w:type="dxa" w:w="2268"/>
            <w:shd w:fill="FFFFFF"/>
          </w:tcPr>
          <w:p>
            <w:pPr>
              <w:spacing w:before="40" w:after="40"/>
            </w:pPr>
            <w:r/>
            <w:r>
              <w:rPr>
                <w:rFonts w:ascii="Calibri" w:hAnsi="Calibri"/>
                <w:b w:val="0"/>
                <w:sz w:val="17"/>
              </w:rPr>
              <w:t>0</w:t>
            </w:r>
          </w:p>
        </w:tc>
      </w:tr>
      <w:tr>
        <w:tc>
          <w:tcPr>
            <w:tcW w:type="dxa" w:w="2835"/>
            <w:shd w:fill="F2F7FB"/>
          </w:tcPr>
          <w:p>
            <w:pPr>
              <w:spacing w:before="40" w:after="40"/>
            </w:pPr>
            <w:r/>
            <w:r>
              <w:rPr>
                <w:rFonts w:ascii="Calibri" w:hAnsi="Calibri"/>
                <w:b w:val="0"/>
                <w:sz w:val="17"/>
              </w:rPr>
              <w:t>Agent Framework</w:t>
            </w:r>
          </w:p>
        </w:tc>
        <w:tc>
          <w:tcPr>
            <w:tcW w:type="dxa" w:w="3969"/>
            <w:shd w:fill="F2F7FB"/>
          </w:tcPr>
          <w:p>
            <w:pPr>
              <w:spacing w:before="40" w:after="40"/>
            </w:pPr>
            <w:r/>
            <w:r>
              <w:rPr>
                <w:rFonts w:ascii="Calibri" w:hAnsi="Calibri"/>
                <w:b w:val="0"/>
                <w:sz w:val="17"/>
              </w:rPr>
              <w:t>LangGraph + LangSmith (Enterprise, custom pricing)</w:t>
            </w:r>
          </w:p>
        </w:tc>
        <w:tc>
          <w:tcPr>
            <w:tcW w:type="dxa" w:w="2268"/>
            <w:shd w:fill="F2F7FB"/>
          </w:tcPr>
          <w:p>
            <w:pPr>
              <w:spacing w:before="40" w:after="40"/>
            </w:pPr>
            <w:r/>
            <w:r>
              <w:rPr>
                <w:rFonts w:ascii="Calibri" w:hAnsi="Calibri"/>
                <w:b w:val="0"/>
                <w:sz w:val="17"/>
              </w:rPr>
              <w:t>5,000 – 15,000/yr</w:t>
            </w:r>
          </w:p>
        </w:tc>
      </w:tr>
      <w:tr>
        <w:tc>
          <w:tcPr>
            <w:tcW w:type="dxa" w:w="2835"/>
            <w:shd w:fill="FFFFFF"/>
          </w:tcPr>
          <w:p>
            <w:pPr>
              <w:spacing w:before="40" w:after="40"/>
            </w:pPr>
            <w:r/>
            <w:r>
              <w:rPr>
                <w:rFonts w:ascii="Calibri" w:hAnsi="Calibri"/>
                <w:b w:val="0"/>
                <w:sz w:val="17"/>
              </w:rPr>
              <w:t>Identity Provider</w:t>
            </w:r>
          </w:p>
        </w:tc>
        <w:tc>
          <w:tcPr>
            <w:tcW w:type="dxa" w:w="3969"/>
            <w:shd w:fill="FFFFFF"/>
          </w:tcPr>
          <w:p>
            <w:pPr>
              <w:spacing w:before="40" w:after="40"/>
            </w:pPr>
            <w:r/>
            <w:r>
              <w:rPr>
                <w:rFonts w:ascii="Calibri" w:hAnsi="Calibri"/>
                <w:b w:val="0"/>
                <w:sz w:val="17"/>
              </w:rPr>
              <w:t>Azure AD / Entra ID (M365 license already held)</w:t>
            </w:r>
          </w:p>
        </w:tc>
        <w:tc>
          <w:tcPr>
            <w:tcW w:type="dxa" w:w="2268"/>
            <w:shd w:fill="FFFFFF"/>
          </w:tcPr>
          <w:p>
            <w:pPr>
              <w:spacing w:before="40" w:after="40"/>
            </w:pPr>
            <w:r/>
            <w:r>
              <w:rPr>
                <w:rFonts w:ascii="Calibri" w:hAnsi="Calibri"/>
                <w:b w:val="0"/>
                <w:sz w:val="17"/>
              </w:rPr>
              <w:t>0</w:t>
            </w:r>
          </w:p>
        </w:tc>
      </w:tr>
      <w:tr>
        <w:tc>
          <w:tcPr>
            <w:tcW w:type="dxa" w:w="2835"/>
            <w:shd w:fill="F2F7FB"/>
          </w:tcPr>
          <w:p>
            <w:pPr>
              <w:spacing w:before="40" w:after="40"/>
            </w:pPr>
            <w:r/>
            <w:r>
              <w:rPr>
                <w:rFonts w:ascii="Calibri" w:hAnsi="Calibri"/>
                <w:b w:val="0"/>
                <w:sz w:val="17"/>
              </w:rPr>
              <w:t>Monitoring</w:t>
            </w:r>
          </w:p>
        </w:tc>
        <w:tc>
          <w:tcPr>
            <w:tcW w:type="dxa" w:w="3969"/>
            <w:shd w:fill="F2F7FB"/>
          </w:tcPr>
          <w:p>
            <w:pPr>
              <w:spacing w:before="40" w:after="40"/>
            </w:pPr>
            <w:r/>
            <w:r>
              <w:rPr>
                <w:rFonts w:ascii="Calibri" w:hAnsi="Calibri"/>
                <w:b w:val="0"/>
                <w:sz w:val="17"/>
              </w:rPr>
              <w:t>Grafana + Prometheus + Loki (free)</w:t>
            </w:r>
          </w:p>
        </w:tc>
        <w:tc>
          <w:tcPr>
            <w:tcW w:type="dxa" w:w="2268"/>
            <w:shd w:fill="F2F7FB"/>
          </w:tcPr>
          <w:p>
            <w:pPr>
              <w:spacing w:before="40" w:after="40"/>
            </w:pPr>
            <w:r/>
            <w:r>
              <w:rPr>
                <w:rFonts w:ascii="Calibri" w:hAnsi="Calibri"/>
                <w:b w:val="0"/>
                <w:sz w:val="17"/>
              </w:rPr>
              <w:t>0</w:t>
            </w:r>
          </w:p>
        </w:tc>
      </w:tr>
      <w:tr>
        <w:tc>
          <w:tcPr>
            <w:tcW w:type="dxa" w:w="2835"/>
            <w:shd w:fill="FFFFFF"/>
          </w:tcPr>
          <w:p>
            <w:pPr>
              <w:spacing w:before="40" w:after="40"/>
            </w:pPr>
            <w:r/>
            <w:r>
              <w:rPr>
                <w:rFonts w:ascii="Calibri" w:hAnsi="Calibri"/>
                <w:b w:val="0"/>
                <w:sz w:val="17"/>
              </w:rPr>
              <w:t>CI/CD &amp; MLOps</w:t>
            </w:r>
          </w:p>
        </w:tc>
        <w:tc>
          <w:tcPr>
            <w:tcW w:type="dxa" w:w="3969"/>
            <w:shd w:fill="FFFFFF"/>
          </w:tcPr>
          <w:p>
            <w:pPr>
              <w:spacing w:before="40" w:after="40"/>
            </w:pPr>
            <w:r/>
            <w:r>
              <w:rPr>
                <w:rFonts w:ascii="Calibri" w:hAnsi="Calibri"/>
                <w:b w:val="0"/>
                <w:sz w:val="17"/>
              </w:rPr>
              <w:t>GitLab CE + MLflow (free)</w:t>
            </w:r>
          </w:p>
        </w:tc>
        <w:tc>
          <w:tcPr>
            <w:tcW w:type="dxa" w:w="2268"/>
            <w:shd w:fill="FFFFFF"/>
          </w:tcPr>
          <w:p>
            <w:pPr>
              <w:spacing w:before="40" w:after="40"/>
            </w:pPr>
            <w:r/>
            <w:r>
              <w:rPr>
                <w:rFonts w:ascii="Calibri" w:hAnsi="Calibri"/>
                <w:b w:val="0"/>
                <w:sz w:val="17"/>
              </w:rPr>
              <w:t>0</w:t>
            </w:r>
          </w:p>
        </w:tc>
      </w:tr>
      <w:tr>
        <w:tc>
          <w:tcPr>
            <w:tcW w:type="dxa" w:w="2835"/>
            <w:shd w:fill="F2F7FB"/>
          </w:tcPr>
          <w:p>
            <w:pPr>
              <w:spacing w:before="40" w:after="40"/>
            </w:pPr>
            <w:r/>
            <w:r>
              <w:rPr>
                <w:rFonts w:ascii="Calibri" w:hAnsi="Calibri"/>
                <w:b w:val="0"/>
                <w:sz w:val="17"/>
              </w:rPr>
              <w:t>Total Software CAPEX</w:t>
            </w:r>
          </w:p>
        </w:tc>
        <w:tc>
          <w:tcPr>
            <w:tcW w:type="dxa" w:w="3969"/>
            <w:shd w:fill="F2F7FB"/>
          </w:tcPr>
          <w:p>
            <w:pPr>
              <w:spacing w:before="40" w:after="40"/>
            </w:pPr>
            <w:r/>
            <w:r>
              <w:rPr>
                <w:rFonts w:ascii="Calibri" w:hAnsi="Calibri"/>
                <w:b w:val="0"/>
                <w:sz w:val="17"/>
              </w:rPr>
            </w:r>
          </w:p>
        </w:tc>
        <w:tc>
          <w:tcPr>
            <w:tcW w:type="dxa" w:w="2268"/>
            <w:shd w:fill="F2F7FB"/>
          </w:tcPr>
          <w:p>
            <w:pPr>
              <w:spacing w:before="40" w:after="40"/>
            </w:pPr>
            <w:r/>
            <w:r>
              <w:rPr>
                <w:rFonts w:ascii="Calibri" w:hAnsi="Calibri"/>
                <w:b w:val="0"/>
                <w:sz w:val="17"/>
              </w:rPr>
              <w:t>€5,000 – €16,500</w:t>
            </w:r>
          </w:p>
        </w:tc>
      </w:tr>
    </w:tbl>
    <w:p>
      <w:pPr>
        <w:spacing w:after="120"/>
      </w:pPr>
      <w:r>
        <w:rPr>
          <w:rFonts w:ascii="Calibri" w:hAnsi="Calibri"/>
          <w:b w:val="0"/>
          <w:i w:val="0"/>
          <w:sz w:val="20"/>
        </w:rPr>
      </w:r>
    </w:p>
    <w:p>
      <w:pPr>
        <w:spacing w:after="120"/>
      </w:pPr>
      <w:r>
        <w:rPr>
          <w:rFonts w:ascii="Calibri" w:hAnsi="Calibri"/>
          <w:b/>
          <w:i w:val="0"/>
          <w:color w:val="1F4E79"/>
          <w:sz w:val="20"/>
        </w:rPr>
        <w:t>Monthly OPEX:</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4E79"/>
          </w:tcPr>
          <w:p>
            <w:pPr>
              <w:spacing w:before="40" w:after="40"/>
            </w:pPr>
            <w:r/>
            <w:r>
              <w:rPr>
                <w:rFonts w:ascii="Calibri" w:hAnsi="Calibri"/>
                <w:b/>
                <w:color w:val="FFFFFF"/>
                <w:sz w:val="18"/>
              </w:rPr>
              <w:t>Item</w:t>
            </w:r>
          </w:p>
        </w:tc>
        <w:tc>
          <w:tcPr>
            <w:tcW w:type="dxa" w:w="4535"/>
            <w:shd w:fill="1F4E79"/>
          </w:tcPr>
          <w:p>
            <w:pPr>
              <w:spacing w:before="40" w:after="40"/>
            </w:pPr>
            <w:r/>
            <w:r>
              <w:rPr>
                <w:rFonts w:ascii="Calibri" w:hAnsi="Calibri"/>
                <w:b/>
                <w:color w:val="FFFFFF"/>
                <w:sz w:val="18"/>
              </w:rPr>
              <w:t>Details</w:t>
            </w:r>
          </w:p>
        </w:tc>
        <w:tc>
          <w:tcPr>
            <w:tcW w:type="dxa" w:w="2268"/>
            <w:shd w:fill="1F4E79"/>
          </w:tcPr>
          <w:p>
            <w:pPr>
              <w:spacing w:before="40" w:after="40"/>
            </w:pPr>
            <w:r/>
            <w:r>
              <w:rPr>
                <w:rFonts w:ascii="Calibri" w:hAnsi="Calibri"/>
                <w:b/>
                <w:color w:val="FFFFFF"/>
                <w:sz w:val="18"/>
              </w:rPr>
              <w:t>Estimated Cost (€/mo)</w:t>
            </w:r>
          </w:p>
        </w:tc>
      </w:tr>
      <w:tr>
        <w:tc>
          <w:tcPr>
            <w:tcW w:type="dxa" w:w="2268"/>
            <w:shd w:fill="F2F7FB"/>
          </w:tcPr>
          <w:p>
            <w:pPr>
              <w:spacing w:before="40" w:after="40"/>
            </w:pPr>
            <w:r/>
            <w:r>
              <w:rPr>
                <w:rFonts w:ascii="Calibri" w:hAnsi="Calibri"/>
                <w:b w:val="0"/>
                <w:sz w:val="17"/>
              </w:rPr>
              <w:t>Electricity</w:t>
            </w:r>
          </w:p>
        </w:tc>
        <w:tc>
          <w:tcPr>
            <w:tcW w:type="dxa" w:w="4535"/>
            <w:shd w:fill="F2F7FB"/>
          </w:tcPr>
          <w:p>
            <w:pPr>
              <w:spacing w:before="40" w:after="40"/>
            </w:pPr>
            <w:r/>
            <w:r>
              <w:rPr>
                <w:rFonts w:ascii="Calibri" w:hAnsi="Calibri"/>
                <w:b w:val="0"/>
                <w:sz w:val="17"/>
              </w:rPr>
              <w:t>All servers ~2kW × 24h × €0.30/kWh</w:t>
            </w:r>
          </w:p>
        </w:tc>
        <w:tc>
          <w:tcPr>
            <w:tcW w:type="dxa" w:w="2268"/>
            <w:shd w:fill="F2F7FB"/>
          </w:tcPr>
          <w:p>
            <w:pPr>
              <w:spacing w:before="40" w:after="40"/>
            </w:pPr>
            <w:r/>
            <w:r>
              <w:rPr>
                <w:rFonts w:ascii="Calibri" w:hAnsi="Calibri"/>
                <w:b w:val="0"/>
                <w:sz w:val="17"/>
              </w:rPr>
              <w:t>432</w:t>
            </w:r>
          </w:p>
        </w:tc>
      </w:tr>
      <w:tr>
        <w:tc>
          <w:tcPr>
            <w:tcW w:type="dxa" w:w="2268"/>
            <w:shd w:fill="FFFFFF"/>
          </w:tcPr>
          <w:p>
            <w:pPr>
              <w:spacing w:before="40" w:after="40"/>
            </w:pPr>
            <w:r/>
            <w:r>
              <w:rPr>
                <w:rFonts w:ascii="Calibri" w:hAnsi="Calibri"/>
                <w:b w:val="0"/>
                <w:sz w:val="17"/>
              </w:rPr>
              <w:t>Internet</w:t>
            </w:r>
          </w:p>
        </w:tc>
        <w:tc>
          <w:tcPr>
            <w:tcW w:type="dxa" w:w="4535"/>
            <w:shd w:fill="FFFFFF"/>
          </w:tcPr>
          <w:p>
            <w:pPr>
              <w:spacing w:before="40" w:after="40"/>
            </w:pPr>
            <w:r/>
            <w:r>
              <w:rPr>
                <w:rFonts w:ascii="Calibri" w:hAnsi="Calibri"/>
                <w:b w:val="0"/>
                <w:sz w:val="17"/>
              </w:rPr>
              <w:t>Business fiber 1 Gbps symmetrical + backup 4G</w:t>
            </w:r>
          </w:p>
        </w:tc>
        <w:tc>
          <w:tcPr>
            <w:tcW w:type="dxa" w:w="2268"/>
            <w:shd w:fill="FFFFFF"/>
          </w:tcPr>
          <w:p>
            <w:pPr>
              <w:spacing w:before="40" w:after="40"/>
            </w:pPr>
            <w:r/>
            <w:r>
              <w:rPr>
                <w:rFonts w:ascii="Calibri" w:hAnsi="Calibri"/>
                <w:b w:val="0"/>
                <w:sz w:val="17"/>
              </w:rPr>
              <w:t>200</w:t>
            </w:r>
          </w:p>
        </w:tc>
      </w:tr>
      <w:tr>
        <w:tc>
          <w:tcPr>
            <w:tcW w:type="dxa" w:w="2268"/>
            <w:shd w:fill="F2F7FB"/>
          </w:tcPr>
          <w:p>
            <w:pPr>
              <w:spacing w:before="40" w:after="40"/>
            </w:pPr>
            <w:r/>
            <w:r>
              <w:rPr>
                <w:rFonts w:ascii="Calibri" w:hAnsi="Calibri"/>
                <w:b w:val="0"/>
                <w:sz w:val="17"/>
              </w:rPr>
              <w:t>Cloud API (EU)</w:t>
            </w:r>
          </w:p>
        </w:tc>
        <w:tc>
          <w:tcPr>
            <w:tcW w:type="dxa" w:w="4535"/>
            <w:shd w:fill="F2F7FB"/>
          </w:tcPr>
          <w:p>
            <w:pPr>
              <w:spacing w:before="40" w:after="40"/>
            </w:pPr>
            <w:r/>
            <w:r>
              <w:rPr>
                <w:rFonts w:ascii="Calibri" w:hAnsi="Calibri"/>
                <w:b w:val="0"/>
                <w:sz w:val="17"/>
              </w:rPr>
              <w:t>STACKIT/IONOS for burst (~50M tokens/mo)</w:t>
            </w:r>
          </w:p>
        </w:tc>
        <w:tc>
          <w:tcPr>
            <w:tcW w:type="dxa" w:w="2268"/>
            <w:shd w:fill="F2F7FB"/>
          </w:tcPr>
          <w:p>
            <w:pPr>
              <w:spacing w:before="40" w:after="40"/>
            </w:pPr>
            <w:r/>
            <w:r>
              <w:rPr>
                <w:rFonts w:ascii="Calibri" w:hAnsi="Calibri"/>
                <w:b w:val="0"/>
                <w:sz w:val="17"/>
              </w:rPr>
              <w:t>50 – 100</w:t>
            </w:r>
          </w:p>
        </w:tc>
      </w:tr>
      <w:tr>
        <w:tc>
          <w:tcPr>
            <w:tcW w:type="dxa" w:w="2268"/>
            <w:shd w:fill="FFFFFF"/>
          </w:tcPr>
          <w:p>
            <w:pPr>
              <w:spacing w:before="40" w:after="40"/>
            </w:pPr>
            <w:r/>
            <w:r>
              <w:rPr>
                <w:rFonts w:ascii="Calibri" w:hAnsi="Calibri"/>
                <w:b w:val="0"/>
                <w:sz w:val="17"/>
              </w:rPr>
              <w:t>Azure Graph API</w:t>
            </w:r>
          </w:p>
        </w:tc>
        <w:tc>
          <w:tcPr>
            <w:tcW w:type="dxa" w:w="4535"/>
            <w:shd w:fill="FFFFFF"/>
          </w:tcPr>
          <w:p>
            <w:pPr>
              <w:spacing w:before="40" w:after="40"/>
            </w:pPr>
            <w:r/>
            <w:r>
              <w:rPr>
                <w:rFonts w:ascii="Calibri" w:hAnsi="Calibri"/>
                <w:b w:val="0"/>
                <w:sz w:val="17"/>
              </w:rPr>
              <w:t>Microsoft Graph API calls + EU Data Boundary</w:t>
            </w:r>
          </w:p>
        </w:tc>
        <w:tc>
          <w:tcPr>
            <w:tcW w:type="dxa" w:w="2268"/>
            <w:shd w:fill="FFFFFF"/>
          </w:tcPr>
          <w:p>
            <w:pPr>
              <w:spacing w:before="40" w:after="40"/>
            </w:pPr>
            <w:r/>
            <w:r>
              <w:rPr>
                <w:rFonts w:ascii="Calibri" w:hAnsi="Calibri"/>
                <w:b w:val="0"/>
                <w:sz w:val="17"/>
              </w:rPr>
              <w:t>100 – 200</w:t>
            </w:r>
          </w:p>
        </w:tc>
      </w:tr>
      <w:tr>
        <w:tc>
          <w:tcPr>
            <w:tcW w:type="dxa" w:w="2268"/>
            <w:shd w:fill="F2F7FB"/>
          </w:tcPr>
          <w:p>
            <w:pPr>
              <w:spacing w:before="40" w:after="40"/>
            </w:pPr>
            <w:r/>
            <w:r>
              <w:rPr>
                <w:rFonts w:ascii="Calibri" w:hAnsi="Calibri"/>
                <w:b w:val="0"/>
                <w:sz w:val="17"/>
              </w:rPr>
              <w:t>LiteLLM Enterprise</w:t>
            </w:r>
          </w:p>
        </w:tc>
        <w:tc>
          <w:tcPr>
            <w:tcW w:type="dxa" w:w="4535"/>
            <w:shd w:fill="F2F7FB"/>
          </w:tcPr>
          <w:p>
            <w:pPr>
              <w:spacing w:before="40" w:after="40"/>
            </w:pPr>
            <w:r/>
            <w:r>
              <w:rPr>
                <w:rFonts w:ascii="Calibri" w:hAnsi="Calibri"/>
                <w:b w:val="0"/>
                <w:sz w:val="17"/>
              </w:rPr>
              <w:t>Enterprise tier subscription</w:t>
            </w:r>
          </w:p>
        </w:tc>
        <w:tc>
          <w:tcPr>
            <w:tcW w:type="dxa" w:w="2268"/>
            <w:shd w:fill="F2F7FB"/>
          </w:tcPr>
          <w:p>
            <w:pPr>
              <w:spacing w:before="40" w:after="40"/>
            </w:pPr>
            <w:r/>
            <w:r>
              <w:rPr>
                <w:rFonts w:ascii="Calibri" w:hAnsi="Calibri"/>
                <w:b w:val="0"/>
                <w:sz w:val="17"/>
              </w:rPr>
              <w:t>250</w:t>
            </w:r>
          </w:p>
        </w:tc>
      </w:tr>
      <w:tr>
        <w:tc>
          <w:tcPr>
            <w:tcW w:type="dxa" w:w="2268"/>
            <w:shd w:fill="FFFFFF"/>
          </w:tcPr>
          <w:p>
            <w:pPr>
              <w:spacing w:before="40" w:after="40"/>
            </w:pPr>
            <w:r/>
            <w:r>
              <w:rPr>
                <w:rFonts w:ascii="Calibri" w:hAnsi="Calibri"/>
                <w:b w:val="0"/>
                <w:sz w:val="17"/>
              </w:rPr>
              <w:t>LangSmith Enterprise</w:t>
            </w:r>
          </w:p>
        </w:tc>
        <w:tc>
          <w:tcPr>
            <w:tcW w:type="dxa" w:w="4535"/>
            <w:shd w:fill="FFFFFF"/>
          </w:tcPr>
          <w:p>
            <w:pPr>
              <w:spacing w:before="40" w:after="40"/>
            </w:pPr>
            <w:r/>
            <w:r>
              <w:rPr>
                <w:rFonts w:ascii="Calibri" w:hAnsi="Calibri"/>
                <w:b w:val="0"/>
                <w:sz w:val="17"/>
              </w:rPr>
              <w:t>Custom enterprise pricing (amortized)</w:t>
            </w:r>
          </w:p>
        </w:tc>
        <w:tc>
          <w:tcPr>
            <w:tcW w:type="dxa" w:w="2268"/>
            <w:shd w:fill="FFFFFF"/>
          </w:tcPr>
          <w:p>
            <w:pPr>
              <w:spacing w:before="40" w:after="40"/>
            </w:pPr>
            <w:r/>
            <w:r>
              <w:rPr>
                <w:rFonts w:ascii="Calibri" w:hAnsi="Calibri"/>
                <w:b w:val="0"/>
                <w:sz w:val="17"/>
              </w:rPr>
              <w:t>400 – 1,200</w:t>
            </w:r>
          </w:p>
        </w:tc>
      </w:tr>
      <w:tr>
        <w:tc>
          <w:tcPr>
            <w:tcW w:type="dxa" w:w="2268"/>
            <w:shd w:fill="F2F7FB"/>
          </w:tcPr>
          <w:p>
            <w:pPr>
              <w:spacing w:before="40" w:after="40"/>
            </w:pPr>
            <w:r/>
            <w:r>
              <w:rPr>
                <w:rFonts w:ascii="Calibri" w:hAnsi="Calibri"/>
                <w:b w:val="0"/>
                <w:sz w:val="17"/>
              </w:rPr>
              <w:t>Domain &amp; SSL</w:t>
            </w:r>
          </w:p>
        </w:tc>
        <w:tc>
          <w:tcPr>
            <w:tcW w:type="dxa" w:w="4535"/>
            <w:shd w:fill="F2F7FB"/>
          </w:tcPr>
          <w:p>
            <w:pPr>
              <w:spacing w:before="40" w:after="40"/>
            </w:pPr>
            <w:r/>
            <w:r>
              <w:rPr>
                <w:rFonts w:ascii="Calibri" w:hAnsi="Calibri"/>
                <w:b w:val="0"/>
                <w:sz w:val="17"/>
              </w:rPr>
              <w:t>Wildcard SSL + domains</w:t>
            </w:r>
          </w:p>
        </w:tc>
        <w:tc>
          <w:tcPr>
            <w:tcW w:type="dxa" w:w="2268"/>
            <w:shd w:fill="F2F7FB"/>
          </w:tcPr>
          <w:p>
            <w:pPr>
              <w:spacing w:before="40" w:after="40"/>
            </w:pPr>
            <w:r/>
            <w:r>
              <w:rPr>
                <w:rFonts w:ascii="Calibri" w:hAnsi="Calibri"/>
                <w:b w:val="0"/>
                <w:sz w:val="17"/>
              </w:rPr>
              <w:t>10</w:t>
            </w:r>
          </w:p>
        </w:tc>
      </w:tr>
      <w:tr>
        <w:tc>
          <w:tcPr>
            <w:tcW w:type="dxa" w:w="2268"/>
            <w:shd w:fill="FFFFFF"/>
          </w:tcPr>
          <w:p>
            <w:pPr>
              <w:spacing w:before="40" w:after="40"/>
            </w:pPr>
            <w:r/>
            <w:r>
              <w:rPr>
                <w:rFonts w:ascii="Calibri" w:hAnsi="Calibri"/>
                <w:b w:val="0"/>
                <w:sz w:val="17"/>
              </w:rPr>
              <w:t>Backup Storage</w:t>
            </w:r>
          </w:p>
        </w:tc>
        <w:tc>
          <w:tcPr>
            <w:tcW w:type="dxa" w:w="4535"/>
            <w:shd w:fill="FFFFFF"/>
          </w:tcPr>
          <w:p>
            <w:pPr>
              <w:spacing w:before="40" w:after="40"/>
            </w:pPr>
            <w:r/>
            <w:r>
              <w:rPr>
                <w:rFonts w:ascii="Calibri" w:hAnsi="Calibri"/>
                <w:b w:val="0"/>
                <w:sz w:val="17"/>
              </w:rPr>
              <w:t>10TB offsite backup</w:t>
            </w:r>
          </w:p>
        </w:tc>
        <w:tc>
          <w:tcPr>
            <w:tcW w:type="dxa" w:w="2268"/>
            <w:shd w:fill="FFFFFF"/>
          </w:tcPr>
          <w:p>
            <w:pPr>
              <w:spacing w:before="40" w:after="40"/>
            </w:pPr>
            <w:r/>
            <w:r>
              <w:rPr>
                <w:rFonts w:ascii="Calibri" w:hAnsi="Calibri"/>
                <w:b w:val="0"/>
                <w:sz w:val="17"/>
              </w:rPr>
              <w:t>60</w:t>
            </w:r>
          </w:p>
        </w:tc>
      </w:tr>
      <w:tr>
        <w:tc>
          <w:tcPr>
            <w:tcW w:type="dxa" w:w="2268"/>
            <w:shd w:fill="F2F7FB"/>
          </w:tcPr>
          <w:p>
            <w:pPr>
              <w:spacing w:before="40" w:after="40"/>
            </w:pPr>
            <w:r/>
            <w:r>
              <w:rPr>
                <w:rFonts w:ascii="Calibri" w:hAnsi="Calibri"/>
                <w:b w:val="0"/>
                <w:sz w:val="17"/>
              </w:rPr>
              <w:t>Colocation (optional)</w:t>
            </w:r>
          </w:p>
        </w:tc>
        <w:tc>
          <w:tcPr>
            <w:tcW w:type="dxa" w:w="4535"/>
            <w:shd w:fill="F2F7FB"/>
          </w:tcPr>
          <w:p>
            <w:pPr>
              <w:spacing w:before="40" w:after="40"/>
            </w:pPr>
            <w:r/>
            <w:r>
              <w:rPr>
                <w:rFonts w:ascii="Calibri" w:hAnsi="Calibri"/>
                <w:b w:val="0"/>
                <w:sz w:val="17"/>
              </w:rPr>
              <w:t>If moving from on-prem to colo</w:t>
            </w:r>
          </w:p>
        </w:tc>
        <w:tc>
          <w:tcPr>
            <w:tcW w:type="dxa" w:w="2268"/>
            <w:shd w:fill="F2F7FB"/>
          </w:tcPr>
          <w:p>
            <w:pPr>
              <w:spacing w:before="40" w:after="40"/>
            </w:pPr>
            <w:r/>
            <w:r>
              <w:rPr>
                <w:rFonts w:ascii="Calibri" w:hAnsi="Calibri"/>
                <w:b w:val="0"/>
                <w:sz w:val="17"/>
              </w:rPr>
              <w:t>0 – 500</w:t>
            </w:r>
          </w:p>
        </w:tc>
      </w:tr>
      <w:tr>
        <w:tc>
          <w:tcPr>
            <w:tcW w:type="dxa" w:w="2268"/>
            <w:shd w:fill="FFFFFF"/>
          </w:tcPr>
          <w:p>
            <w:pPr>
              <w:spacing w:before="40" w:after="40"/>
            </w:pPr>
            <w:r/>
            <w:r>
              <w:rPr>
                <w:rFonts w:ascii="Calibri" w:hAnsi="Calibri"/>
                <w:b w:val="0"/>
                <w:sz w:val="17"/>
              </w:rPr>
              <w:t>Maintenance (labor)</w:t>
            </w:r>
          </w:p>
        </w:tc>
        <w:tc>
          <w:tcPr>
            <w:tcW w:type="dxa" w:w="4535"/>
            <w:shd w:fill="FFFFFF"/>
          </w:tcPr>
          <w:p>
            <w:pPr>
              <w:spacing w:before="40" w:after="40"/>
            </w:pPr>
            <w:r/>
            <w:r>
              <w:rPr>
                <w:rFonts w:ascii="Calibri" w:hAnsi="Calibri"/>
                <w:b w:val="0"/>
                <w:sz w:val="17"/>
              </w:rPr>
              <w:t>20h/month sysadmin @ €70/h</w:t>
            </w:r>
          </w:p>
        </w:tc>
        <w:tc>
          <w:tcPr>
            <w:tcW w:type="dxa" w:w="2268"/>
            <w:shd w:fill="FFFFFF"/>
          </w:tcPr>
          <w:p>
            <w:pPr>
              <w:spacing w:before="40" w:after="40"/>
            </w:pPr>
            <w:r/>
            <w:r>
              <w:rPr>
                <w:rFonts w:ascii="Calibri" w:hAnsi="Calibri"/>
                <w:b w:val="0"/>
                <w:sz w:val="17"/>
              </w:rPr>
              <w:t>1,400</w:t>
            </w:r>
          </w:p>
        </w:tc>
      </w:tr>
      <w:tr>
        <w:tc>
          <w:tcPr>
            <w:tcW w:type="dxa" w:w="2268"/>
            <w:shd w:fill="F2F7FB"/>
          </w:tcPr>
          <w:p>
            <w:pPr>
              <w:spacing w:before="40" w:after="40"/>
            </w:pPr>
            <w:r/>
            <w:r>
              <w:rPr>
                <w:rFonts w:ascii="Calibri" w:hAnsi="Calibri"/>
                <w:b w:val="0"/>
                <w:sz w:val="17"/>
              </w:rPr>
              <w:t>Total Monthly OPEX</w:t>
            </w:r>
          </w:p>
        </w:tc>
        <w:tc>
          <w:tcPr>
            <w:tcW w:type="dxa" w:w="4535"/>
            <w:shd w:fill="F2F7FB"/>
          </w:tcPr>
          <w:p>
            <w:pPr>
              <w:spacing w:before="40" w:after="40"/>
            </w:pPr>
            <w:r/>
            <w:r>
              <w:rPr>
                <w:rFonts w:ascii="Calibri" w:hAnsi="Calibri"/>
                <w:b w:val="0"/>
                <w:sz w:val="17"/>
              </w:rPr>
            </w:r>
          </w:p>
        </w:tc>
        <w:tc>
          <w:tcPr>
            <w:tcW w:type="dxa" w:w="2268"/>
            <w:shd w:fill="F2F7FB"/>
          </w:tcPr>
          <w:p>
            <w:pPr>
              <w:spacing w:before="40" w:after="40"/>
            </w:pPr>
            <w:r/>
            <w:r>
              <w:rPr>
                <w:rFonts w:ascii="Calibri" w:hAnsi="Calibri"/>
                <w:b w:val="0"/>
                <w:sz w:val="17"/>
              </w:rPr>
              <w:t>€2,902 – €4,352</w:t>
            </w:r>
          </w:p>
        </w:tc>
      </w:tr>
    </w:tbl>
    <w:p>
      <w:pPr>
        <w:spacing w:after="120"/>
      </w:pPr>
      <w:r>
        <w:rPr>
          <w:rFonts w:ascii="Calibri" w:hAnsi="Calibri"/>
          <w:b w:val="0"/>
          <w:i w:val="0"/>
          <w:sz w:val="20"/>
        </w:rPr>
      </w:r>
    </w:p>
    <w:p>
      <w:pPr>
        <w:spacing w:after="120"/>
      </w:pPr>
      <w:r>
        <w:rPr>
          <w:rFonts w:ascii="Calibri" w:hAnsi="Calibri"/>
          <w:b/>
          <w:i w:val="0"/>
          <w:sz w:val="20"/>
        </w:rPr>
        <w:t>Scenario B Summary:</w:t>
      </w:r>
    </w:p>
    <w:p>
      <w:r>
        <w:rPr>
          <w:rFonts w:ascii="Calibri" w:hAnsi="Calibri"/>
          <w:b/>
          <w:color w:val="1F4E79"/>
          <w:sz w:val="22"/>
        </w:rPr>
        <w:t>Total CAPEX: ~€59,000–€94,500    |    Total OPEX: ~€2,900–€4,350/month    |  50–500+ users</w:t>
      </w:r>
    </w:p>
    <w:p>
      <w:pPr>
        <w:spacing w:after="120"/>
      </w:pPr>
      <w:r>
        <w:rPr>
          <w:rFonts w:ascii="Calibri" w:hAnsi="Calibri"/>
          <w:b w:val="0"/>
          <w:i w:val="0"/>
          <w:sz w:val="20"/>
        </w:rPr>
      </w:r>
    </w:p>
    <w:p>
      <w:pPr>
        <w:spacing w:after="120"/>
      </w:pPr>
      <w:r>
        <w:rPr>
          <w:rFonts w:ascii="Calibri" w:hAnsi="Calibri"/>
          <w:b/>
          <w:i w:val="0"/>
          <w:sz w:val="20"/>
        </w:rPr>
        <w:t>Capabilities:</w:t>
      </w:r>
    </w:p>
    <w:p>
      <w:pPr>
        <w:pStyle w:val="ListBullet"/>
        <w:spacing w:after="40"/>
      </w:pPr>
      <w:r>
        <w:rPr>
          <w:rFonts w:ascii="Calibri" w:hAnsi="Calibri"/>
          <w:sz w:val="20"/>
        </w:rPr>
        <w:t>High-availability production inference (dual-node, automatic failover)</w:t>
      </w:r>
    </w:p>
    <w:p>
      <w:pPr>
        <w:pStyle w:val="ListBullet"/>
        <w:spacing w:after="40"/>
      </w:pPr>
      <w:r>
        <w:rPr>
          <w:rFonts w:ascii="Calibri" w:hAnsi="Calibri"/>
          <w:sz w:val="20"/>
        </w:rPr>
        <w:t>Enterprise search across all SharePoint sites &amp; OneDrive with permission-aware RAG</w:t>
      </w:r>
    </w:p>
    <w:p>
      <w:pPr>
        <w:pStyle w:val="ListBullet"/>
        <w:spacing w:after="40"/>
      </w:pPr>
      <w:r>
        <w:rPr>
          <w:rFonts w:ascii="Calibri" w:hAnsi="Calibri"/>
          <w:sz w:val="20"/>
        </w:rPr>
        <w:t>PII filtering, rate limiting, and full audit logging on all requests</w:t>
      </w:r>
    </w:p>
    <w:p>
      <w:pPr>
        <w:pStyle w:val="ListBullet"/>
        <w:spacing w:after="40"/>
      </w:pPr>
      <w:r>
        <w:rPr>
          <w:rFonts w:ascii="Calibri" w:hAnsi="Calibri"/>
          <w:sz w:val="20"/>
        </w:rPr>
        <w:t>Multi-model routing with cost/latency optimization (cloud ↔ local)</w:t>
      </w:r>
    </w:p>
    <w:p>
      <w:pPr>
        <w:pStyle w:val="ListBullet"/>
        <w:spacing w:after="40"/>
      </w:pPr>
      <w:r>
        <w:rPr>
          <w:rFonts w:ascii="Calibri" w:hAnsi="Calibri"/>
          <w:sz w:val="20"/>
        </w:rPr>
        <w:t>Branch office inference nodes for regional teams (low latency)</w:t>
      </w:r>
    </w:p>
    <w:p>
      <w:pPr>
        <w:pStyle w:val="ListBullet"/>
        <w:spacing w:after="40"/>
      </w:pPr>
      <w:r>
        <w:rPr>
          <w:rFonts w:ascii="Calibri" w:hAnsi="Calibri"/>
          <w:sz w:val="20"/>
        </w:rPr>
        <w:t>Edge IoT nodes for factory/warehouse AI (vision, classification)</w:t>
      </w:r>
    </w:p>
    <w:p>
      <w:pPr>
        <w:pStyle w:val="ListBullet"/>
        <w:spacing w:after="40"/>
      </w:pPr>
      <w:r>
        <w:rPr>
          <w:rFonts w:ascii="Calibri" w:hAnsi="Calibri"/>
          <w:sz w:val="20"/>
        </w:rPr>
        <w:t>Full observability stack (Grafana, Prometheus, Loki)</w:t>
      </w:r>
    </w:p>
    <w:p>
      <w:pPr>
        <w:pStyle w:val="ListBullet"/>
        <w:spacing w:after="40"/>
      </w:pPr>
      <w:r>
        <w:rPr>
          <w:rFonts w:ascii="Calibri" w:hAnsi="Calibri"/>
          <w:sz w:val="20"/>
        </w:rPr>
        <w:t>CI/CD pipelines for model deployment and prompt management</w:t>
      </w:r>
    </w:p>
    <w:p>
      <w:pPr>
        <w:pStyle w:val="ListBullet"/>
        <w:spacing w:after="40"/>
      </w:pPr>
      <w:r>
        <w:rPr>
          <w:rFonts w:ascii="Calibri" w:hAnsi="Calibri"/>
          <w:sz w:val="20"/>
        </w:rPr>
        <w:t>50–500+ concurrent users with sub-200ms response times</w:t>
      </w:r>
    </w:p>
    <w:p>
      <w:r>
        <w:br w:type="page"/>
      </w:r>
    </w:p>
    <w:p>
      <w:pPr>
        <w:pStyle w:val="Heading1"/>
      </w:pPr>
      <w:r>
        <w:rPr>
          <w:color w:val="1F4E79"/>
        </w:rPr>
        <w:t>5. Security &amp; GDPR Compliance</w:t>
      </w:r>
    </w:p>
    <w:p>
      <w:pPr>
        <w:pStyle w:val="Heading2"/>
      </w:pPr>
      <w:r>
        <w:rPr>
          <w:color w:val="1F4E79"/>
        </w:rPr>
        <w:t>5.1 GDPR Compliance Framework</w:t>
      </w:r>
    </w:p>
    <w:p>
      <w:pPr>
        <w:spacing w:after="120"/>
      </w:pPr>
      <w:r>
        <w:rPr>
          <w:rFonts w:ascii="Calibri" w:hAnsi="Calibri"/>
          <w:b w:val="0"/>
          <w:i w:val="0"/>
          <w:sz w:val="20"/>
        </w:rPr>
        <w:t>The architecture is designed for 100% GDPR compliance (Rozporządzenie RODO in Poland). All tools are self-hosted on EU infrastructure, ensuring full compliance with:</w:t>
      </w:r>
    </w:p>
    <w:p>
      <w:pPr>
        <w:pStyle w:val="ListBullet"/>
        <w:spacing w:after="40"/>
      </w:pPr>
      <w:r>
        <w:rPr>
          <w:rFonts w:ascii="Calibri" w:hAnsi="Calibri"/>
          <w:b/>
          <w:sz w:val="20"/>
        </w:rPr>
        <w:t xml:space="preserve">Art. 5 (Data minimisation): </w:t>
      </w:r>
      <w:r>
        <w:rPr>
          <w:rFonts w:ascii="Calibri" w:hAnsi="Calibri"/>
          <w:sz w:val="20"/>
        </w:rPr>
        <w:t>Only necessary data is processed; PII is filtered before reaching LLMs.</w:t>
      </w:r>
    </w:p>
    <w:p>
      <w:pPr>
        <w:pStyle w:val="ListBullet"/>
        <w:spacing w:after="40"/>
      </w:pPr>
      <w:r>
        <w:rPr>
          <w:rFonts w:ascii="Calibri" w:hAnsi="Calibri"/>
          <w:b/>
          <w:sz w:val="20"/>
        </w:rPr>
        <w:t xml:space="preserve">Art. 25 (Data protection by design): </w:t>
      </w:r>
      <w:r>
        <w:rPr>
          <w:rFonts w:ascii="Calibri" w:hAnsi="Calibri"/>
          <w:sz w:val="20"/>
        </w:rPr>
        <w:t>PII filtering, encryption, and access controls are built into every layer.</w:t>
      </w:r>
    </w:p>
    <w:p>
      <w:pPr>
        <w:pStyle w:val="ListBullet"/>
        <w:spacing w:after="40"/>
      </w:pPr>
      <w:r>
        <w:rPr>
          <w:rFonts w:ascii="Calibri" w:hAnsi="Calibri"/>
          <w:b/>
          <w:sz w:val="20"/>
        </w:rPr>
        <w:t xml:space="preserve">Art. 28 (Processor): </w:t>
      </w:r>
      <w:r>
        <w:rPr>
          <w:rFonts w:ascii="Calibri" w:hAnsi="Calibri"/>
          <w:sz w:val="20"/>
        </w:rPr>
        <w:t>DPA signed with all cloud providers (STACKIT, IONOS, Azure). Self-hosted tools need no DPA.</w:t>
      </w:r>
    </w:p>
    <w:p>
      <w:pPr>
        <w:pStyle w:val="ListBullet"/>
        <w:spacing w:after="40"/>
      </w:pPr>
      <w:r>
        <w:rPr>
          <w:rFonts w:ascii="Calibri" w:hAnsi="Calibri"/>
          <w:b/>
          <w:sz w:val="20"/>
        </w:rPr>
        <w:t xml:space="preserve">Art. 32 (Security of processing): </w:t>
      </w:r>
      <w:r>
        <w:rPr>
          <w:rFonts w:ascii="Calibri" w:hAnsi="Calibri"/>
          <w:sz w:val="20"/>
        </w:rPr>
        <w:t>Encryption at rest (AES-256) and in transit (TLS 1.3). RBAC, audit logs, network segmentation.</w:t>
      </w:r>
    </w:p>
    <w:p>
      <w:pPr>
        <w:pStyle w:val="ListBullet"/>
        <w:spacing w:after="40"/>
      </w:pPr>
      <w:r>
        <w:rPr>
          <w:rFonts w:ascii="Calibri" w:hAnsi="Calibri"/>
          <w:b/>
          <w:sz w:val="20"/>
        </w:rPr>
        <w:t xml:space="preserve">Art. 44–49 (Data transfers): </w:t>
      </w:r>
      <w:r>
        <w:rPr>
          <w:rFonts w:ascii="Calibri" w:hAnsi="Calibri"/>
          <w:sz w:val="20"/>
        </w:rPr>
        <w:t>No data leaves the EU/EEA. EU-sovereign providers only. CLOUD Act immune infrastructure preferred.</w:t>
      </w:r>
    </w:p>
    <w:p>
      <w:pPr>
        <w:pStyle w:val="ListBullet"/>
        <w:spacing w:after="40"/>
      </w:pPr>
      <w:r>
        <w:rPr>
          <w:rFonts w:ascii="Calibri" w:hAnsi="Calibri"/>
          <w:b/>
          <w:sz w:val="20"/>
        </w:rPr>
        <w:t xml:space="preserve">Art. 48 (CLOUD Act): </w:t>
      </w:r>
      <w:r>
        <w:rPr>
          <w:rFonts w:ascii="Calibri" w:hAnsi="Calibri"/>
          <w:sz w:val="20"/>
        </w:rPr>
        <w:t>STACKIT, IONOS, and Hetzner are immune. Azure is NOT — use only for data retrieval, not AI processing.</w:t>
      </w:r>
    </w:p>
    <w:p>
      <w:pPr>
        <w:pStyle w:val="Heading2"/>
      </w:pPr>
      <w:r>
        <w:rPr>
          <w:color w:val="1F4E79"/>
        </w:rPr>
        <w:t>5.2 PII Protection Strategy</w:t>
      </w:r>
    </w:p>
    <w:p>
      <w:pPr>
        <w:spacing w:after="120"/>
      </w:pPr>
      <w:r>
        <w:rPr>
          <w:rFonts w:ascii="Calibri" w:hAnsi="Calibri"/>
          <w:b w:val="0"/>
          <w:i w:val="0"/>
          <w:sz w:val="20"/>
        </w:rPr>
        <w:t>PII filtering is implemented at two levels using Microsoft Presidio, deployed alongside LiteLLM:</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F4E79"/>
          </w:tcPr>
          <w:p>
            <w:pPr>
              <w:spacing w:before="40" w:after="40"/>
            </w:pPr>
            <w:r/>
            <w:r>
              <w:rPr>
                <w:rFonts w:ascii="Calibri" w:hAnsi="Calibri"/>
                <w:b/>
                <w:color w:val="FFFFFF"/>
                <w:sz w:val="18"/>
              </w:rPr>
              <w:t>Layer</w:t>
            </w:r>
          </w:p>
        </w:tc>
        <w:tc>
          <w:tcPr>
            <w:tcW w:type="dxa" w:w="3685"/>
            <w:shd w:fill="1F4E79"/>
          </w:tcPr>
          <w:p>
            <w:pPr>
              <w:spacing w:before="40" w:after="40"/>
            </w:pPr>
            <w:r/>
            <w:r>
              <w:rPr>
                <w:rFonts w:ascii="Calibri" w:hAnsi="Calibri"/>
                <w:b/>
                <w:color w:val="FFFFFF"/>
                <w:sz w:val="18"/>
              </w:rPr>
              <w:t>Method</w:t>
            </w:r>
          </w:p>
        </w:tc>
        <w:tc>
          <w:tcPr>
            <w:tcW w:type="dxa" w:w="3685"/>
            <w:shd w:fill="1F4E79"/>
          </w:tcPr>
          <w:p>
            <w:pPr>
              <w:spacing w:before="40" w:after="40"/>
            </w:pPr>
            <w:r/>
            <w:r>
              <w:rPr>
                <w:rFonts w:ascii="Calibri" w:hAnsi="Calibri"/>
                <w:b/>
                <w:color w:val="FFFFFF"/>
                <w:sz w:val="18"/>
              </w:rPr>
              <w:t>Coverage</w:t>
            </w:r>
          </w:p>
        </w:tc>
      </w:tr>
      <w:tr>
        <w:tc>
          <w:tcPr>
            <w:tcW w:type="dxa" w:w="1701"/>
            <w:shd w:fill="F2F7FB"/>
          </w:tcPr>
          <w:p>
            <w:pPr>
              <w:spacing w:before="40" w:after="40"/>
            </w:pPr>
            <w:r/>
            <w:r>
              <w:rPr>
                <w:rFonts w:ascii="Calibri" w:hAnsi="Calibri"/>
                <w:b w:val="0"/>
                <w:sz w:val="17"/>
              </w:rPr>
              <w:t>Presidio Analyzer</w:t>
            </w:r>
          </w:p>
        </w:tc>
        <w:tc>
          <w:tcPr>
            <w:tcW w:type="dxa" w:w="3685"/>
            <w:shd w:fill="F2F7FB"/>
          </w:tcPr>
          <w:p>
            <w:pPr>
              <w:spacing w:before="40" w:after="40"/>
            </w:pPr>
            <w:r/>
            <w:r>
              <w:rPr>
                <w:rFonts w:ascii="Calibri" w:hAnsi="Calibri"/>
                <w:b w:val="0"/>
                <w:sz w:val="17"/>
              </w:rPr>
              <w:t>NLP-based entity recognition (person, email, phone, address, SSN, credit card, etc.) + custom regex recognizers</w:t>
            </w:r>
          </w:p>
        </w:tc>
        <w:tc>
          <w:tcPr>
            <w:tcW w:type="dxa" w:w="3685"/>
            <w:shd w:fill="F2F7FB"/>
          </w:tcPr>
          <w:p>
            <w:pPr>
              <w:spacing w:before="40" w:after="40"/>
            </w:pPr>
            <w:r/>
            <w:r>
              <w:rPr>
                <w:rFonts w:ascii="Calibri" w:hAnsi="Calibri"/>
                <w:b w:val="0"/>
                <w:sz w:val="17"/>
              </w:rPr>
              <w:t>20+ built-in entity types; custom patterns for Polish PII (PESEL, NIP, REGON, dowód osobisty)</w:t>
            </w:r>
          </w:p>
        </w:tc>
      </w:tr>
      <w:tr>
        <w:tc>
          <w:tcPr>
            <w:tcW w:type="dxa" w:w="1701"/>
            <w:shd w:fill="FFFFFF"/>
          </w:tcPr>
          <w:p>
            <w:pPr>
              <w:spacing w:before="40" w:after="40"/>
            </w:pPr>
            <w:r/>
            <w:r>
              <w:rPr>
                <w:rFonts w:ascii="Calibri" w:hAnsi="Calibri"/>
                <w:b w:val="0"/>
                <w:sz w:val="17"/>
              </w:rPr>
              <w:t>Presidio Anonymizer</w:t>
            </w:r>
          </w:p>
        </w:tc>
        <w:tc>
          <w:tcPr>
            <w:tcW w:type="dxa" w:w="3685"/>
            <w:shd w:fill="FFFFFF"/>
          </w:tcPr>
          <w:p>
            <w:pPr>
              <w:spacing w:before="40" w:after="40"/>
            </w:pPr>
            <w:r/>
            <w:r>
              <w:rPr>
                <w:rFonts w:ascii="Calibri" w:hAnsi="Calibri"/>
                <w:b w:val="0"/>
                <w:sz w:val="17"/>
              </w:rPr>
              <w:t>Configurable actions: redact (remove), replace (with label), encrypt (with key), mask (partial hide)</w:t>
            </w:r>
          </w:p>
        </w:tc>
        <w:tc>
          <w:tcPr>
            <w:tcW w:type="dxa" w:w="3685"/>
            <w:shd w:fill="FFFFFF"/>
          </w:tcPr>
          <w:p>
            <w:pPr>
              <w:spacing w:before="40" w:after="40"/>
            </w:pPr>
            <w:r/>
            <w:r>
              <w:rPr>
                <w:rFonts w:ascii="Calibri" w:hAnsi="Calibri"/>
                <w:b w:val="0"/>
                <w:sz w:val="17"/>
              </w:rPr>
              <w:t>Full customization per entity type</w:t>
            </w:r>
          </w:p>
        </w:tc>
      </w:tr>
      <w:tr>
        <w:tc>
          <w:tcPr>
            <w:tcW w:type="dxa" w:w="1701"/>
            <w:shd w:fill="F2F7FB"/>
          </w:tcPr>
          <w:p>
            <w:pPr>
              <w:spacing w:before="40" w:after="40"/>
            </w:pPr>
            <w:r/>
            <w:r>
              <w:rPr>
                <w:rFonts w:ascii="Calibri" w:hAnsi="Calibri"/>
                <w:b w:val="0"/>
                <w:sz w:val="17"/>
              </w:rPr>
              <w:t>LiteLLM Guardrails</w:t>
            </w:r>
          </w:p>
        </w:tc>
        <w:tc>
          <w:tcPr>
            <w:tcW w:type="dxa" w:w="3685"/>
            <w:shd w:fill="F2F7FB"/>
          </w:tcPr>
          <w:p>
            <w:pPr>
              <w:spacing w:before="40" w:after="40"/>
            </w:pPr>
            <w:r/>
            <w:r>
              <w:rPr>
                <w:rFonts w:ascii="Calibri" w:hAnsi="Calibri"/>
                <w:b w:val="0"/>
                <w:sz w:val="17"/>
              </w:rPr>
              <w:t>Pre-request PII scanning; post-response PII scanning; PII audit log</w:t>
            </w:r>
          </w:p>
        </w:tc>
        <w:tc>
          <w:tcPr>
            <w:tcW w:type="dxa" w:w="3685"/>
            <w:shd w:fill="F2F7FB"/>
          </w:tcPr>
          <w:p>
            <w:pPr>
              <w:spacing w:before="40" w:after="40"/>
            </w:pPr>
            <w:r/>
            <w:r>
              <w:rPr>
                <w:rFonts w:ascii="Calibri" w:hAnsi="Calibri"/>
                <w:b w:val="0"/>
                <w:sz w:val="17"/>
              </w:rPr>
              <w:t>All LLM requests and responses logged</w:t>
            </w:r>
          </w:p>
        </w:tc>
      </w:tr>
      <w:tr>
        <w:tc>
          <w:tcPr>
            <w:tcW w:type="dxa" w:w="1701"/>
            <w:shd w:fill="FFFFFF"/>
          </w:tcPr>
          <w:p>
            <w:pPr>
              <w:spacing w:before="40" w:after="40"/>
            </w:pPr>
            <w:r/>
            <w:r>
              <w:rPr>
                <w:rFonts w:ascii="Calibri" w:hAnsi="Calibri"/>
                <w:b w:val="0"/>
                <w:sz w:val="17"/>
              </w:rPr>
              <w:t>Audit Trail</w:t>
            </w:r>
          </w:p>
        </w:tc>
        <w:tc>
          <w:tcPr>
            <w:tcW w:type="dxa" w:w="3685"/>
            <w:shd w:fill="FFFFFF"/>
          </w:tcPr>
          <w:p>
            <w:pPr>
              <w:spacing w:before="40" w:after="40"/>
            </w:pPr>
            <w:r/>
            <w:r>
              <w:rPr>
                <w:rFonts w:ascii="Calibri" w:hAnsi="Calibri"/>
                <w:b w:val="0"/>
                <w:sz w:val="17"/>
              </w:rPr>
              <w:t>SIEM-compatible logs from NGINX + LiteLLM + Open WebUI</w:t>
            </w:r>
          </w:p>
        </w:tc>
        <w:tc>
          <w:tcPr>
            <w:tcW w:type="dxa" w:w="3685"/>
            <w:shd w:fill="FFFFFF"/>
          </w:tcPr>
          <w:p>
            <w:pPr>
              <w:spacing w:before="40" w:after="40"/>
            </w:pPr>
            <w:r/>
            <w:r>
              <w:rPr>
                <w:rFonts w:ascii="Calibri" w:hAnsi="Calibri"/>
                <w:b w:val="0"/>
                <w:sz w:val="17"/>
              </w:rPr>
              <w:t>Full request/responsibility chain</w:t>
            </w:r>
          </w:p>
        </w:tc>
      </w:tr>
    </w:tbl>
    <w:p>
      <w:pPr>
        <w:pStyle w:val="Heading2"/>
      </w:pPr>
      <w:r>
        <w:rPr>
          <w:color w:val="1F4E79"/>
        </w:rPr>
        <w:t>5.3 Network Security</w:t>
      </w:r>
    </w:p>
    <w:p>
      <w:pPr>
        <w:pStyle w:val="ListBullet"/>
        <w:spacing w:after="40"/>
      </w:pPr>
      <w:r>
        <w:rPr>
          <w:rFonts w:ascii="Calibri" w:hAnsi="Calibri"/>
          <w:sz w:val="20"/>
        </w:rPr>
        <w:t>All services run on isolated VLANs with strict firewall rules.</w:t>
      </w:r>
    </w:p>
    <w:p>
      <w:pPr>
        <w:pStyle w:val="ListBullet"/>
        <w:spacing w:after="40"/>
      </w:pPr>
      <w:r>
        <w:rPr>
          <w:rFonts w:ascii="Calibri" w:hAnsi="Calibri"/>
          <w:sz w:val="20"/>
        </w:rPr>
        <w:t>NGINX as reverse proxy terminates TLS 1.3 and provides WAF (ModSecurity).</w:t>
      </w:r>
    </w:p>
    <w:p>
      <w:pPr>
        <w:pStyle w:val="ListBullet"/>
        <w:spacing w:after="40"/>
      </w:pPr>
      <w:r>
        <w:rPr>
          <w:rFonts w:ascii="Calibri" w:hAnsi="Calibri"/>
          <w:sz w:val="20"/>
        </w:rPr>
        <w:t>API keys for cloud LLM providers stored in HashiCorp Vault (free, self-hosted).</w:t>
      </w:r>
    </w:p>
    <w:p>
      <w:pPr>
        <w:pStyle w:val="ListBullet"/>
        <w:spacing w:after="40"/>
      </w:pPr>
      <w:r>
        <w:rPr>
          <w:rFonts w:ascii="Calibri" w:hAnsi="Calibri"/>
          <w:sz w:val="20"/>
        </w:rPr>
        <w:t>Database encryption at rest (AES-256) for all persistent stores.</w:t>
      </w:r>
    </w:p>
    <w:p>
      <w:pPr>
        <w:pStyle w:val="ListBullet"/>
        <w:spacing w:after="40"/>
      </w:pPr>
      <w:r>
        <w:rPr>
          <w:rFonts w:ascii="Calibri" w:hAnsi="Calibri"/>
          <w:sz w:val="20"/>
        </w:rPr>
        <w:t>Regular security audits via OpenVAS/Greenbone (free, self-hosted).</w:t>
      </w:r>
    </w:p>
    <w:p>
      <w:pPr>
        <w:pStyle w:val="ListBullet"/>
        <w:spacing w:after="40"/>
      </w:pPr>
      <w:r>
        <w:rPr>
          <w:rFonts w:ascii="Calibri" w:hAnsi="Calibri"/>
          <w:sz w:val="20"/>
        </w:rPr>
        <w:t>RBAC enforced at every layer: Open WebUI (SCIM/OIDC), LiteLLM (team keys), LangChain (LangSmith RBAC).</w:t>
      </w:r>
    </w:p>
    <w:p>
      <w:pPr>
        <w:pStyle w:val="Heading2"/>
      </w:pPr>
      <w:r>
        <w:rPr>
          <w:color w:val="1F4E79"/>
        </w:rPr>
        <w:t>5.4 Data Retention &amp; Deletion</w:t>
      </w:r>
    </w:p>
    <w:p>
      <w:pPr>
        <w:spacing w:after="120"/>
      </w:pPr>
      <w:r>
        <w:rPr>
          <w:rFonts w:ascii="Calibri" w:hAnsi="Calibri"/>
          <w:b w:val="0"/>
          <w:i w:val="0"/>
          <w:sz w:val="20"/>
        </w:rPr>
        <w:t>All self-hosted components include configurable data retention policies. Chat logs, RAG indexes, and audit trails are retained per organizational policy (recommended default: 90 days for logs, indefinitely for indexes with user right-to-deletion). Onyx permission-aware RAG ensures that deleted documents from SharePoint/OneDrive are automatically removed from search results.</w:t>
      </w:r>
    </w:p>
    <w:p>
      <w:pPr>
        <w:pStyle w:val="Heading2"/>
      </w:pPr>
      <w:r>
        <w:rPr>
          <w:color w:val="1F4E79"/>
        </w:rPr>
        <w:t>5.5 Compliance Certifications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F4E79"/>
          </w:tcPr>
          <w:p>
            <w:pPr>
              <w:spacing w:before="40" w:after="40"/>
            </w:pPr>
            <w:r/>
            <w:r>
              <w:rPr>
                <w:rFonts w:ascii="Calibri" w:hAnsi="Calibri"/>
                <w:b/>
                <w:color w:val="FFFFFF"/>
                <w:sz w:val="18"/>
              </w:rPr>
              <w:t>Certification</w:t>
            </w:r>
          </w:p>
        </w:tc>
        <w:tc>
          <w:tcPr>
            <w:tcW w:type="dxa" w:w="1984"/>
            <w:shd w:fill="1F4E79"/>
          </w:tcPr>
          <w:p>
            <w:pPr>
              <w:spacing w:before="40" w:after="40"/>
            </w:pPr>
            <w:r/>
            <w:r>
              <w:rPr>
                <w:rFonts w:ascii="Calibri" w:hAnsi="Calibri"/>
                <w:b/>
                <w:color w:val="FFFFFF"/>
                <w:sz w:val="18"/>
              </w:rPr>
              <w:t>Status</w:t>
            </w:r>
          </w:p>
        </w:tc>
        <w:tc>
          <w:tcPr>
            <w:tcW w:type="dxa" w:w="5102"/>
            <w:shd w:fill="1F4E79"/>
          </w:tcPr>
          <w:p>
            <w:pPr>
              <w:spacing w:before="40" w:after="40"/>
            </w:pPr>
            <w:r/>
            <w:r>
              <w:rPr>
                <w:rFonts w:ascii="Calibri" w:hAnsi="Calibri"/>
                <w:b/>
                <w:color w:val="FFFFFF"/>
                <w:sz w:val="18"/>
              </w:rPr>
              <w:t>Relevant Components</w:t>
            </w:r>
          </w:p>
        </w:tc>
      </w:tr>
      <w:tr>
        <w:tc>
          <w:tcPr>
            <w:tcW w:type="dxa" w:w="1984"/>
            <w:shd w:fill="F2F7FB"/>
          </w:tcPr>
          <w:p>
            <w:pPr>
              <w:spacing w:before="40" w:after="40"/>
            </w:pPr>
            <w:r/>
            <w:r>
              <w:rPr>
                <w:rFonts w:ascii="Calibri" w:hAnsi="Calibri"/>
                <w:b w:val="0"/>
                <w:sz w:val="17"/>
              </w:rPr>
              <w:t>GDPR (RODO)</w:t>
            </w:r>
          </w:p>
        </w:tc>
        <w:tc>
          <w:tcPr>
            <w:tcW w:type="dxa" w:w="1984"/>
            <w:shd w:fill="F2F7FB"/>
          </w:tcPr>
          <w:p>
            <w:pPr>
              <w:spacing w:before="40" w:after="40"/>
            </w:pPr>
            <w:r/>
            <w:r>
              <w:rPr>
                <w:rFonts w:ascii="Calibri" w:hAnsi="Calibri"/>
                <w:b w:val="0"/>
                <w:sz w:val="17"/>
              </w:rPr>
              <w:t>✅ Fully compliant</w:t>
            </w:r>
          </w:p>
        </w:tc>
        <w:tc>
          <w:tcPr>
            <w:tcW w:type="dxa" w:w="5102"/>
            <w:shd w:fill="F2F7FB"/>
          </w:tcPr>
          <w:p>
            <w:pPr>
              <w:spacing w:before="40" w:after="40"/>
            </w:pPr>
            <w:r/>
            <w:r>
              <w:rPr>
                <w:rFonts w:ascii="Calibri" w:hAnsi="Calibri"/>
                <w:b w:val="0"/>
                <w:sz w:val="17"/>
              </w:rPr>
              <w:t>All self-hosted components; STACKIT, IONOS, Azure (with DPA)</w:t>
            </w:r>
          </w:p>
        </w:tc>
      </w:tr>
      <w:tr>
        <w:tc>
          <w:tcPr>
            <w:tcW w:type="dxa" w:w="1984"/>
            <w:shd w:fill="FFFFFF"/>
          </w:tcPr>
          <w:p>
            <w:pPr>
              <w:spacing w:before="40" w:after="40"/>
            </w:pPr>
            <w:r/>
            <w:r>
              <w:rPr>
                <w:rFonts w:ascii="Calibri" w:hAnsi="Calibri"/>
                <w:b w:val="0"/>
                <w:sz w:val="17"/>
              </w:rPr>
              <w:t>BSI C5 (Germany)</w:t>
            </w:r>
          </w:p>
        </w:tc>
        <w:tc>
          <w:tcPr>
            <w:tcW w:type="dxa" w:w="1984"/>
            <w:shd w:fill="FFFFFF"/>
          </w:tcPr>
          <w:p>
            <w:pPr>
              <w:spacing w:before="40" w:after="40"/>
            </w:pPr>
            <w:r/>
            <w:r>
              <w:rPr>
                <w:rFonts w:ascii="Calibri" w:hAnsi="Calibri"/>
                <w:b w:val="0"/>
                <w:sz w:val="17"/>
              </w:rPr>
              <w:t>✅ Type 2 attested</w:t>
            </w:r>
          </w:p>
        </w:tc>
        <w:tc>
          <w:tcPr>
            <w:tcW w:type="dxa" w:w="5102"/>
            <w:shd w:fill="FFFFFF"/>
          </w:tcPr>
          <w:p>
            <w:pPr>
              <w:spacing w:before="40" w:after="40"/>
            </w:pPr>
            <w:r/>
            <w:r>
              <w:rPr>
                <w:rFonts w:ascii="Calibri" w:hAnsi="Calibri"/>
                <w:b w:val="0"/>
                <w:sz w:val="17"/>
              </w:rPr>
              <w:t>STACKIT, IONOS, Azure (EU regions)</w:t>
            </w:r>
          </w:p>
        </w:tc>
      </w:tr>
      <w:tr>
        <w:tc>
          <w:tcPr>
            <w:tcW w:type="dxa" w:w="1984"/>
            <w:shd w:fill="F2F7FB"/>
          </w:tcPr>
          <w:p>
            <w:pPr>
              <w:spacing w:before="40" w:after="40"/>
            </w:pPr>
            <w:r/>
            <w:r>
              <w:rPr>
                <w:rFonts w:ascii="Calibri" w:hAnsi="Calibri"/>
                <w:b w:val="0"/>
                <w:sz w:val="17"/>
              </w:rPr>
              <w:t>ISO 27001</w:t>
            </w:r>
          </w:p>
        </w:tc>
        <w:tc>
          <w:tcPr>
            <w:tcW w:type="dxa" w:w="1984"/>
            <w:shd w:fill="F2F7FB"/>
          </w:tcPr>
          <w:p>
            <w:pPr>
              <w:spacing w:before="40" w:after="40"/>
            </w:pPr>
            <w:r/>
            <w:r>
              <w:rPr>
                <w:rFonts w:ascii="Calibri" w:hAnsi="Calibri"/>
                <w:b w:val="0"/>
                <w:sz w:val="17"/>
              </w:rPr>
              <w:t>✅ Certified</w:t>
            </w:r>
          </w:p>
        </w:tc>
        <w:tc>
          <w:tcPr>
            <w:tcW w:type="dxa" w:w="5102"/>
            <w:shd w:fill="F2F7FB"/>
          </w:tcPr>
          <w:p>
            <w:pPr>
              <w:spacing w:before="40" w:after="40"/>
            </w:pPr>
            <w:r/>
            <w:r>
              <w:rPr>
                <w:rFonts w:ascii="Calibri" w:hAnsi="Calibri"/>
                <w:b w:val="0"/>
                <w:sz w:val="17"/>
              </w:rPr>
              <w:t>STACKIT, IONOS, Azure, Hetzner, LangSmith</w:t>
            </w:r>
          </w:p>
        </w:tc>
      </w:tr>
      <w:tr>
        <w:tc>
          <w:tcPr>
            <w:tcW w:type="dxa" w:w="1984"/>
            <w:shd w:fill="FFFFFF"/>
          </w:tcPr>
          <w:p>
            <w:pPr>
              <w:spacing w:before="40" w:after="40"/>
            </w:pPr>
            <w:r/>
            <w:r>
              <w:rPr>
                <w:rFonts w:ascii="Calibri" w:hAnsi="Calibri"/>
                <w:b w:val="0"/>
                <w:sz w:val="17"/>
              </w:rPr>
              <w:t>SOC 2 Type II</w:t>
            </w:r>
          </w:p>
        </w:tc>
        <w:tc>
          <w:tcPr>
            <w:tcW w:type="dxa" w:w="1984"/>
            <w:shd w:fill="FFFFFF"/>
          </w:tcPr>
          <w:p>
            <w:pPr>
              <w:spacing w:before="40" w:after="40"/>
            </w:pPr>
            <w:r/>
            <w:r>
              <w:rPr>
                <w:rFonts w:ascii="Calibri" w:hAnsi="Calibri"/>
                <w:b w:val="0"/>
                <w:sz w:val="17"/>
              </w:rPr>
              <w:t>✅ Certified</w:t>
            </w:r>
          </w:p>
        </w:tc>
        <w:tc>
          <w:tcPr>
            <w:tcW w:type="dxa" w:w="5102"/>
            <w:shd w:fill="FFFFFF"/>
          </w:tcPr>
          <w:p>
            <w:pPr>
              <w:spacing w:before="40" w:after="40"/>
            </w:pPr>
            <w:r/>
            <w:r>
              <w:rPr>
                <w:rFonts w:ascii="Calibri" w:hAnsi="Calibri"/>
                <w:b w:val="0"/>
                <w:sz w:val="17"/>
              </w:rPr>
              <w:t>LangSmith, Azure, DeepInfra, Nebius</w:t>
            </w:r>
          </w:p>
        </w:tc>
      </w:tr>
      <w:tr>
        <w:tc>
          <w:tcPr>
            <w:tcW w:type="dxa" w:w="1984"/>
            <w:shd w:fill="F2F7FB"/>
          </w:tcPr>
          <w:p>
            <w:pPr>
              <w:spacing w:before="40" w:after="40"/>
            </w:pPr>
            <w:r/>
            <w:r>
              <w:rPr>
                <w:rFonts w:ascii="Calibri" w:hAnsi="Calibri"/>
                <w:b w:val="0"/>
                <w:sz w:val="17"/>
              </w:rPr>
              <w:t>EU AI Act Ready</w:t>
            </w:r>
          </w:p>
        </w:tc>
        <w:tc>
          <w:tcPr>
            <w:tcW w:type="dxa" w:w="1984"/>
            <w:shd w:fill="F2F7FB"/>
          </w:tcPr>
          <w:p>
            <w:pPr>
              <w:spacing w:before="40" w:after="40"/>
            </w:pPr>
            <w:r/>
            <w:r>
              <w:rPr>
                <w:rFonts w:ascii="Calibri" w:hAnsi="Calibri"/>
                <w:b w:val="0"/>
                <w:sz w:val="17"/>
              </w:rPr>
              <w:t>✅ Compliant</w:t>
            </w:r>
          </w:p>
        </w:tc>
        <w:tc>
          <w:tcPr>
            <w:tcW w:type="dxa" w:w="5102"/>
            <w:shd w:fill="F2F7FB"/>
          </w:tcPr>
          <w:p>
            <w:pPr>
              <w:spacing w:before="40" w:after="40"/>
            </w:pPr>
            <w:r/>
            <w:r>
              <w:rPr>
                <w:rFonts w:ascii="Calibri" w:hAnsi="Calibri"/>
                <w:b w:val="0"/>
                <w:sz w:val="17"/>
              </w:rPr>
              <w:t>STACKIT, IONOS, Azure; self-managed requires internal audit</w:t>
            </w:r>
          </w:p>
        </w:tc>
      </w:tr>
      <w:tr>
        <w:tc>
          <w:tcPr>
            <w:tcW w:type="dxa" w:w="1984"/>
            <w:shd w:fill="FFFFFF"/>
          </w:tcPr>
          <w:p>
            <w:pPr>
              <w:spacing w:before="40" w:after="40"/>
            </w:pPr>
            <w:r/>
            <w:r>
              <w:rPr>
                <w:rFonts w:ascii="Calibri" w:hAnsi="Calibri"/>
                <w:b w:val="0"/>
                <w:sz w:val="17"/>
              </w:rPr>
              <w:t>Gaia-X</w:t>
            </w:r>
          </w:p>
        </w:tc>
        <w:tc>
          <w:tcPr>
            <w:tcW w:type="dxa" w:w="1984"/>
            <w:shd w:fill="FFFFFF"/>
          </w:tcPr>
          <w:p>
            <w:pPr>
              <w:spacing w:before="40" w:after="40"/>
            </w:pPr>
            <w:r/>
            <w:r>
              <w:rPr>
                <w:rFonts w:ascii="Calibri" w:hAnsi="Calibri"/>
                <w:b w:val="0"/>
                <w:sz w:val="17"/>
              </w:rPr>
              <w:t>✅ Participant</w:t>
            </w:r>
          </w:p>
        </w:tc>
        <w:tc>
          <w:tcPr>
            <w:tcW w:type="dxa" w:w="5102"/>
            <w:shd w:fill="FFFFFF"/>
          </w:tcPr>
          <w:p>
            <w:pPr>
              <w:spacing w:before="40" w:after="40"/>
            </w:pPr>
            <w:r/>
            <w:r>
              <w:rPr>
                <w:rFonts w:ascii="Calibri" w:hAnsi="Calibri"/>
                <w:b w:val="0"/>
                <w:sz w:val="17"/>
              </w:rPr>
              <w:t>STACKIT, IONOS — European cloud sovereignty</w:t>
            </w:r>
          </w:p>
        </w:tc>
      </w:tr>
    </w:tbl>
    <w:p>
      <w:r>
        <w:br w:type="page"/>
      </w:r>
    </w:p>
    <w:p>
      <w:pPr>
        <w:pStyle w:val="Heading1"/>
      </w:pPr>
      <w:r>
        <w:rPr>
          <w:color w:val="1F4E79"/>
        </w:rPr>
        <w:t>6. SharePoint / OneDrive Integration Strategy</w:t>
      </w:r>
    </w:p>
    <w:p>
      <w:pPr>
        <w:spacing w:after="120"/>
      </w:pPr>
      <w:r>
        <w:rPr>
          <w:rFonts w:ascii="Calibri" w:hAnsi="Calibri"/>
          <w:b w:val="0"/>
          <w:i w:val="0"/>
          <w:sz w:val="20"/>
        </w:rPr>
        <w:t>SharePoint and OneDrive are primary data sources for most enterprises. This architecture provides two complementary integration paths, ensuring permission-aware access to documents while maintaining GDPR compliance.</w:t>
      </w:r>
    </w:p>
    <w:p>
      <w:pPr>
        <w:pStyle w:val="Heading2"/>
      </w:pPr>
      <w:r>
        <w:rPr>
          <w:color w:val="1F4E79"/>
        </w:rPr>
        <w:t>6.1 Architecture for Microsoft 365 Data Access</w:t>
      </w:r>
    </w:p>
    <w:p>
      <w:pPr>
        <w:spacing w:after="120"/>
      </w:pPr>
      <w:r>
        <w:rPr>
          <w:rFonts w:ascii="Calibri" w:hAnsi="Calibri"/>
          <w:b w:val="0"/>
          <w:i w:val="0"/>
          <w:sz w:val="20"/>
        </w:rPr>
        <w:t>The key architectural decision is to use Microsoft Graph API exclusively for DATA RETRIEVAL, while routing all AI processing to EU-sovereign endpoints. This prevents Microsoft from accessing the AI inference payload while still leveraging M365 for document storage and access control.</w:t>
      </w:r>
    </w:p>
    <w:p>
      <w:pPr>
        <w:jc w:val="center"/>
      </w:pPr>
      <w:r>
        <w:rPr>
          <w:rFonts w:ascii="Consolas" w:hAnsi="Consolas"/>
          <w:color w:val="1F4E79"/>
          <w:sz w:val="15"/>
        </w:rPr>
        <w:t>┌──────────────┐     ┌──────────────────┐     ┌──────────────────┐</w:t>
        <w:br/>
        <w:t>│  SharePoint  │────▶│ Microsoft Graph  │────▶│  Data Pipeline   │</w:t>
        <w:br/>
        <w:t>│  &amp; OneDrive  │     │ API (Retrieval)  │     │  (LangChain/     │</w:t>
        <w:br/>
        <w:t>│  (M365)      │◀────│ Auth: Azure AD   │     │   Haystack)      │</w:t>
        <w:br/>
        <w:t>└──────────────┘     └──────────────────┘     └────────┬─────────┘</w:t>
        <w:br/>
        <w:t xml:space="preserve">                                                       │</w:t>
        <w:br/>
        <w:t xml:space="preserve">                                                       ▼</w:t>
        <w:br/>
        <w:t xml:space="preserve">                                          ┌──────────────────────┐</w:t>
        <w:br/>
        <w:t xml:space="preserve">                                          │  EU-Sovereign AI     │</w:t>
        <w:br/>
        <w:t xml:space="preserve">                                          │  STACKIT / IONOS    │</w:t>
        <w:br/>
        <w:t xml:space="preserve">                                          │  or Local Inference  │</w:t>
        <w:br/>
        <w:t xml:space="preserve">                                          └──────────────────────┘</w:t>
      </w:r>
    </w:p>
    <w:p>
      <w:pPr>
        <w:pStyle w:val="Heading2"/>
      </w:pPr>
      <w:r>
        <w:rPr>
          <w:color w:val="1F4E79"/>
        </w:rPr>
        <w:t>6.2 Integration Methods by Tool</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417"/>
            <w:shd w:fill="1F4E79"/>
          </w:tcPr>
          <w:p>
            <w:pPr>
              <w:spacing w:before="40" w:after="40"/>
            </w:pPr>
            <w:r/>
            <w:r>
              <w:rPr>
                <w:rFonts w:ascii="Calibri" w:hAnsi="Calibri"/>
                <w:b/>
                <w:color w:val="FFFFFF"/>
                <w:sz w:val="18"/>
              </w:rPr>
              <w:t>Tool</w:t>
            </w:r>
          </w:p>
        </w:tc>
        <w:tc>
          <w:tcPr>
            <w:tcW w:type="dxa" w:w="1134"/>
            <w:shd w:fill="1F4E79"/>
          </w:tcPr>
          <w:p>
            <w:pPr>
              <w:spacing w:before="40" w:after="40"/>
            </w:pPr>
            <w:r/>
            <w:r>
              <w:rPr>
                <w:rFonts w:ascii="Calibri" w:hAnsi="Calibri"/>
                <w:b/>
                <w:color w:val="FFFFFF"/>
                <w:sz w:val="18"/>
              </w:rPr>
              <w:t>SharePoint</w:t>
            </w:r>
          </w:p>
        </w:tc>
        <w:tc>
          <w:tcPr>
            <w:tcW w:type="dxa" w:w="1134"/>
            <w:shd w:fill="1F4E79"/>
          </w:tcPr>
          <w:p>
            <w:pPr>
              <w:spacing w:before="40" w:after="40"/>
            </w:pPr>
            <w:r/>
            <w:r>
              <w:rPr>
                <w:rFonts w:ascii="Calibri" w:hAnsi="Calibri"/>
                <w:b/>
                <w:color w:val="FFFFFF"/>
                <w:sz w:val="18"/>
              </w:rPr>
              <w:t>OneDrive</w:t>
            </w:r>
          </w:p>
        </w:tc>
        <w:tc>
          <w:tcPr>
            <w:tcW w:type="dxa" w:w="2835"/>
            <w:shd w:fill="1F4E79"/>
          </w:tcPr>
          <w:p>
            <w:pPr>
              <w:spacing w:before="40" w:after="40"/>
            </w:pPr>
            <w:r/>
            <w:r>
              <w:rPr>
                <w:rFonts w:ascii="Calibri" w:hAnsi="Calibri"/>
                <w:b/>
                <w:color w:val="FFFFFF"/>
                <w:sz w:val="18"/>
              </w:rPr>
              <w:t>Method</w:t>
            </w:r>
          </w:p>
        </w:tc>
        <w:tc>
          <w:tcPr>
            <w:tcW w:type="dxa" w:w="1984"/>
            <w:shd w:fill="1F4E79"/>
          </w:tcPr>
          <w:p>
            <w:pPr>
              <w:spacing w:before="40" w:after="40"/>
            </w:pPr>
            <w:r/>
            <w:r>
              <w:rPr>
                <w:rFonts w:ascii="Calibri" w:hAnsi="Calibri"/>
                <w:b/>
                <w:color w:val="FFFFFF"/>
                <w:sz w:val="18"/>
              </w:rPr>
              <w:t>Permission-Aware</w:t>
            </w:r>
          </w:p>
        </w:tc>
      </w:tr>
      <w:tr>
        <w:tc>
          <w:tcPr>
            <w:tcW w:type="dxa" w:w="1417"/>
            <w:shd w:fill="F2F7FB"/>
          </w:tcPr>
          <w:p>
            <w:pPr>
              <w:spacing w:before="40" w:after="40"/>
            </w:pPr>
            <w:r/>
            <w:r>
              <w:rPr>
                <w:rFonts w:ascii="Calibri" w:hAnsi="Calibri"/>
                <w:b w:val="0"/>
                <w:sz w:val="17"/>
              </w:rPr>
              <w:t>Onyx (Danswer)</w:t>
            </w:r>
          </w:p>
        </w:tc>
        <w:tc>
          <w:tcPr>
            <w:tcW w:type="dxa" w:w="1134"/>
            <w:shd w:fill="F2F7FB"/>
          </w:tcPr>
          <w:p>
            <w:pPr>
              <w:spacing w:before="40" w:after="40"/>
            </w:pPr>
            <w:r/>
            <w:r>
              <w:rPr>
                <w:rFonts w:ascii="Calibri" w:hAnsi="Calibri"/>
                <w:b w:val="0"/>
                <w:sz w:val="17"/>
              </w:rPr>
              <w:t>✅ Native connector</w:t>
            </w:r>
          </w:p>
        </w:tc>
        <w:tc>
          <w:tcPr>
            <w:tcW w:type="dxa" w:w="1134"/>
            <w:shd w:fill="F2F7FB"/>
          </w:tcPr>
          <w:p>
            <w:pPr>
              <w:spacing w:before="40" w:after="40"/>
            </w:pPr>
            <w:r/>
            <w:r>
              <w:rPr>
                <w:rFonts w:ascii="Calibri" w:hAnsi="Calibri"/>
                <w:b w:val="0"/>
                <w:sz w:val="17"/>
              </w:rPr>
              <w:t>✅ Native connector</w:t>
            </w:r>
          </w:p>
        </w:tc>
        <w:tc>
          <w:tcPr>
            <w:tcW w:type="dxa" w:w="2835"/>
            <w:shd w:fill="F2F7FB"/>
          </w:tcPr>
          <w:p>
            <w:pPr>
              <w:spacing w:before="40" w:after="40"/>
            </w:pPr>
            <w:r/>
            <w:r>
              <w:rPr>
                <w:rFonts w:ascii="Calibri" w:hAnsi="Calibri"/>
                <w:b w:val="0"/>
                <w:sz w:val="17"/>
              </w:rPr>
              <w:t>Microsoft Graph API via OAuth 2.0; auto-syncs document libraries</w:t>
            </w:r>
          </w:p>
        </w:tc>
        <w:tc>
          <w:tcPr>
            <w:tcW w:type="dxa" w:w="1984"/>
            <w:shd w:fill="F2F7FB"/>
          </w:tcPr>
          <w:p>
            <w:pPr>
              <w:spacing w:before="40" w:after="40"/>
            </w:pPr>
            <w:r/>
            <w:r>
              <w:rPr>
                <w:rFonts w:ascii="Calibri" w:hAnsi="Calibri"/>
                <w:b w:val="0"/>
                <w:sz w:val="17"/>
              </w:rPr>
              <w:t>✅ Yes — respects SharePoint ACLs</w:t>
            </w:r>
          </w:p>
        </w:tc>
      </w:tr>
      <w:tr>
        <w:tc>
          <w:tcPr>
            <w:tcW w:type="dxa" w:w="1417"/>
            <w:shd w:fill="FFFFFF"/>
          </w:tcPr>
          <w:p>
            <w:pPr>
              <w:spacing w:before="40" w:after="40"/>
            </w:pPr>
            <w:r/>
            <w:r>
              <w:rPr>
                <w:rFonts w:ascii="Calibri" w:hAnsi="Calibri"/>
                <w:b w:val="0"/>
                <w:sz w:val="17"/>
              </w:rPr>
              <w:t>LangChain</w:t>
            </w:r>
          </w:p>
        </w:tc>
        <w:tc>
          <w:tcPr>
            <w:tcW w:type="dxa" w:w="1134"/>
            <w:shd w:fill="FFFFFF"/>
          </w:tcPr>
          <w:p>
            <w:pPr>
              <w:spacing w:before="40" w:after="40"/>
            </w:pPr>
            <w:r/>
            <w:r>
              <w:rPr>
                <w:rFonts w:ascii="Calibri" w:hAnsi="Calibri"/>
                <w:b w:val="0"/>
                <w:sz w:val="17"/>
              </w:rPr>
              <w:t>✅ SharePointLoader</w:t>
            </w:r>
          </w:p>
        </w:tc>
        <w:tc>
          <w:tcPr>
            <w:tcW w:type="dxa" w:w="1134"/>
            <w:shd w:fill="FFFFFF"/>
          </w:tcPr>
          <w:p>
            <w:pPr>
              <w:spacing w:before="40" w:after="40"/>
            </w:pPr>
            <w:r/>
            <w:r>
              <w:rPr>
                <w:rFonts w:ascii="Calibri" w:hAnsi="Calibri"/>
                <w:b w:val="0"/>
                <w:sz w:val="17"/>
              </w:rPr>
              <w:t>✅ OneDriveFileLoader</w:t>
            </w:r>
          </w:p>
        </w:tc>
        <w:tc>
          <w:tcPr>
            <w:tcW w:type="dxa" w:w="2835"/>
            <w:shd w:fill="FFFFFF"/>
          </w:tcPr>
          <w:p>
            <w:pPr>
              <w:spacing w:before="40" w:after="40"/>
            </w:pPr>
            <w:r/>
            <w:r>
              <w:rPr>
                <w:rFonts w:ascii="Calibri" w:hAnsi="Calibri"/>
                <w:b w:val="0"/>
                <w:sz w:val="17"/>
              </w:rPr>
              <w:t>langchain_community document loaders; Azure AD app registration; folder filtering</w:t>
            </w:r>
          </w:p>
        </w:tc>
        <w:tc>
          <w:tcPr>
            <w:tcW w:type="dxa" w:w="1984"/>
            <w:shd w:fill="FFFFFF"/>
          </w:tcPr>
          <w:p>
            <w:pPr>
              <w:spacing w:before="40" w:after="40"/>
            </w:pPr>
            <w:r/>
            <w:r>
              <w:rPr>
                <w:rFonts w:ascii="Calibri" w:hAnsi="Calibri"/>
                <w:b w:val="0"/>
                <w:sz w:val="17"/>
              </w:rPr>
              <w:t>⚠️ Manual — can extract metadata</w:t>
            </w:r>
          </w:p>
        </w:tc>
      </w:tr>
      <w:tr>
        <w:tc>
          <w:tcPr>
            <w:tcW w:type="dxa" w:w="1417"/>
            <w:shd w:fill="F2F7FB"/>
          </w:tcPr>
          <w:p>
            <w:pPr>
              <w:spacing w:before="40" w:after="40"/>
            </w:pPr>
            <w:r/>
            <w:r>
              <w:rPr>
                <w:rFonts w:ascii="Calibri" w:hAnsi="Calibri"/>
                <w:b w:val="0"/>
                <w:sz w:val="17"/>
              </w:rPr>
              <w:t>Haystack</w:t>
            </w:r>
          </w:p>
        </w:tc>
        <w:tc>
          <w:tcPr>
            <w:tcW w:type="dxa" w:w="1134"/>
            <w:shd w:fill="F2F7FB"/>
          </w:tcPr>
          <w:p>
            <w:pPr>
              <w:spacing w:before="40" w:after="40"/>
            </w:pPr>
            <w:r/>
            <w:r>
              <w:rPr>
                <w:rFonts w:ascii="Calibri" w:hAnsi="Calibri"/>
                <w:b w:val="0"/>
                <w:sz w:val="17"/>
              </w:rPr>
              <w:t>✅ MSSharePointRetriever</w:t>
            </w:r>
          </w:p>
        </w:tc>
        <w:tc>
          <w:tcPr>
            <w:tcW w:type="dxa" w:w="1134"/>
            <w:shd w:fill="F2F7FB"/>
          </w:tcPr>
          <w:p>
            <w:pPr>
              <w:spacing w:before="40" w:after="40"/>
            </w:pPr>
            <w:r/>
            <w:r>
              <w:rPr>
                <w:rFonts w:ascii="Calibri" w:hAnsi="Calibri"/>
                <w:b w:val="0"/>
                <w:sz w:val="17"/>
              </w:rPr>
              <w:t>✅ MSSharePointRetriever</w:t>
            </w:r>
          </w:p>
        </w:tc>
        <w:tc>
          <w:tcPr>
            <w:tcW w:type="dxa" w:w="2835"/>
            <w:shd w:fill="F2F7FB"/>
          </w:tcPr>
          <w:p>
            <w:pPr>
              <w:spacing w:before="40" w:after="40"/>
            </w:pPr>
            <w:r/>
            <w:r>
              <w:rPr>
                <w:rFonts w:ascii="Calibri" w:hAnsi="Calibri"/>
                <w:b w:val="0"/>
                <w:sz w:val="17"/>
              </w:rPr>
              <w:t>Native integration via haystack-core; queries Microsoft Search API</w:t>
            </w:r>
          </w:p>
        </w:tc>
        <w:tc>
          <w:tcPr>
            <w:tcW w:type="dxa" w:w="1984"/>
            <w:shd w:fill="F2F7FB"/>
          </w:tcPr>
          <w:p>
            <w:pPr>
              <w:spacing w:before="40" w:after="40"/>
            </w:pPr>
            <w:r/>
            <w:r>
              <w:rPr>
                <w:rFonts w:ascii="Calibri" w:hAnsi="Calibri"/>
                <w:b w:val="0"/>
                <w:sz w:val="17"/>
              </w:rPr>
              <w:t>✅ Yes — returns metadata + URLs</w:t>
            </w:r>
          </w:p>
        </w:tc>
      </w:tr>
      <w:tr>
        <w:tc>
          <w:tcPr>
            <w:tcW w:type="dxa" w:w="1417"/>
            <w:shd w:fill="FFFFFF"/>
          </w:tcPr>
          <w:p>
            <w:pPr>
              <w:spacing w:before="40" w:after="40"/>
            </w:pPr>
            <w:r/>
            <w:r>
              <w:rPr>
                <w:rFonts w:ascii="Calibri" w:hAnsi="Calibri"/>
                <w:b w:val="0"/>
                <w:sz w:val="17"/>
              </w:rPr>
              <w:t>Dify</w:t>
            </w:r>
          </w:p>
        </w:tc>
        <w:tc>
          <w:tcPr>
            <w:tcW w:type="dxa" w:w="1134"/>
            <w:shd w:fill="FFFFFF"/>
          </w:tcPr>
          <w:p>
            <w:pPr>
              <w:spacing w:before="40" w:after="40"/>
            </w:pPr>
            <w:r/>
            <w:r>
              <w:rPr>
                <w:rFonts w:ascii="Calibri" w:hAnsi="Calibri"/>
                <w:b w:val="0"/>
                <w:sz w:val="17"/>
              </w:rPr>
              <w:t>⚠️ Via OneDrive connector</w:t>
            </w:r>
          </w:p>
        </w:tc>
        <w:tc>
          <w:tcPr>
            <w:tcW w:type="dxa" w:w="1134"/>
            <w:shd w:fill="FFFFFF"/>
          </w:tcPr>
          <w:p>
            <w:pPr>
              <w:spacing w:before="40" w:after="40"/>
            </w:pPr>
            <w:r/>
            <w:r>
              <w:rPr>
                <w:rFonts w:ascii="Calibri" w:hAnsi="Calibri"/>
                <w:b w:val="0"/>
                <w:sz w:val="17"/>
              </w:rPr>
              <w:t>✅ Native plugin</w:t>
            </w:r>
          </w:p>
        </w:tc>
        <w:tc>
          <w:tcPr>
            <w:tcW w:type="dxa" w:w="2835"/>
            <w:shd w:fill="FFFFFF"/>
          </w:tcPr>
          <w:p>
            <w:pPr>
              <w:spacing w:before="40" w:after="40"/>
            </w:pPr>
            <w:r/>
            <w:r>
              <w:rPr>
                <w:rFonts w:ascii="Calibri" w:hAnsi="Calibri"/>
                <w:b w:val="0"/>
                <w:sz w:val="17"/>
              </w:rPr>
              <w:t>OneDrive datasource connector; OAuth redirect; SharePoint via OneDrive API</w:t>
            </w:r>
          </w:p>
        </w:tc>
        <w:tc>
          <w:tcPr>
            <w:tcW w:type="dxa" w:w="1984"/>
            <w:shd w:fill="FFFFFF"/>
          </w:tcPr>
          <w:p>
            <w:pPr>
              <w:spacing w:before="40" w:after="40"/>
            </w:pPr>
            <w:r/>
            <w:r>
              <w:rPr>
                <w:rFonts w:ascii="Calibri" w:hAnsi="Calibri"/>
                <w:b w:val="0"/>
                <w:sz w:val="17"/>
              </w:rPr>
              <w:t>⚠️ Limited</w:t>
            </w:r>
          </w:p>
        </w:tc>
      </w:tr>
      <w:tr>
        <w:tc>
          <w:tcPr>
            <w:tcW w:type="dxa" w:w="1417"/>
            <w:shd w:fill="F2F7FB"/>
          </w:tcPr>
          <w:p>
            <w:pPr>
              <w:spacing w:before="40" w:after="40"/>
            </w:pPr>
            <w:r/>
            <w:r>
              <w:rPr>
                <w:rFonts w:ascii="Calibri" w:hAnsi="Calibri"/>
                <w:b w:val="0"/>
                <w:sz w:val="17"/>
              </w:rPr>
              <w:t>Open WebUI</w:t>
            </w:r>
          </w:p>
        </w:tc>
        <w:tc>
          <w:tcPr>
            <w:tcW w:type="dxa" w:w="1134"/>
            <w:shd w:fill="F2F7FB"/>
          </w:tcPr>
          <w:p>
            <w:pPr>
              <w:spacing w:before="40" w:after="40"/>
            </w:pPr>
            <w:r/>
            <w:r>
              <w:rPr>
                <w:rFonts w:ascii="Calibri" w:hAnsi="Calibri"/>
                <w:b w:val="0"/>
                <w:sz w:val="17"/>
              </w:rPr>
              <w:t>❌ No direct</w:t>
            </w:r>
          </w:p>
        </w:tc>
        <w:tc>
          <w:tcPr>
            <w:tcW w:type="dxa" w:w="1134"/>
            <w:shd w:fill="F2F7FB"/>
          </w:tcPr>
          <w:p>
            <w:pPr>
              <w:spacing w:before="40" w:after="40"/>
            </w:pPr>
            <w:r/>
            <w:r>
              <w:rPr>
                <w:rFonts w:ascii="Calibri" w:hAnsi="Calibri"/>
                <w:b w:val="0"/>
                <w:sz w:val="17"/>
              </w:rPr>
              <w:t>❌ No direct</w:t>
            </w:r>
          </w:p>
        </w:tc>
        <w:tc>
          <w:tcPr>
            <w:tcW w:type="dxa" w:w="2835"/>
            <w:shd w:fill="F2F7FB"/>
          </w:tcPr>
          <w:p>
            <w:pPr>
              <w:spacing w:before="40" w:after="40"/>
            </w:pPr>
            <w:r/>
            <w:r>
              <w:rPr>
                <w:rFonts w:ascii="Calibri" w:hAnsi="Calibri"/>
                <w:b w:val="0"/>
                <w:sz w:val="17"/>
              </w:rPr>
              <w:t>Manual upload only; pipe through Onyx for search integration</w:t>
            </w:r>
          </w:p>
        </w:tc>
        <w:tc>
          <w:tcPr>
            <w:tcW w:type="dxa" w:w="1984"/>
            <w:shd w:fill="F2F7FB"/>
          </w:tcPr>
          <w:p>
            <w:pPr>
              <w:spacing w:before="40" w:after="40"/>
            </w:pPr>
            <w:r/>
            <w:r>
              <w:rPr>
                <w:rFonts w:ascii="Calibri" w:hAnsi="Calibri"/>
                <w:b w:val="0"/>
                <w:sz w:val="17"/>
              </w:rPr>
              <w:t>N/A</w:t>
            </w:r>
          </w:p>
        </w:tc>
      </w:tr>
      <w:tr>
        <w:tc>
          <w:tcPr>
            <w:tcW w:type="dxa" w:w="1417"/>
            <w:shd w:fill="FFFFFF"/>
          </w:tcPr>
          <w:p>
            <w:pPr>
              <w:spacing w:before="40" w:after="40"/>
            </w:pPr>
            <w:r/>
            <w:r>
              <w:rPr>
                <w:rFonts w:ascii="Calibri" w:hAnsi="Calibri"/>
                <w:b w:val="0"/>
                <w:sz w:val="17"/>
              </w:rPr>
              <w:t>Custom (Graph API)</w:t>
            </w:r>
          </w:p>
        </w:tc>
        <w:tc>
          <w:tcPr>
            <w:tcW w:type="dxa" w:w="1134"/>
            <w:shd w:fill="FFFFFF"/>
          </w:tcPr>
          <w:p>
            <w:pPr>
              <w:spacing w:before="40" w:after="40"/>
            </w:pPr>
            <w:r/>
            <w:r>
              <w:rPr>
                <w:rFonts w:ascii="Calibri" w:hAnsi="Calibri"/>
                <w:b w:val="0"/>
                <w:sz w:val="17"/>
              </w:rPr>
              <w:t>✅ Via Graph API</w:t>
            </w:r>
          </w:p>
        </w:tc>
        <w:tc>
          <w:tcPr>
            <w:tcW w:type="dxa" w:w="1134"/>
            <w:shd w:fill="FFFFFF"/>
          </w:tcPr>
          <w:p>
            <w:pPr>
              <w:spacing w:before="40" w:after="40"/>
            </w:pPr>
            <w:r/>
            <w:r>
              <w:rPr>
                <w:rFonts w:ascii="Calibri" w:hAnsi="Calibri"/>
                <w:b w:val="0"/>
                <w:sz w:val="17"/>
              </w:rPr>
              <w:t>✅ Via Graph API</w:t>
            </w:r>
          </w:p>
        </w:tc>
        <w:tc>
          <w:tcPr>
            <w:tcW w:type="dxa" w:w="2835"/>
            <w:shd w:fill="FFFFFF"/>
          </w:tcPr>
          <w:p>
            <w:pPr>
              <w:spacing w:before="40" w:after="40"/>
            </w:pPr>
            <w:r/>
            <w:r>
              <w:rPr>
                <w:rFonts w:ascii="Calibri" w:hAnsi="Calibri"/>
                <w:b w:val="0"/>
                <w:sz w:val="17"/>
              </w:rPr>
              <w:t>Generic Microsoft Graph API calls; any framework can implement</w:t>
            </w:r>
          </w:p>
        </w:tc>
        <w:tc>
          <w:tcPr>
            <w:tcW w:type="dxa" w:w="1984"/>
            <w:shd w:fill="FFFFFF"/>
          </w:tcPr>
          <w:p>
            <w:pPr>
              <w:spacing w:before="40" w:after="40"/>
            </w:pPr>
            <w:r/>
            <w:r>
              <w:rPr>
                <w:rFonts w:ascii="Calibri" w:hAnsi="Calibri"/>
                <w:b w:val="0"/>
                <w:sz w:val="17"/>
              </w:rPr>
              <w:t>✅ Full control</w:t>
            </w:r>
          </w:p>
        </w:tc>
      </w:tr>
    </w:tbl>
    <w:p>
      <w:pPr>
        <w:pStyle w:val="Heading2"/>
      </w:pPr>
      <w:r>
        <w:rPr>
          <w:color w:val="1F4E79"/>
        </w:rPr>
        <w:t>6.3 Recommended Integration Path</w:t>
      </w:r>
    </w:p>
    <w:p>
      <w:pPr>
        <w:spacing w:after="120"/>
      </w:pPr>
      <w:r>
        <w:rPr>
          <w:rFonts w:ascii="Calibri" w:hAnsi="Calibri"/>
          <w:b/>
          <w:i w:val="0"/>
          <w:sz w:val="20"/>
        </w:rPr>
        <w:t>Primary path — Onyx as the SharePoint/OneDrive search backend:</w:t>
      </w:r>
    </w:p>
    <w:p>
      <w:pPr>
        <w:pStyle w:val="ListBullet"/>
        <w:spacing w:after="40"/>
      </w:pPr>
      <w:r>
        <w:rPr>
          <w:rFonts w:ascii="Calibri" w:hAnsi="Calibri"/>
          <w:b/>
          <w:sz w:val="20"/>
        </w:rPr>
        <w:t xml:space="preserve">1. </w:t>
      </w:r>
      <w:r>
        <w:rPr>
          <w:rFonts w:ascii="Calibri" w:hAnsi="Calibri"/>
          <w:sz w:val="20"/>
        </w:rPr>
        <w:t>Deploy Onyx (Danswer) self-hosted with Docker Compose.</w:t>
      </w:r>
    </w:p>
    <w:p>
      <w:pPr>
        <w:pStyle w:val="ListBullet"/>
        <w:spacing w:after="40"/>
      </w:pPr>
      <w:r>
        <w:rPr>
          <w:rFonts w:ascii="Calibri" w:hAnsi="Calibri"/>
          <w:b/>
          <w:sz w:val="20"/>
        </w:rPr>
        <w:t xml:space="preserve">2. </w:t>
      </w:r>
      <w:r>
        <w:rPr>
          <w:rFonts w:ascii="Calibri" w:hAnsi="Calibri"/>
          <w:sz w:val="20"/>
        </w:rPr>
        <w:t>Configure Microsoft Graph OAuth 2.0 app registration with Sites.Read.All and Files.Read.All permissions.</w:t>
      </w:r>
    </w:p>
    <w:p>
      <w:pPr>
        <w:pStyle w:val="ListBullet"/>
        <w:spacing w:after="40"/>
      </w:pPr>
      <w:r>
        <w:rPr>
          <w:rFonts w:ascii="Calibri" w:hAnsi="Calibri"/>
          <w:b/>
          <w:sz w:val="20"/>
        </w:rPr>
        <w:t xml:space="preserve">3. </w:t>
      </w:r>
      <w:r>
        <w:rPr>
          <w:rFonts w:ascii="Calibri" w:hAnsi="Calibri"/>
          <w:sz w:val="20"/>
        </w:rPr>
        <w:t>Connect SharePoint site collections and OneDrive accounts via Onyx admin panel.</w:t>
      </w:r>
    </w:p>
    <w:p>
      <w:pPr>
        <w:pStyle w:val="ListBullet"/>
        <w:spacing w:after="40"/>
      </w:pPr>
      <w:r>
        <w:rPr>
          <w:rFonts w:ascii="Calibri" w:hAnsi="Calibri"/>
          <w:b/>
          <w:sz w:val="20"/>
        </w:rPr>
        <w:t xml:space="preserve">4. </w:t>
      </w:r>
      <w:r>
        <w:rPr>
          <w:rFonts w:ascii="Calibri" w:hAnsi="Calibri"/>
          <w:sz w:val="20"/>
        </w:rPr>
        <w:t>Onyx indexes documents with full permission metadata (ACLs preserved).</w:t>
      </w:r>
    </w:p>
    <w:p>
      <w:pPr>
        <w:pStyle w:val="ListBullet"/>
        <w:spacing w:after="40"/>
      </w:pPr>
      <w:r>
        <w:rPr>
          <w:rFonts w:ascii="Calibri" w:hAnsi="Calibri"/>
          <w:b/>
          <w:sz w:val="20"/>
        </w:rPr>
        <w:t xml:space="preserve">5. </w:t>
      </w:r>
      <w:r>
        <w:rPr>
          <w:rFonts w:ascii="Calibri" w:hAnsi="Calibri"/>
          <w:sz w:val="20"/>
        </w:rPr>
        <w:t>Users search via Onyx UI or programmatically via Onyx API.</w:t>
      </w:r>
    </w:p>
    <w:p>
      <w:pPr>
        <w:pStyle w:val="ListBullet"/>
        <w:spacing w:after="40"/>
      </w:pPr>
      <w:r>
        <w:rPr>
          <w:rFonts w:ascii="Calibri" w:hAnsi="Calibri"/>
          <w:b/>
          <w:sz w:val="20"/>
        </w:rPr>
        <w:t xml:space="preserve">6. </w:t>
      </w:r>
      <w:r>
        <w:rPr>
          <w:rFonts w:ascii="Calibri" w:hAnsi="Calibri"/>
          <w:sz w:val="20"/>
        </w:rPr>
        <w:t>Open WebUI integrates Onyx search results via custom tool/pipeline.</w:t>
      </w:r>
    </w:p>
    <w:p>
      <w:pPr>
        <w:pStyle w:val="ListBullet"/>
        <w:spacing w:after="40"/>
      </w:pPr>
      <w:r>
        <w:rPr>
          <w:rFonts w:ascii="Calibri" w:hAnsi="Calibri"/>
          <w:b/>
          <w:sz w:val="20"/>
        </w:rPr>
        <w:t xml:space="preserve">7. </w:t>
      </w:r>
      <w:r>
        <w:rPr>
          <w:rFonts w:ascii="Calibri" w:hAnsi="Calibri"/>
          <w:sz w:val="20"/>
        </w:rPr>
        <w:t>All document content is processed locally — never sent to external LLMs.</w:t>
      </w:r>
    </w:p>
    <w:p>
      <w:pPr>
        <w:spacing w:after="120"/>
      </w:pPr>
      <w:r>
        <w:rPr>
          <w:rFonts w:ascii="Calibri" w:hAnsi="Calibri"/>
          <w:b w:val="0"/>
          <w:i w:val="0"/>
          <w:sz w:val="20"/>
        </w:rPr>
      </w:r>
    </w:p>
    <w:p>
      <w:pPr>
        <w:spacing w:after="120"/>
      </w:pPr>
      <w:r>
        <w:rPr>
          <w:rFonts w:ascii="Calibri" w:hAnsi="Calibri"/>
          <w:b/>
          <w:i w:val="0"/>
          <w:sz w:val="20"/>
        </w:rPr>
        <w:t>Secondary path — LangChain + Haystack for RAG pipelines:</w:t>
      </w:r>
    </w:p>
    <w:p>
      <w:pPr>
        <w:spacing w:after="120"/>
      </w:pPr>
      <w:r>
        <w:rPr>
          <w:rFonts w:ascii="Calibri" w:hAnsi="Calibri"/>
          <w:b w:val="0"/>
          <w:i w:val="0"/>
          <w:sz w:val="20"/>
        </w:rPr>
        <w:t>For agentic workflows requiring document understanding (summarization, question-answering across multiple documents), use LangChain's SharePointLoader or Haystack's MSSharePointRetriever to fetch documents into RAG pipelines. Documents are chunked, embedded (via local embedding model), and stored in a local vector database (Qdrant or Milvus, both free, self-hosted).</w:t>
      </w:r>
    </w:p>
    <w:p>
      <w:pPr>
        <w:pStyle w:val="Heading2"/>
      </w:pPr>
      <w:r>
        <w:rPr>
          <w:color w:val="1F4E79"/>
        </w:rPr>
        <w:t>6.4 GDPR Considerations for SharePoint Integration</w:t>
      </w:r>
    </w:p>
    <w:p>
      <w:pPr>
        <w:pStyle w:val="ListBullet"/>
        <w:spacing w:after="40"/>
      </w:pPr>
      <w:r>
        <w:rPr>
          <w:rFonts w:ascii="Calibri" w:hAnsi="Calibri"/>
          <w:sz w:val="20"/>
        </w:rPr>
        <w:t>Microsoft Graph API requests can be restricted to read-only (no write permissions).</w:t>
      </w:r>
    </w:p>
    <w:p>
      <w:pPr>
        <w:pStyle w:val="ListBullet"/>
        <w:spacing w:after="40"/>
      </w:pPr>
      <w:r>
        <w:rPr>
          <w:rFonts w:ascii="Calibri" w:hAnsi="Calibri"/>
          <w:sz w:val="20"/>
        </w:rPr>
        <w:t>Token caching ensures minimal authentication round-trips to Microsoft servers.</w:t>
      </w:r>
    </w:p>
    <w:p>
      <w:pPr>
        <w:pStyle w:val="ListBullet"/>
        <w:spacing w:after="40"/>
      </w:pPr>
      <w:r>
        <w:rPr>
          <w:rFonts w:ascii="Calibri" w:hAnsi="Calibri"/>
          <w:sz w:val="20"/>
        </w:rPr>
        <w:t>Document content is processed locally after retrieval — Microsoft never sees the AI prompt or response.</w:t>
      </w:r>
    </w:p>
    <w:p>
      <w:pPr>
        <w:pStyle w:val="ListBullet"/>
        <w:spacing w:after="40"/>
      </w:pPr>
      <w:r>
        <w:rPr>
          <w:rFonts w:ascii="Calibri" w:hAnsi="Calibri"/>
          <w:sz w:val="20"/>
        </w:rPr>
        <w:t>Azure AD application registration can be limited to specific SharePoint sites (not whole tenant).</w:t>
      </w:r>
    </w:p>
    <w:p>
      <w:pPr>
        <w:pStyle w:val="ListBullet"/>
        <w:spacing w:after="40"/>
      </w:pPr>
      <w:r>
        <w:rPr>
          <w:rFonts w:ascii="Calibri" w:hAnsi="Calibri"/>
          <w:sz w:val="20"/>
        </w:rPr>
        <w:t>Onyx's permission-aware search ensures users only see documents they already have access to.</w:t>
      </w:r>
    </w:p>
    <w:p>
      <w:pPr>
        <w:pStyle w:val="ListBullet"/>
        <w:spacing w:after="40"/>
      </w:pPr>
      <w:r>
        <w:rPr>
          <w:rFonts w:ascii="Calibri" w:hAnsi="Calibri"/>
          <w:sz w:val="20"/>
        </w:rPr>
        <w:t>Data retention: Onyx indexes can be rebuilt on demand; no permanent copy in third-party systems.</w:t>
      </w:r>
    </w:p>
    <w:p>
      <w:r>
        <w:br w:type="page"/>
      </w:r>
    </w:p>
    <w:p>
      <w:pPr>
        <w:pStyle w:val="Heading1"/>
      </w:pPr>
      <w:r>
        <w:rPr>
          <w:color w:val="1F4E79"/>
        </w:rPr>
        <w:t>7. Final Recommendations</w:t>
      </w:r>
    </w:p>
    <w:p>
      <w:pPr>
        <w:pStyle w:val="Heading2"/>
      </w:pPr>
      <w:r>
        <w:rPr>
          <w:color w:val="1F4E79"/>
        </w:rPr>
        <w:t>7.1 Recommended Tool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F4E79"/>
          </w:tcPr>
          <w:p>
            <w:pPr>
              <w:spacing w:before="40" w:after="40"/>
            </w:pPr>
            <w:r/>
            <w:r>
              <w:rPr>
                <w:rFonts w:ascii="Calibri" w:hAnsi="Calibri"/>
                <w:b/>
                <w:color w:val="FFFFFF"/>
                <w:sz w:val="18"/>
              </w:rPr>
              <w:t>Layer</w:t>
            </w:r>
          </w:p>
        </w:tc>
        <w:tc>
          <w:tcPr>
            <w:tcW w:type="dxa" w:w="2268"/>
            <w:shd w:fill="1F4E79"/>
          </w:tcPr>
          <w:p>
            <w:pPr>
              <w:spacing w:before="40" w:after="40"/>
            </w:pPr>
            <w:r/>
            <w:r>
              <w:rPr>
                <w:rFonts w:ascii="Calibri" w:hAnsi="Calibri"/>
                <w:b/>
                <w:color w:val="FFFFFF"/>
                <w:sz w:val="18"/>
              </w:rPr>
              <w:t>Primary Choice</w:t>
            </w:r>
          </w:p>
        </w:tc>
        <w:tc>
          <w:tcPr>
            <w:tcW w:type="dxa" w:w="2551"/>
            <w:shd w:fill="1F4E79"/>
          </w:tcPr>
          <w:p>
            <w:pPr>
              <w:spacing w:before="40" w:after="40"/>
            </w:pPr>
            <w:r/>
            <w:r>
              <w:rPr>
                <w:rFonts w:ascii="Calibri" w:hAnsi="Calibri"/>
                <w:b/>
                <w:color w:val="FFFFFF"/>
                <w:sz w:val="18"/>
              </w:rPr>
              <w:t>Alternative / Complementary</w:t>
            </w:r>
          </w:p>
        </w:tc>
        <w:tc>
          <w:tcPr>
            <w:tcW w:type="dxa" w:w="1984"/>
            <w:shd w:fill="1F4E79"/>
          </w:tcPr>
          <w:p>
            <w:pPr>
              <w:spacing w:before="40" w:after="40"/>
            </w:pPr>
            <w:r/>
            <w:r>
              <w:rPr>
                <w:rFonts w:ascii="Calibri" w:hAnsi="Calibri"/>
                <w:b/>
                <w:color w:val="FFFFFF"/>
                <w:sz w:val="18"/>
              </w:rPr>
              <w:t>License</w:t>
            </w:r>
          </w:p>
        </w:tc>
      </w:tr>
      <w:tr>
        <w:tc>
          <w:tcPr>
            <w:tcW w:type="dxa" w:w="1984"/>
            <w:shd w:fill="F2F7FB"/>
          </w:tcPr>
          <w:p>
            <w:pPr>
              <w:spacing w:before="40" w:after="40"/>
            </w:pPr>
            <w:r/>
            <w:r>
              <w:rPr>
                <w:rFonts w:ascii="Calibri" w:hAnsi="Calibri"/>
                <w:b w:val="0"/>
                <w:sz w:val="17"/>
              </w:rPr>
              <w:t>Chat Interface</w:t>
            </w:r>
          </w:p>
        </w:tc>
        <w:tc>
          <w:tcPr>
            <w:tcW w:type="dxa" w:w="2268"/>
            <w:shd w:fill="F2F7FB"/>
          </w:tcPr>
          <w:p>
            <w:pPr>
              <w:spacing w:before="40" w:after="40"/>
            </w:pPr>
            <w:r/>
            <w:r>
              <w:rPr>
                <w:rFonts w:ascii="Calibri" w:hAnsi="Calibri"/>
                <w:b w:val="0"/>
                <w:sz w:val="17"/>
              </w:rPr>
              <w:t>Open WebUI (CE)</w:t>
            </w:r>
          </w:p>
        </w:tc>
        <w:tc>
          <w:tcPr>
            <w:tcW w:type="dxa" w:w="2551"/>
            <w:shd w:fill="F2F7FB"/>
          </w:tcPr>
          <w:p>
            <w:pPr>
              <w:spacing w:before="40" w:after="40"/>
            </w:pPr>
            <w:r/>
            <w:r>
              <w:rPr>
                <w:rFonts w:ascii="Calibri" w:hAnsi="Calibri"/>
                <w:b w:val="0"/>
                <w:sz w:val="17"/>
              </w:rPr>
              <w:t>Onyx (for SharePoint search)</w:t>
            </w:r>
          </w:p>
        </w:tc>
        <w:tc>
          <w:tcPr>
            <w:tcW w:type="dxa" w:w="1984"/>
            <w:shd w:fill="F2F7FB"/>
          </w:tcPr>
          <w:p>
            <w:pPr>
              <w:spacing w:before="40" w:after="40"/>
            </w:pPr>
            <w:r/>
            <w:r>
              <w:rPr>
                <w:rFonts w:ascii="Calibri" w:hAnsi="Calibri"/>
                <w:b w:val="0"/>
                <w:sz w:val="17"/>
              </w:rPr>
              <w:t>Custom / Apache 2.0</w:t>
            </w:r>
          </w:p>
        </w:tc>
      </w:tr>
      <w:tr>
        <w:tc>
          <w:tcPr>
            <w:tcW w:type="dxa" w:w="1984"/>
            <w:shd w:fill="FFFFFF"/>
          </w:tcPr>
          <w:p>
            <w:pPr>
              <w:spacing w:before="40" w:after="40"/>
            </w:pPr>
            <w:r/>
            <w:r>
              <w:rPr>
                <w:rFonts w:ascii="Calibri" w:hAnsi="Calibri"/>
                <w:b w:val="0"/>
                <w:sz w:val="17"/>
              </w:rPr>
              <w:t>Model Routing</w:t>
            </w:r>
          </w:p>
        </w:tc>
        <w:tc>
          <w:tcPr>
            <w:tcW w:type="dxa" w:w="2268"/>
            <w:shd w:fill="FFFFFF"/>
          </w:tcPr>
          <w:p>
            <w:pPr>
              <w:spacing w:before="40" w:after="40"/>
            </w:pPr>
            <w:r/>
            <w:r>
              <w:rPr>
                <w:rFonts w:ascii="Calibri" w:hAnsi="Calibri"/>
                <w:b w:val="0"/>
                <w:sz w:val="17"/>
              </w:rPr>
              <w:t>LiteLLM OSS</w:t>
            </w:r>
          </w:p>
        </w:tc>
        <w:tc>
          <w:tcPr>
            <w:tcW w:type="dxa" w:w="2551"/>
            <w:shd w:fill="FFFFFF"/>
          </w:tcPr>
          <w:p>
            <w:pPr>
              <w:spacing w:before="40" w:after="40"/>
            </w:pPr>
            <w:r/>
            <w:r>
              <w:rPr>
                <w:rFonts w:ascii="Calibri" w:hAnsi="Calibri"/>
                <w:b w:val="0"/>
                <w:sz w:val="17"/>
              </w:rPr>
              <w:t>+ NGINX for eTag caching</w:t>
            </w:r>
          </w:p>
        </w:tc>
        <w:tc>
          <w:tcPr>
            <w:tcW w:type="dxa" w:w="1984"/>
            <w:shd w:fill="FFFFFF"/>
          </w:tcPr>
          <w:p>
            <w:pPr>
              <w:spacing w:before="40" w:after="40"/>
            </w:pPr>
            <w:r/>
            <w:r>
              <w:rPr>
                <w:rFonts w:ascii="Calibri" w:hAnsi="Calibri"/>
                <w:b w:val="0"/>
                <w:sz w:val="17"/>
              </w:rPr>
              <w:t>MIT / BSD</w:t>
            </w:r>
          </w:p>
        </w:tc>
      </w:tr>
      <w:tr>
        <w:tc>
          <w:tcPr>
            <w:tcW w:type="dxa" w:w="1984"/>
            <w:shd w:fill="F2F7FB"/>
          </w:tcPr>
          <w:p>
            <w:pPr>
              <w:spacing w:before="40" w:after="40"/>
            </w:pPr>
            <w:r/>
            <w:r>
              <w:rPr>
                <w:rFonts w:ascii="Calibri" w:hAnsi="Calibri"/>
                <w:b w:val="0"/>
                <w:sz w:val="17"/>
              </w:rPr>
              <w:t>PII Filtering</w:t>
            </w:r>
          </w:p>
        </w:tc>
        <w:tc>
          <w:tcPr>
            <w:tcW w:type="dxa" w:w="2268"/>
            <w:shd w:fill="F2F7FB"/>
          </w:tcPr>
          <w:p>
            <w:pPr>
              <w:spacing w:before="40" w:after="40"/>
            </w:pPr>
            <w:r/>
            <w:r>
              <w:rPr>
                <w:rFonts w:ascii="Calibri" w:hAnsi="Calibri"/>
                <w:b w:val="0"/>
                <w:sz w:val="17"/>
              </w:rPr>
              <w:t>Microsoft Presidio</w:t>
            </w:r>
          </w:p>
        </w:tc>
        <w:tc>
          <w:tcPr>
            <w:tcW w:type="dxa" w:w="2551"/>
            <w:shd w:fill="F2F7FB"/>
          </w:tcPr>
          <w:p>
            <w:pPr>
              <w:spacing w:before="40" w:after="40"/>
            </w:pPr>
            <w:r/>
            <w:r>
              <w:rPr>
                <w:rFonts w:ascii="Calibri" w:hAnsi="Calibri"/>
                <w:b w:val="0"/>
                <w:sz w:val="17"/>
              </w:rPr>
              <w:t>LiteLLM built-in guardrails</w:t>
            </w:r>
          </w:p>
        </w:tc>
        <w:tc>
          <w:tcPr>
            <w:tcW w:type="dxa" w:w="1984"/>
            <w:shd w:fill="F2F7FB"/>
          </w:tcPr>
          <w:p>
            <w:pPr>
              <w:spacing w:before="40" w:after="40"/>
            </w:pPr>
            <w:r/>
            <w:r>
              <w:rPr>
                <w:rFonts w:ascii="Calibri" w:hAnsi="Calibri"/>
                <w:b w:val="0"/>
                <w:sz w:val="17"/>
              </w:rPr>
              <w:t>MIT</w:t>
            </w:r>
          </w:p>
        </w:tc>
      </w:tr>
      <w:tr>
        <w:tc>
          <w:tcPr>
            <w:tcW w:type="dxa" w:w="1984"/>
            <w:shd w:fill="FFFFFF"/>
          </w:tcPr>
          <w:p>
            <w:pPr>
              <w:spacing w:before="40" w:after="40"/>
            </w:pPr>
            <w:r/>
            <w:r>
              <w:rPr>
                <w:rFonts w:ascii="Calibri" w:hAnsi="Calibri"/>
                <w:b w:val="0"/>
                <w:sz w:val="17"/>
              </w:rPr>
              <w:t>Agent Orchestration</w:t>
            </w:r>
          </w:p>
        </w:tc>
        <w:tc>
          <w:tcPr>
            <w:tcW w:type="dxa" w:w="2268"/>
            <w:shd w:fill="FFFFFF"/>
          </w:tcPr>
          <w:p>
            <w:pPr>
              <w:spacing w:before="40" w:after="40"/>
            </w:pPr>
            <w:r/>
            <w:r>
              <w:rPr>
                <w:rFonts w:ascii="Calibri" w:hAnsi="Calibri"/>
                <w:b w:val="0"/>
                <w:sz w:val="17"/>
              </w:rPr>
              <w:t>LangGraph + LangChain</w:t>
            </w:r>
          </w:p>
        </w:tc>
        <w:tc>
          <w:tcPr>
            <w:tcW w:type="dxa" w:w="2551"/>
            <w:shd w:fill="FFFFFF"/>
          </w:tcPr>
          <w:p>
            <w:pPr>
              <w:spacing w:before="40" w:after="40"/>
            </w:pPr>
            <w:r/>
            <w:r>
              <w:rPr>
                <w:rFonts w:ascii="Calibri" w:hAnsi="Calibri"/>
                <w:b w:val="0"/>
                <w:sz w:val="17"/>
              </w:rPr>
              <w:t>Haystack (RAG specialist)</w:t>
            </w:r>
          </w:p>
        </w:tc>
        <w:tc>
          <w:tcPr>
            <w:tcW w:type="dxa" w:w="1984"/>
            <w:shd w:fill="FFFFFF"/>
          </w:tcPr>
          <w:p>
            <w:pPr>
              <w:spacing w:before="40" w:after="40"/>
            </w:pPr>
            <w:r/>
            <w:r>
              <w:rPr>
                <w:rFonts w:ascii="Calibri" w:hAnsi="Calibri"/>
                <w:b w:val="0"/>
                <w:sz w:val="17"/>
              </w:rPr>
              <w:t>MIT / Apache 2.0</w:t>
            </w:r>
          </w:p>
        </w:tc>
      </w:tr>
      <w:tr>
        <w:tc>
          <w:tcPr>
            <w:tcW w:type="dxa" w:w="1984"/>
            <w:shd w:fill="F2F7FB"/>
          </w:tcPr>
          <w:p>
            <w:pPr>
              <w:spacing w:before="40" w:after="40"/>
            </w:pPr>
            <w:r/>
            <w:r>
              <w:rPr>
                <w:rFonts w:ascii="Calibri" w:hAnsi="Calibri"/>
                <w:b w:val="0"/>
                <w:sz w:val="17"/>
              </w:rPr>
              <w:t>Cloud AI (Sovereignty)</w:t>
            </w:r>
          </w:p>
        </w:tc>
        <w:tc>
          <w:tcPr>
            <w:tcW w:type="dxa" w:w="2268"/>
            <w:shd w:fill="F2F7FB"/>
          </w:tcPr>
          <w:p>
            <w:pPr>
              <w:spacing w:before="40" w:after="40"/>
            </w:pPr>
            <w:r/>
            <w:r>
              <w:rPr>
                <w:rFonts w:ascii="Calibri" w:hAnsi="Calibri"/>
                <w:b w:val="0"/>
                <w:sz w:val="17"/>
              </w:rPr>
              <w:t>STACKIT AI</w:t>
            </w:r>
          </w:p>
        </w:tc>
        <w:tc>
          <w:tcPr>
            <w:tcW w:type="dxa" w:w="2551"/>
            <w:shd w:fill="F2F7FB"/>
          </w:tcPr>
          <w:p>
            <w:pPr>
              <w:spacing w:before="40" w:after="40"/>
            </w:pPr>
            <w:r/>
            <w:r>
              <w:rPr>
                <w:rFonts w:ascii="Calibri" w:hAnsi="Calibri"/>
                <w:b w:val="0"/>
                <w:sz w:val="17"/>
              </w:rPr>
              <w:t>IONOS AI Hub (secondary)</w:t>
            </w:r>
          </w:p>
        </w:tc>
        <w:tc>
          <w:tcPr>
            <w:tcW w:type="dxa" w:w="1984"/>
            <w:shd w:fill="F2F7FB"/>
          </w:tcPr>
          <w:p>
            <w:pPr>
              <w:spacing w:before="40" w:after="40"/>
            </w:pPr>
            <w:r/>
            <w:r>
              <w:rPr>
                <w:rFonts w:ascii="Calibri" w:hAnsi="Calibri"/>
                <w:b w:val="0"/>
                <w:sz w:val="17"/>
              </w:rPr>
              <w:t>OpenAI-compatible API</w:t>
            </w:r>
          </w:p>
        </w:tc>
      </w:tr>
      <w:tr>
        <w:tc>
          <w:tcPr>
            <w:tcW w:type="dxa" w:w="1984"/>
            <w:shd w:fill="FFFFFF"/>
          </w:tcPr>
          <w:p>
            <w:pPr>
              <w:spacing w:before="40" w:after="40"/>
            </w:pPr>
            <w:r/>
            <w:r>
              <w:rPr>
                <w:rFonts w:ascii="Calibri" w:hAnsi="Calibri"/>
                <w:b w:val="0"/>
                <w:sz w:val="17"/>
              </w:rPr>
              <w:t>Cloud AI (M365)</w:t>
            </w:r>
          </w:p>
        </w:tc>
        <w:tc>
          <w:tcPr>
            <w:tcW w:type="dxa" w:w="2268"/>
            <w:shd w:fill="FFFFFF"/>
          </w:tcPr>
          <w:p>
            <w:pPr>
              <w:spacing w:before="40" w:after="40"/>
            </w:pPr>
            <w:r/>
            <w:r>
              <w:rPr>
                <w:rFonts w:ascii="Calibri" w:hAnsi="Calibri"/>
                <w:b w:val="0"/>
                <w:sz w:val="17"/>
              </w:rPr>
              <w:t>Azure Foundry EU</w:t>
            </w:r>
          </w:p>
        </w:tc>
        <w:tc>
          <w:tcPr>
            <w:tcW w:type="dxa" w:w="2551"/>
            <w:shd w:fill="FFFFFF"/>
          </w:tcPr>
          <w:p>
            <w:pPr>
              <w:spacing w:before="40" w:after="40"/>
            </w:pPr>
            <w:r/>
            <w:r>
              <w:rPr>
                <w:rFonts w:ascii="Calibri" w:hAnsi="Calibri"/>
                <w:b w:val="0"/>
                <w:sz w:val="17"/>
              </w:rPr>
              <w:t>— (Graph API only)</w:t>
            </w:r>
          </w:p>
        </w:tc>
        <w:tc>
          <w:tcPr>
            <w:tcW w:type="dxa" w:w="1984"/>
            <w:shd w:fill="FFFFFF"/>
          </w:tcPr>
          <w:p>
            <w:pPr>
              <w:spacing w:before="40" w:after="40"/>
            </w:pPr>
            <w:r/>
            <w:r>
              <w:rPr>
                <w:rFonts w:ascii="Calibri" w:hAnsi="Calibri"/>
                <w:b w:val="0"/>
                <w:sz w:val="17"/>
              </w:rPr>
              <w:t>Proprietary (PAYG)</w:t>
            </w:r>
          </w:p>
        </w:tc>
      </w:tr>
      <w:tr>
        <w:tc>
          <w:tcPr>
            <w:tcW w:type="dxa" w:w="1984"/>
            <w:shd w:fill="F2F7FB"/>
          </w:tcPr>
          <w:p>
            <w:pPr>
              <w:spacing w:before="40" w:after="40"/>
            </w:pPr>
            <w:r/>
            <w:r>
              <w:rPr>
                <w:rFonts w:ascii="Calibri" w:hAnsi="Calibri"/>
                <w:b w:val="0"/>
                <w:sz w:val="17"/>
              </w:rPr>
              <w:t>Local Inference (Prod)</w:t>
            </w:r>
          </w:p>
        </w:tc>
        <w:tc>
          <w:tcPr>
            <w:tcW w:type="dxa" w:w="2268"/>
            <w:shd w:fill="F2F7FB"/>
          </w:tcPr>
          <w:p>
            <w:pPr>
              <w:spacing w:before="40" w:after="40"/>
            </w:pPr>
            <w:r/>
            <w:r>
              <w:rPr>
                <w:rFonts w:ascii="Calibri" w:hAnsi="Calibri"/>
                <w:b w:val="0"/>
                <w:sz w:val="17"/>
              </w:rPr>
              <w:t>Dual RTX 5090</w:t>
            </w:r>
          </w:p>
        </w:tc>
        <w:tc>
          <w:tcPr>
            <w:tcW w:type="dxa" w:w="2551"/>
            <w:shd w:fill="F2F7FB"/>
          </w:tcPr>
          <w:p>
            <w:pPr>
              <w:spacing w:before="40" w:after="40"/>
            </w:pPr>
            <w:r/>
            <w:r>
              <w:rPr>
                <w:rFonts w:ascii="Calibri" w:hAnsi="Calibri"/>
                <w:b w:val="0"/>
                <w:sz w:val="17"/>
              </w:rPr>
              <w:t>RTX PRO 6000 Blackwell</w:t>
            </w:r>
          </w:p>
        </w:tc>
        <w:tc>
          <w:tcPr>
            <w:tcW w:type="dxa" w:w="1984"/>
            <w:shd w:fill="F2F7FB"/>
          </w:tcPr>
          <w:p>
            <w:pPr>
              <w:spacing w:before="40" w:after="40"/>
            </w:pPr>
            <w:r/>
            <w:r>
              <w:rPr>
                <w:rFonts w:ascii="Calibri" w:hAnsi="Calibri"/>
                <w:b w:val="0"/>
                <w:sz w:val="17"/>
              </w:rPr>
              <w:t>NVIDIA (hardware)</w:t>
            </w:r>
          </w:p>
        </w:tc>
      </w:tr>
      <w:tr>
        <w:tc>
          <w:tcPr>
            <w:tcW w:type="dxa" w:w="1984"/>
            <w:shd w:fill="FFFFFF"/>
          </w:tcPr>
          <w:p>
            <w:pPr>
              <w:spacing w:before="40" w:after="40"/>
            </w:pPr>
            <w:r/>
            <w:r>
              <w:rPr>
                <w:rFonts w:ascii="Calibri" w:hAnsi="Calibri"/>
                <w:b w:val="0"/>
                <w:sz w:val="17"/>
              </w:rPr>
              <w:t>Local Inference (Dev)</w:t>
            </w:r>
          </w:p>
        </w:tc>
        <w:tc>
          <w:tcPr>
            <w:tcW w:type="dxa" w:w="2268"/>
            <w:shd w:fill="FFFFFF"/>
          </w:tcPr>
          <w:p>
            <w:pPr>
              <w:spacing w:before="40" w:after="40"/>
            </w:pPr>
            <w:r/>
            <w:r>
              <w:rPr>
                <w:rFonts w:ascii="Calibri" w:hAnsi="Calibri"/>
                <w:b w:val="0"/>
                <w:sz w:val="17"/>
              </w:rPr>
              <w:t>Mac Studio M3 Ultra 256GB</w:t>
            </w:r>
          </w:p>
        </w:tc>
        <w:tc>
          <w:tcPr>
            <w:tcW w:type="dxa" w:w="2551"/>
            <w:shd w:fill="FFFFFF"/>
          </w:tcPr>
          <w:p>
            <w:pPr>
              <w:spacing w:before="40" w:after="40"/>
            </w:pPr>
            <w:r/>
            <w:r>
              <w:rPr>
                <w:rFonts w:ascii="Calibri" w:hAnsi="Calibri"/>
                <w:b w:val="0"/>
                <w:sz w:val="17"/>
              </w:rPr>
              <w:t>Mac Studio M4 Max 128GB</w:t>
            </w:r>
          </w:p>
        </w:tc>
        <w:tc>
          <w:tcPr>
            <w:tcW w:type="dxa" w:w="1984"/>
            <w:shd w:fill="FFFFFF"/>
          </w:tcPr>
          <w:p>
            <w:pPr>
              <w:spacing w:before="40" w:after="40"/>
            </w:pPr>
            <w:r/>
            <w:r>
              <w:rPr>
                <w:rFonts w:ascii="Calibri" w:hAnsi="Calibri"/>
                <w:b w:val="0"/>
                <w:sz w:val="17"/>
              </w:rPr>
              <w:t>Apple (hardware)</w:t>
            </w:r>
          </w:p>
        </w:tc>
      </w:tr>
      <w:tr>
        <w:tc>
          <w:tcPr>
            <w:tcW w:type="dxa" w:w="1984"/>
            <w:shd w:fill="F2F7FB"/>
          </w:tcPr>
          <w:p>
            <w:pPr>
              <w:spacing w:before="40" w:after="40"/>
            </w:pPr>
            <w:r/>
            <w:r>
              <w:rPr>
                <w:rFonts w:ascii="Calibri" w:hAnsi="Calibri"/>
                <w:b w:val="0"/>
                <w:sz w:val="17"/>
              </w:rPr>
              <w:t>Local Inference (Edge)</w:t>
            </w:r>
          </w:p>
        </w:tc>
        <w:tc>
          <w:tcPr>
            <w:tcW w:type="dxa" w:w="2268"/>
            <w:shd w:fill="F2F7FB"/>
          </w:tcPr>
          <w:p>
            <w:pPr>
              <w:spacing w:before="40" w:after="40"/>
            </w:pPr>
            <w:r/>
            <w:r>
              <w:rPr>
                <w:rFonts w:ascii="Calibri" w:hAnsi="Calibri"/>
                <w:b w:val="0"/>
                <w:sz w:val="17"/>
              </w:rPr>
              <w:t>Strix Halo 128GB</w:t>
            </w:r>
          </w:p>
        </w:tc>
        <w:tc>
          <w:tcPr>
            <w:tcW w:type="dxa" w:w="2551"/>
            <w:shd w:fill="F2F7FB"/>
          </w:tcPr>
          <w:p>
            <w:pPr>
              <w:spacing w:before="40" w:after="40"/>
            </w:pPr>
            <w:r/>
            <w:r>
              <w:rPr>
                <w:rFonts w:ascii="Calibri" w:hAnsi="Calibri"/>
                <w:b w:val="0"/>
                <w:sz w:val="17"/>
              </w:rPr>
              <w:t>NVIDIA Jetson AGX Orin</w:t>
            </w:r>
          </w:p>
        </w:tc>
        <w:tc>
          <w:tcPr>
            <w:tcW w:type="dxa" w:w="1984"/>
            <w:shd w:fill="F2F7FB"/>
          </w:tcPr>
          <w:p>
            <w:pPr>
              <w:spacing w:before="40" w:after="40"/>
            </w:pPr>
            <w:r/>
            <w:r>
              <w:rPr>
                <w:rFonts w:ascii="Calibri" w:hAnsi="Calibri"/>
                <w:b w:val="0"/>
                <w:sz w:val="17"/>
              </w:rPr>
              <w:t>AMD / NVIDIA</w:t>
            </w:r>
          </w:p>
        </w:tc>
      </w:tr>
      <w:tr>
        <w:tc>
          <w:tcPr>
            <w:tcW w:type="dxa" w:w="1984"/>
            <w:shd w:fill="FFFFFF"/>
          </w:tcPr>
          <w:p>
            <w:pPr>
              <w:spacing w:before="40" w:after="40"/>
            </w:pPr>
            <w:r/>
            <w:r>
              <w:rPr>
                <w:rFonts w:ascii="Calibri" w:hAnsi="Calibri"/>
                <w:b w:val="0"/>
                <w:sz w:val="17"/>
              </w:rPr>
              <w:t>Identity Provider</w:t>
            </w:r>
          </w:p>
        </w:tc>
        <w:tc>
          <w:tcPr>
            <w:tcW w:type="dxa" w:w="2268"/>
            <w:shd w:fill="FFFFFF"/>
          </w:tcPr>
          <w:p>
            <w:pPr>
              <w:spacing w:before="40" w:after="40"/>
            </w:pPr>
            <w:r/>
            <w:r>
              <w:rPr>
                <w:rFonts w:ascii="Calibri" w:hAnsi="Calibri"/>
                <w:b w:val="0"/>
                <w:sz w:val="17"/>
              </w:rPr>
              <w:t>Keycloak</w:t>
            </w:r>
          </w:p>
        </w:tc>
        <w:tc>
          <w:tcPr>
            <w:tcW w:type="dxa" w:w="2551"/>
            <w:shd w:fill="FFFFFF"/>
          </w:tcPr>
          <w:p>
            <w:pPr>
              <w:spacing w:before="40" w:after="40"/>
            </w:pPr>
            <w:r/>
            <w:r>
              <w:rPr>
                <w:rFonts w:ascii="Calibri" w:hAnsi="Calibri"/>
                <w:b w:val="0"/>
                <w:sz w:val="17"/>
              </w:rPr>
              <w:t>Azure AD / Entra ID</w:t>
            </w:r>
          </w:p>
        </w:tc>
        <w:tc>
          <w:tcPr>
            <w:tcW w:type="dxa" w:w="1984"/>
            <w:shd w:fill="FFFFFF"/>
          </w:tcPr>
          <w:p>
            <w:pPr>
              <w:spacing w:before="40" w:after="40"/>
            </w:pPr>
            <w:r/>
            <w:r>
              <w:rPr>
                <w:rFonts w:ascii="Calibri" w:hAnsi="Calibri"/>
                <w:b w:val="0"/>
                <w:sz w:val="17"/>
              </w:rPr>
              <w:t>Apache 2.0 / Prop.</w:t>
            </w:r>
          </w:p>
        </w:tc>
      </w:tr>
      <w:tr>
        <w:tc>
          <w:tcPr>
            <w:tcW w:type="dxa" w:w="1984"/>
            <w:shd w:fill="F2F7FB"/>
          </w:tcPr>
          <w:p>
            <w:pPr>
              <w:spacing w:before="40" w:after="40"/>
            </w:pPr>
            <w:r/>
            <w:r>
              <w:rPr>
                <w:rFonts w:ascii="Calibri" w:hAnsi="Calibri"/>
                <w:b w:val="0"/>
                <w:sz w:val="17"/>
              </w:rPr>
              <w:t>Vector Database</w:t>
            </w:r>
          </w:p>
        </w:tc>
        <w:tc>
          <w:tcPr>
            <w:tcW w:type="dxa" w:w="2268"/>
            <w:shd w:fill="F2F7FB"/>
          </w:tcPr>
          <w:p>
            <w:pPr>
              <w:spacing w:before="40" w:after="40"/>
            </w:pPr>
            <w:r/>
            <w:r>
              <w:rPr>
                <w:rFonts w:ascii="Calibri" w:hAnsi="Calibri"/>
                <w:b w:val="0"/>
                <w:sz w:val="17"/>
              </w:rPr>
              <w:t>Qdrant</w:t>
            </w:r>
          </w:p>
        </w:tc>
        <w:tc>
          <w:tcPr>
            <w:tcW w:type="dxa" w:w="2551"/>
            <w:shd w:fill="F2F7FB"/>
          </w:tcPr>
          <w:p>
            <w:pPr>
              <w:spacing w:before="40" w:after="40"/>
            </w:pPr>
            <w:r/>
            <w:r>
              <w:rPr>
                <w:rFonts w:ascii="Calibri" w:hAnsi="Calibri"/>
                <w:b w:val="0"/>
                <w:sz w:val="17"/>
              </w:rPr>
              <w:t>Milvus, Chroma</w:t>
            </w:r>
          </w:p>
        </w:tc>
        <w:tc>
          <w:tcPr>
            <w:tcW w:type="dxa" w:w="1984"/>
            <w:shd w:fill="F2F7FB"/>
          </w:tcPr>
          <w:p>
            <w:pPr>
              <w:spacing w:before="40" w:after="40"/>
            </w:pPr>
            <w:r/>
            <w:r>
              <w:rPr>
                <w:rFonts w:ascii="Calibri" w:hAnsi="Calibri"/>
                <w:b w:val="0"/>
                <w:sz w:val="17"/>
              </w:rPr>
              <w:t>Apache 2.0</w:t>
            </w:r>
          </w:p>
        </w:tc>
      </w:tr>
      <w:tr>
        <w:tc>
          <w:tcPr>
            <w:tcW w:type="dxa" w:w="1984"/>
            <w:shd w:fill="FFFFFF"/>
          </w:tcPr>
          <w:p>
            <w:pPr>
              <w:spacing w:before="40" w:after="40"/>
            </w:pPr>
            <w:r/>
            <w:r>
              <w:rPr>
                <w:rFonts w:ascii="Calibri" w:hAnsi="Calibri"/>
                <w:b w:val="0"/>
                <w:sz w:val="17"/>
              </w:rPr>
              <w:t>Monitoring</w:t>
            </w:r>
          </w:p>
        </w:tc>
        <w:tc>
          <w:tcPr>
            <w:tcW w:type="dxa" w:w="2268"/>
            <w:shd w:fill="FFFFFF"/>
          </w:tcPr>
          <w:p>
            <w:pPr>
              <w:spacing w:before="40" w:after="40"/>
            </w:pPr>
            <w:r/>
            <w:r>
              <w:rPr>
                <w:rFonts w:ascii="Calibri" w:hAnsi="Calibri"/>
                <w:b w:val="0"/>
                <w:sz w:val="17"/>
              </w:rPr>
              <w:t>Grafana + Prometheus</w:t>
            </w:r>
          </w:p>
        </w:tc>
        <w:tc>
          <w:tcPr>
            <w:tcW w:type="dxa" w:w="2551"/>
            <w:shd w:fill="FFFFFF"/>
          </w:tcPr>
          <w:p>
            <w:pPr>
              <w:spacing w:before="40" w:after="40"/>
            </w:pPr>
            <w:r/>
            <w:r>
              <w:rPr>
                <w:rFonts w:ascii="Calibri" w:hAnsi="Calibri"/>
                <w:b w:val="0"/>
                <w:sz w:val="17"/>
              </w:rPr>
              <w:t>Loki for logs</w:t>
            </w:r>
          </w:p>
        </w:tc>
        <w:tc>
          <w:tcPr>
            <w:tcW w:type="dxa" w:w="1984"/>
            <w:shd w:fill="FFFFFF"/>
          </w:tcPr>
          <w:p>
            <w:pPr>
              <w:spacing w:before="40" w:after="40"/>
            </w:pPr>
            <w:r/>
            <w:r>
              <w:rPr>
                <w:rFonts w:ascii="Calibri" w:hAnsi="Calibri"/>
                <w:b w:val="0"/>
                <w:sz w:val="17"/>
              </w:rPr>
              <w:t>Apache 2.0</w:t>
            </w:r>
          </w:p>
        </w:tc>
      </w:tr>
    </w:tbl>
    <w:p>
      <w:pPr>
        <w:pStyle w:val="Heading2"/>
      </w:pPr>
      <w:r>
        <w:rPr>
          <w:color w:val="1F4E79"/>
        </w:rPr>
        <w:t>7.2 Implementation Roadmap</w:t>
      </w:r>
    </w:p>
    <w:p>
      <w:pPr>
        <w:spacing w:after="120"/>
      </w:pPr>
      <w:r>
        <w:rPr>
          <w:rFonts w:ascii="Calibri" w:hAnsi="Calibri"/>
          <w:b/>
          <w:i w:val="0"/>
          <w:color w:val="1F4E79"/>
          <w:sz w:val="20"/>
        </w:rPr>
        <w:t>Phase 1: Foundation (Weeks 1–4)</w:t>
      </w:r>
    </w:p>
    <w:p>
      <w:pPr>
        <w:pStyle w:val="ListBullet"/>
        <w:spacing w:after="40"/>
      </w:pPr>
      <w:r>
        <w:rPr>
          <w:rFonts w:ascii="Calibri" w:hAnsi="Calibri"/>
          <w:sz w:val="20"/>
        </w:rPr>
        <w:t>Deploy Ubuntu Server with Docker Compose.</w:t>
      </w:r>
    </w:p>
    <w:p>
      <w:pPr>
        <w:pStyle w:val="ListBullet"/>
        <w:spacing w:after="40"/>
      </w:pPr>
      <w:r>
        <w:rPr>
          <w:rFonts w:ascii="Calibri" w:hAnsi="Calibri"/>
          <w:sz w:val="20"/>
        </w:rPr>
        <w:t>Install Keycloak for SSO/OIDC.</w:t>
      </w:r>
    </w:p>
    <w:p>
      <w:pPr>
        <w:pStyle w:val="ListBullet"/>
        <w:spacing w:after="40"/>
      </w:pPr>
      <w:r>
        <w:rPr>
          <w:rFonts w:ascii="Calibri" w:hAnsi="Calibri"/>
          <w:sz w:val="20"/>
        </w:rPr>
        <w:t>Deploy Open WebUI with OIDC integration.</w:t>
      </w:r>
    </w:p>
    <w:p>
      <w:pPr>
        <w:pStyle w:val="ListBullet"/>
        <w:spacing w:after="40"/>
      </w:pPr>
      <w:r>
        <w:rPr>
          <w:rFonts w:ascii="Calibri" w:hAnsi="Calibri"/>
          <w:sz w:val="20"/>
        </w:rPr>
        <w:t>Deploy LiteLLM + NGINX + Presidio.</w:t>
      </w:r>
    </w:p>
    <w:p>
      <w:pPr>
        <w:pStyle w:val="ListBullet"/>
        <w:spacing w:after="40"/>
      </w:pPr>
      <w:r>
        <w:rPr>
          <w:rFonts w:ascii="Calibri" w:hAnsi="Calibri"/>
          <w:sz w:val="20"/>
        </w:rPr>
        <w:t>Connect local models via Ollama on available hardware.</w:t>
      </w:r>
    </w:p>
    <w:p>
      <w:pPr>
        <w:pStyle w:val="ListBullet"/>
        <w:spacing w:after="40"/>
      </w:pPr>
      <w:r>
        <w:rPr>
          <w:rFonts w:ascii="Calibri" w:hAnsi="Calibri"/>
          <w:sz w:val="20"/>
        </w:rPr>
        <w:t>Set up Grafana + Prometheus monitoring.</w:t>
      </w:r>
    </w:p>
    <w:p>
      <w:pPr>
        <w:spacing w:after="120"/>
      </w:pPr>
      <w:r>
        <w:rPr>
          <w:rFonts w:ascii="Calibri" w:hAnsi="Calibri"/>
          <w:b w:val="0"/>
          <w:i w:val="0"/>
          <w:sz w:val="20"/>
        </w:rPr>
      </w:r>
    </w:p>
    <w:p>
      <w:pPr>
        <w:spacing w:after="120"/>
      </w:pPr>
      <w:r>
        <w:rPr>
          <w:rFonts w:ascii="Calibri" w:hAnsi="Calibri"/>
          <w:b/>
          <w:i w:val="0"/>
          <w:color w:val="1F4E79"/>
          <w:sz w:val="20"/>
        </w:rPr>
        <w:t>Phase 2: Data Integration (Weeks 5–8)</w:t>
      </w:r>
    </w:p>
    <w:p>
      <w:pPr>
        <w:pStyle w:val="ListBullet"/>
        <w:spacing w:after="40"/>
      </w:pPr>
      <w:r>
        <w:rPr>
          <w:rFonts w:ascii="Calibri" w:hAnsi="Calibri"/>
          <w:sz w:val="20"/>
        </w:rPr>
        <w:t>Deploy Onyx (Danswer) with SharePoint/OneDrive connectors.</w:t>
      </w:r>
    </w:p>
    <w:p>
      <w:pPr>
        <w:pStyle w:val="ListBullet"/>
        <w:spacing w:after="40"/>
      </w:pPr>
      <w:r>
        <w:rPr>
          <w:rFonts w:ascii="Calibri" w:hAnsi="Calibri"/>
          <w:sz w:val="20"/>
        </w:rPr>
        <w:t>Configure Microsoft Graph API OAuth 2.0.</w:t>
      </w:r>
    </w:p>
    <w:p>
      <w:pPr>
        <w:pStyle w:val="ListBullet"/>
        <w:spacing w:after="40"/>
      </w:pPr>
      <w:r>
        <w:rPr>
          <w:rFonts w:ascii="Calibri" w:hAnsi="Calibri"/>
          <w:sz w:val="20"/>
        </w:rPr>
        <w:t>Index first SharePoint site collections.</w:t>
      </w:r>
    </w:p>
    <w:p>
      <w:pPr>
        <w:pStyle w:val="ListBullet"/>
        <w:spacing w:after="40"/>
      </w:pPr>
      <w:r>
        <w:rPr>
          <w:rFonts w:ascii="Calibri" w:hAnsi="Calibri"/>
          <w:sz w:val="20"/>
        </w:rPr>
        <w:t>Integrate Onyx search into Open WebUI.</w:t>
      </w:r>
    </w:p>
    <w:p>
      <w:pPr>
        <w:pStyle w:val="ListBullet"/>
        <w:spacing w:after="40"/>
      </w:pPr>
      <w:r>
        <w:rPr>
          <w:rFonts w:ascii="Calibri" w:hAnsi="Calibri"/>
          <w:sz w:val="20"/>
        </w:rPr>
        <w:t>Set up LangChain RAG pipelines with Haystack retriever.</w:t>
      </w:r>
    </w:p>
    <w:p>
      <w:pPr>
        <w:spacing w:after="120"/>
      </w:pPr>
      <w:r>
        <w:rPr>
          <w:rFonts w:ascii="Calibri" w:hAnsi="Calibri"/>
          <w:b w:val="0"/>
          <w:i w:val="0"/>
          <w:sz w:val="20"/>
        </w:rPr>
      </w:r>
    </w:p>
    <w:p>
      <w:pPr>
        <w:spacing w:after="120"/>
      </w:pPr>
      <w:r>
        <w:rPr>
          <w:rFonts w:ascii="Calibri" w:hAnsi="Calibri"/>
          <w:b/>
          <w:i w:val="0"/>
          <w:color w:val="1F4E79"/>
          <w:sz w:val="20"/>
        </w:rPr>
        <w:t>Phase 3: Production Hardening (Weeks 9–12)</w:t>
      </w:r>
    </w:p>
    <w:p>
      <w:pPr>
        <w:pStyle w:val="ListBullet"/>
        <w:spacing w:after="40"/>
      </w:pPr>
      <w:r>
        <w:rPr>
          <w:rFonts w:ascii="Calibri" w:hAnsi="Calibri"/>
          <w:sz w:val="20"/>
        </w:rPr>
        <w:t>Provision production inference hardware (RTX 5090 or PRO 6000).</w:t>
      </w:r>
    </w:p>
    <w:p>
      <w:pPr>
        <w:pStyle w:val="ListBullet"/>
        <w:spacing w:after="40"/>
      </w:pPr>
      <w:r>
        <w:rPr>
          <w:rFonts w:ascii="Calibri" w:hAnsi="Calibri"/>
          <w:sz w:val="20"/>
        </w:rPr>
        <w:t>Deploy vLLM or Ollama on GPU server with OpenAI-compatible API.</w:t>
      </w:r>
    </w:p>
    <w:p>
      <w:pPr>
        <w:pStyle w:val="ListBullet"/>
        <w:spacing w:after="40"/>
      </w:pPr>
      <w:r>
        <w:rPr>
          <w:rFonts w:ascii="Calibri" w:hAnsi="Calibri"/>
          <w:sz w:val="20"/>
        </w:rPr>
        <w:t>Configure LiteLLM model routing (local ↔ STACKIT cloud ↔ local).</w:t>
      </w:r>
    </w:p>
    <w:p>
      <w:pPr>
        <w:pStyle w:val="ListBullet"/>
        <w:spacing w:after="40"/>
      </w:pPr>
      <w:r>
        <w:rPr>
          <w:rFonts w:ascii="Calibri" w:hAnsi="Calibri"/>
          <w:sz w:val="20"/>
        </w:rPr>
        <w:t>Set up rate limiting, PII filtering, and audit logging.</w:t>
      </w:r>
    </w:p>
    <w:p>
      <w:pPr>
        <w:pStyle w:val="ListBullet"/>
        <w:spacing w:after="40"/>
      </w:pPr>
      <w:r>
        <w:rPr>
          <w:rFonts w:ascii="Calibri" w:hAnsi="Calibri"/>
          <w:sz w:val="20"/>
        </w:rPr>
        <w:t>Implement CI/CD pipeline for prompt and model updates.</w:t>
      </w:r>
    </w:p>
    <w:p>
      <w:pPr>
        <w:spacing w:after="120"/>
      </w:pPr>
      <w:r>
        <w:rPr>
          <w:rFonts w:ascii="Calibri" w:hAnsi="Calibri"/>
          <w:b w:val="0"/>
          <w:i w:val="0"/>
          <w:sz w:val="20"/>
        </w:rPr>
      </w:r>
    </w:p>
    <w:p>
      <w:pPr>
        <w:spacing w:after="120"/>
      </w:pPr>
      <w:r>
        <w:rPr>
          <w:rFonts w:ascii="Calibri" w:hAnsi="Calibri"/>
          <w:b/>
          <w:i w:val="0"/>
          <w:color w:val="1F4E79"/>
          <w:sz w:val="20"/>
        </w:rPr>
        <w:t>Phase 4: Scale &amp; Optimize (Months 4–6)</w:t>
      </w:r>
    </w:p>
    <w:p>
      <w:pPr>
        <w:pStyle w:val="ListBullet"/>
        <w:spacing w:after="40"/>
      </w:pPr>
      <w:r>
        <w:rPr>
          <w:rFonts w:ascii="Calibri" w:hAnsi="Calibri"/>
          <w:sz w:val="20"/>
        </w:rPr>
        <w:t>Deploy branch office Strix Halo nodes.</w:t>
      </w:r>
    </w:p>
    <w:p>
      <w:pPr>
        <w:pStyle w:val="ListBullet"/>
        <w:spacing w:after="40"/>
      </w:pPr>
      <w:r>
        <w:rPr>
          <w:rFonts w:ascii="Calibri" w:hAnsi="Calibri"/>
          <w:sz w:val="20"/>
        </w:rPr>
        <w:t>Configure load balancing and failover.</w:t>
      </w:r>
    </w:p>
    <w:p>
      <w:pPr>
        <w:pStyle w:val="ListBullet"/>
        <w:spacing w:after="40"/>
      </w:pPr>
      <w:r>
        <w:rPr>
          <w:rFonts w:ascii="Calibri" w:hAnsi="Calibri"/>
          <w:sz w:val="20"/>
        </w:rPr>
        <w:t>Implement semantic caching (LiteLLM Redis).</w:t>
      </w:r>
    </w:p>
    <w:p>
      <w:pPr>
        <w:pStyle w:val="ListBullet"/>
        <w:spacing w:after="40"/>
      </w:pPr>
      <w:r>
        <w:rPr>
          <w:rFonts w:ascii="Calibri" w:hAnsi="Calibri"/>
          <w:sz w:val="20"/>
        </w:rPr>
        <w:t>Optimize RAG pipelines for latency and accuracy.</w:t>
      </w:r>
    </w:p>
    <w:p>
      <w:pPr>
        <w:pStyle w:val="ListBullet"/>
        <w:spacing w:after="40"/>
      </w:pPr>
      <w:r>
        <w:rPr>
          <w:rFonts w:ascii="Calibri" w:hAnsi="Calibri"/>
          <w:sz w:val="20"/>
        </w:rPr>
        <w:t>Conduct security audit and penetration testing.</w:t>
      </w:r>
    </w:p>
    <w:p>
      <w:pPr>
        <w:pStyle w:val="ListBullet"/>
        <w:spacing w:after="40"/>
      </w:pPr>
      <w:r>
        <w:rPr>
          <w:rFonts w:ascii="Calibri" w:hAnsi="Calibri"/>
          <w:sz w:val="20"/>
        </w:rPr>
        <w:t>Train team on AI operations and governance.</w:t>
      </w:r>
    </w:p>
    <w:p>
      <w:pPr>
        <w:spacing w:after="120"/>
      </w:pPr>
      <w:r>
        <w:rPr>
          <w:rFonts w:ascii="Calibri" w:hAnsi="Calibri"/>
          <w:b w:val="0"/>
          <w:i w:val="0"/>
          <w:sz w:val="20"/>
        </w:rPr>
      </w:r>
    </w:p>
    <w:p>
      <w:pPr>
        <w:pStyle w:val="Heading2"/>
      </w:pPr>
      <w:r>
        <w:rPr>
          <w:color w:val="1F4E79"/>
        </w:rPr>
        <w:t>7.3 Key Success Metrics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1F4E79"/>
          </w:tcPr>
          <w:p>
            <w:pPr>
              <w:spacing w:before="40" w:after="40"/>
            </w:pPr>
            <w:r/>
            <w:r>
              <w:rPr>
                <w:rFonts w:ascii="Calibri" w:hAnsi="Calibri"/>
                <w:b/>
                <w:color w:val="FFFFFF"/>
                <w:sz w:val="18"/>
              </w:rPr>
              <w:t>Metric</w:t>
            </w:r>
          </w:p>
        </w:tc>
        <w:tc>
          <w:tcPr>
            <w:tcW w:type="dxa" w:w="3118"/>
            <w:shd w:fill="1F4E79"/>
          </w:tcPr>
          <w:p>
            <w:pPr>
              <w:spacing w:before="40" w:after="40"/>
            </w:pPr>
            <w:r/>
            <w:r>
              <w:rPr>
                <w:rFonts w:ascii="Calibri" w:hAnsi="Calibri"/>
                <w:b/>
                <w:color w:val="FFFFFF"/>
                <w:sz w:val="18"/>
              </w:rPr>
              <w:t>Target (Startup)</w:t>
            </w:r>
          </w:p>
        </w:tc>
        <w:tc>
          <w:tcPr>
            <w:tcW w:type="dxa" w:w="3118"/>
            <w:shd w:fill="1F4E79"/>
          </w:tcPr>
          <w:p>
            <w:pPr>
              <w:spacing w:before="40" w:after="40"/>
            </w:pPr>
            <w:r/>
            <w:r>
              <w:rPr>
                <w:rFonts w:ascii="Calibri" w:hAnsi="Calibri"/>
                <w:b/>
                <w:color w:val="FFFFFF"/>
                <w:sz w:val="18"/>
              </w:rPr>
              <w:t>Target (Enterprise)</w:t>
            </w:r>
          </w:p>
        </w:tc>
      </w:tr>
      <w:tr>
        <w:tc>
          <w:tcPr>
            <w:tcW w:type="dxa" w:w="2835"/>
            <w:shd w:fill="F2F7FB"/>
          </w:tcPr>
          <w:p>
            <w:pPr>
              <w:spacing w:before="40" w:after="40"/>
            </w:pPr>
            <w:r/>
            <w:r>
              <w:rPr>
                <w:rFonts w:ascii="Calibri" w:hAnsi="Calibri"/>
                <w:b w:val="0"/>
                <w:sz w:val="17"/>
              </w:rPr>
              <w:t>Response time (P95)</w:t>
            </w:r>
          </w:p>
        </w:tc>
        <w:tc>
          <w:tcPr>
            <w:tcW w:type="dxa" w:w="3118"/>
            <w:shd w:fill="F2F7FB"/>
          </w:tcPr>
          <w:p>
            <w:pPr>
              <w:spacing w:before="40" w:after="40"/>
            </w:pPr>
            <w:r/>
            <w:r>
              <w:rPr>
                <w:rFonts w:ascii="Calibri" w:hAnsi="Calibri"/>
                <w:b w:val="0"/>
                <w:sz w:val="17"/>
              </w:rPr>
              <w:t>&lt; 2 seconds</w:t>
            </w:r>
          </w:p>
        </w:tc>
        <w:tc>
          <w:tcPr>
            <w:tcW w:type="dxa" w:w="3118"/>
            <w:shd w:fill="F2F7FB"/>
          </w:tcPr>
          <w:p>
            <w:pPr>
              <w:spacing w:before="40" w:after="40"/>
            </w:pPr>
            <w:r/>
            <w:r>
              <w:rPr>
                <w:rFonts w:ascii="Calibri" w:hAnsi="Calibri"/>
                <w:b w:val="0"/>
                <w:sz w:val="17"/>
              </w:rPr>
              <w:t>&lt; 500 ms</w:t>
            </w:r>
          </w:p>
        </w:tc>
      </w:tr>
      <w:tr>
        <w:tc>
          <w:tcPr>
            <w:tcW w:type="dxa" w:w="2835"/>
            <w:shd w:fill="FFFFFF"/>
          </w:tcPr>
          <w:p>
            <w:pPr>
              <w:spacing w:before="40" w:after="40"/>
            </w:pPr>
            <w:r/>
            <w:r>
              <w:rPr>
                <w:rFonts w:ascii="Calibri" w:hAnsi="Calibri"/>
                <w:b w:val="0"/>
                <w:sz w:val="17"/>
              </w:rPr>
              <w:t>Uptime</w:t>
            </w:r>
          </w:p>
        </w:tc>
        <w:tc>
          <w:tcPr>
            <w:tcW w:type="dxa" w:w="3118"/>
            <w:shd w:fill="FFFFFF"/>
          </w:tcPr>
          <w:p>
            <w:pPr>
              <w:spacing w:before="40" w:after="40"/>
            </w:pPr>
            <w:r/>
            <w:r>
              <w:rPr>
                <w:rFonts w:ascii="Calibri" w:hAnsi="Calibri"/>
                <w:b w:val="0"/>
                <w:sz w:val="17"/>
              </w:rPr>
              <w:t>99% (best effort)</w:t>
            </w:r>
          </w:p>
        </w:tc>
        <w:tc>
          <w:tcPr>
            <w:tcW w:type="dxa" w:w="3118"/>
            <w:shd w:fill="FFFFFF"/>
          </w:tcPr>
          <w:p>
            <w:pPr>
              <w:spacing w:before="40" w:after="40"/>
            </w:pPr>
            <w:r/>
            <w:r>
              <w:rPr>
                <w:rFonts w:ascii="Calibri" w:hAnsi="Calibri"/>
                <w:b w:val="0"/>
                <w:sz w:val="17"/>
              </w:rPr>
              <w:t>99.9% (HA)</w:t>
            </w:r>
          </w:p>
        </w:tc>
      </w:tr>
      <w:tr>
        <w:tc>
          <w:tcPr>
            <w:tcW w:type="dxa" w:w="2835"/>
            <w:shd w:fill="F2F7FB"/>
          </w:tcPr>
          <w:p>
            <w:pPr>
              <w:spacing w:before="40" w:after="40"/>
            </w:pPr>
            <w:r/>
            <w:r>
              <w:rPr>
                <w:rFonts w:ascii="Calibri" w:hAnsi="Calibri"/>
                <w:b w:val="0"/>
                <w:sz w:val="17"/>
              </w:rPr>
              <w:t>Supported users</w:t>
            </w:r>
          </w:p>
        </w:tc>
        <w:tc>
          <w:tcPr>
            <w:tcW w:type="dxa" w:w="3118"/>
            <w:shd w:fill="F2F7FB"/>
          </w:tcPr>
          <w:p>
            <w:pPr>
              <w:spacing w:before="40" w:after="40"/>
            </w:pPr>
            <w:r/>
            <w:r>
              <w:rPr>
                <w:rFonts w:ascii="Calibri" w:hAnsi="Calibri"/>
                <w:b w:val="0"/>
                <w:sz w:val="17"/>
              </w:rPr>
              <w:t>10–25</w:t>
            </w:r>
          </w:p>
        </w:tc>
        <w:tc>
          <w:tcPr>
            <w:tcW w:type="dxa" w:w="3118"/>
            <w:shd w:fill="F2F7FB"/>
          </w:tcPr>
          <w:p>
            <w:pPr>
              <w:spacing w:before="40" w:after="40"/>
            </w:pPr>
            <w:r/>
            <w:r>
              <w:rPr>
                <w:rFonts w:ascii="Calibri" w:hAnsi="Calibri"/>
                <w:b w:val="0"/>
                <w:sz w:val="17"/>
              </w:rPr>
              <w:t>50–500+</w:t>
            </w:r>
          </w:p>
        </w:tc>
      </w:tr>
      <w:tr>
        <w:tc>
          <w:tcPr>
            <w:tcW w:type="dxa" w:w="2835"/>
            <w:shd w:fill="FFFFFF"/>
          </w:tcPr>
          <w:p>
            <w:pPr>
              <w:spacing w:before="40" w:after="40"/>
            </w:pPr>
            <w:r/>
            <w:r>
              <w:rPr>
                <w:rFonts w:ascii="Calibri" w:hAnsi="Calibri"/>
                <w:b w:val="0"/>
                <w:sz w:val="17"/>
              </w:rPr>
              <w:t>Max throughput (70B)</w:t>
            </w:r>
          </w:p>
        </w:tc>
        <w:tc>
          <w:tcPr>
            <w:tcW w:type="dxa" w:w="3118"/>
            <w:shd w:fill="FFFFFF"/>
          </w:tcPr>
          <w:p>
            <w:pPr>
              <w:spacing w:before="40" w:after="40"/>
            </w:pPr>
            <w:r/>
            <w:r>
              <w:rPr>
                <w:rFonts w:ascii="Calibri" w:hAnsi="Calibri"/>
                <w:b w:val="0"/>
                <w:sz w:val="17"/>
              </w:rPr>
              <w:t>10 concurrent</w:t>
            </w:r>
          </w:p>
        </w:tc>
        <w:tc>
          <w:tcPr>
            <w:tcW w:type="dxa" w:w="3118"/>
            <w:shd w:fill="FFFFFF"/>
          </w:tcPr>
          <w:p>
            <w:pPr>
              <w:spacing w:before="40" w:after="40"/>
            </w:pPr>
            <w:r/>
            <w:r>
              <w:rPr>
                <w:rFonts w:ascii="Calibri" w:hAnsi="Calibri"/>
                <w:b w:val="0"/>
                <w:sz w:val="17"/>
              </w:rPr>
              <w:t>50 concurrent with batching</w:t>
            </w:r>
          </w:p>
        </w:tc>
      </w:tr>
      <w:tr>
        <w:tc>
          <w:tcPr>
            <w:tcW w:type="dxa" w:w="2835"/>
            <w:shd w:fill="F2F7FB"/>
          </w:tcPr>
          <w:p>
            <w:pPr>
              <w:spacing w:before="40" w:after="40"/>
            </w:pPr>
            <w:r/>
            <w:r>
              <w:rPr>
                <w:rFonts w:ascii="Calibri" w:hAnsi="Calibri"/>
                <w:b w:val="0"/>
                <w:sz w:val="17"/>
              </w:rPr>
              <w:t>PII detection accuracy</w:t>
            </w:r>
          </w:p>
        </w:tc>
        <w:tc>
          <w:tcPr>
            <w:tcW w:type="dxa" w:w="3118"/>
            <w:shd w:fill="F2F7FB"/>
          </w:tcPr>
          <w:p>
            <w:pPr>
              <w:spacing w:before="40" w:after="40"/>
            </w:pPr>
            <w:r/>
            <w:r>
              <w:rPr>
                <w:rFonts w:ascii="Calibri" w:hAnsi="Calibri"/>
                <w:b w:val="0"/>
                <w:sz w:val="17"/>
              </w:rPr>
              <w:t>&gt; 95%</w:t>
            </w:r>
          </w:p>
        </w:tc>
        <w:tc>
          <w:tcPr>
            <w:tcW w:type="dxa" w:w="3118"/>
            <w:shd w:fill="F2F7FB"/>
          </w:tcPr>
          <w:p>
            <w:pPr>
              <w:spacing w:before="40" w:after="40"/>
            </w:pPr>
            <w:r/>
            <w:r>
              <w:rPr>
                <w:rFonts w:ascii="Calibri" w:hAnsi="Calibri"/>
                <w:b w:val="0"/>
                <w:sz w:val="17"/>
              </w:rPr>
              <w:t>&gt; 99%</w:t>
            </w:r>
          </w:p>
        </w:tc>
      </w:tr>
      <w:tr>
        <w:tc>
          <w:tcPr>
            <w:tcW w:type="dxa" w:w="2835"/>
            <w:shd w:fill="FFFFFF"/>
          </w:tcPr>
          <w:p>
            <w:pPr>
              <w:spacing w:before="40" w:after="40"/>
            </w:pPr>
            <w:r/>
            <w:r>
              <w:rPr>
                <w:rFonts w:ascii="Calibri" w:hAnsi="Calibri"/>
                <w:b w:val="0"/>
                <w:sz w:val="17"/>
              </w:rPr>
              <w:t>SharePoint index freshness</w:t>
            </w:r>
          </w:p>
        </w:tc>
        <w:tc>
          <w:tcPr>
            <w:tcW w:type="dxa" w:w="3118"/>
            <w:shd w:fill="FFFFFF"/>
          </w:tcPr>
          <w:p>
            <w:pPr>
              <w:spacing w:before="40" w:after="40"/>
            </w:pPr>
            <w:r/>
            <w:r>
              <w:rPr>
                <w:rFonts w:ascii="Calibri" w:hAnsi="Calibri"/>
                <w:b w:val="0"/>
                <w:sz w:val="17"/>
              </w:rPr>
              <w:t>Daily sync</w:t>
            </w:r>
          </w:p>
        </w:tc>
        <w:tc>
          <w:tcPr>
            <w:tcW w:type="dxa" w:w="3118"/>
            <w:shd w:fill="FFFFFF"/>
          </w:tcPr>
          <w:p>
            <w:pPr>
              <w:spacing w:before="40" w:after="40"/>
            </w:pPr>
            <w:r/>
            <w:r>
              <w:rPr>
                <w:rFonts w:ascii="Calibri" w:hAnsi="Calibri"/>
                <w:b w:val="0"/>
                <w:sz w:val="17"/>
              </w:rPr>
              <w:t>Near-real-time (webhook)</w:t>
            </w:r>
          </w:p>
        </w:tc>
      </w:tr>
      <w:tr>
        <w:tc>
          <w:tcPr>
            <w:tcW w:type="dxa" w:w="2835"/>
            <w:shd w:fill="F2F7FB"/>
          </w:tcPr>
          <w:p>
            <w:pPr>
              <w:spacing w:before="40" w:after="40"/>
            </w:pPr>
            <w:r/>
            <w:r>
              <w:rPr>
                <w:rFonts w:ascii="Calibri" w:hAnsi="Calibri"/>
                <w:b w:val="0"/>
                <w:sz w:val="17"/>
              </w:rPr>
              <w:t>Time to deploy MVP</w:t>
            </w:r>
          </w:p>
        </w:tc>
        <w:tc>
          <w:tcPr>
            <w:tcW w:type="dxa" w:w="3118"/>
            <w:shd w:fill="F2F7FB"/>
          </w:tcPr>
          <w:p>
            <w:pPr>
              <w:spacing w:before="40" w:after="40"/>
            </w:pPr>
            <w:r/>
            <w:r>
              <w:rPr>
                <w:rFonts w:ascii="Calibri" w:hAnsi="Calibri"/>
                <w:b w:val="0"/>
                <w:sz w:val="17"/>
              </w:rPr>
              <w:t>2 weeks</w:t>
            </w:r>
          </w:p>
        </w:tc>
        <w:tc>
          <w:tcPr>
            <w:tcW w:type="dxa" w:w="3118"/>
            <w:shd w:fill="F2F7FB"/>
          </w:tcPr>
          <w:p>
            <w:pPr>
              <w:spacing w:before="40" w:after="40"/>
            </w:pPr>
            <w:r/>
            <w:r>
              <w:rPr>
                <w:rFonts w:ascii="Calibri" w:hAnsi="Calibri"/>
                <w:b w:val="0"/>
                <w:sz w:val="17"/>
              </w:rPr>
              <w:t>4 weeks</w:t>
            </w:r>
          </w:p>
        </w:tc>
      </w:tr>
    </w:tbl>
    <w:p>
      <w:pPr>
        <w:pStyle w:val="Heading2"/>
      </w:pPr>
      <w:r>
        <w:rPr>
          <w:color w:val="1F4E79"/>
        </w:rPr>
        <w:t>7.4 Risk Mitigation</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F4E79"/>
          </w:tcPr>
          <w:p>
            <w:pPr>
              <w:spacing w:before="40" w:after="40"/>
            </w:pPr>
            <w:r/>
            <w:r>
              <w:rPr>
                <w:rFonts w:ascii="Calibri" w:hAnsi="Calibri"/>
                <w:b/>
                <w:color w:val="FFFFFF"/>
                <w:sz w:val="18"/>
              </w:rPr>
              <w:t>Risk</w:t>
            </w:r>
          </w:p>
        </w:tc>
        <w:tc>
          <w:tcPr>
            <w:tcW w:type="dxa" w:w="1984"/>
            <w:shd w:fill="1F4E79"/>
          </w:tcPr>
          <w:p>
            <w:pPr>
              <w:spacing w:before="40" w:after="40"/>
            </w:pPr>
            <w:r/>
            <w:r>
              <w:rPr>
                <w:rFonts w:ascii="Calibri" w:hAnsi="Calibri"/>
                <w:b/>
                <w:color w:val="FFFFFF"/>
                <w:sz w:val="18"/>
              </w:rPr>
              <w:t>Impact</w:t>
            </w:r>
          </w:p>
        </w:tc>
        <w:tc>
          <w:tcPr>
            <w:tcW w:type="dxa" w:w="4819"/>
            <w:shd w:fill="1F4E79"/>
          </w:tcPr>
          <w:p>
            <w:pPr>
              <w:spacing w:before="40" w:after="40"/>
            </w:pPr>
            <w:r/>
            <w:r>
              <w:rPr>
                <w:rFonts w:ascii="Calibri" w:hAnsi="Calibri"/>
                <w:b/>
                <w:color w:val="FFFFFF"/>
                <w:sz w:val="18"/>
              </w:rPr>
              <w:t>Mitigation</w:t>
            </w:r>
          </w:p>
        </w:tc>
      </w:tr>
      <w:tr>
        <w:tc>
          <w:tcPr>
            <w:tcW w:type="dxa" w:w="2268"/>
            <w:shd w:fill="F2F7FB"/>
          </w:tcPr>
          <w:p>
            <w:pPr>
              <w:spacing w:before="40" w:after="40"/>
            </w:pPr>
            <w:r/>
            <w:r>
              <w:rPr>
                <w:rFonts w:ascii="Calibri" w:hAnsi="Calibri"/>
                <w:b w:val="0"/>
                <w:sz w:val="17"/>
              </w:rPr>
              <w:t>Microsoft CLOUD Act access to Azure data</w:t>
            </w:r>
          </w:p>
        </w:tc>
        <w:tc>
          <w:tcPr>
            <w:tcW w:type="dxa" w:w="1984"/>
            <w:shd w:fill="F2F7FB"/>
          </w:tcPr>
          <w:p>
            <w:pPr>
              <w:spacing w:before="40" w:after="40"/>
            </w:pPr>
            <w:r/>
            <w:r>
              <w:rPr>
                <w:rFonts w:ascii="Calibri" w:hAnsi="Calibri"/>
                <w:b w:val="0"/>
                <w:sz w:val="17"/>
              </w:rPr>
              <w:t>High — potential GDPR violation</w:t>
            </w:r>
          </w:p>
        </w:tc>
        <w:tc>
          <w:tcPr>
            <w:tcW w:type="dxa" w:w="4819"/>
            <w:shd w:fill="F2F7FB"/>
          </w:tcPr>
          <w:p>
            <w:pPr>
              <w:spacing w:before="40" w:after="40"/>
            </w:pPr>
            <w:r/>
            <w:r>
              <w:rPr>
                <w:rFonts w:ascii="Calibri" w:hAnsi="Calibri"/>
                <w:b w:val="0"/>
                <w:sz w:val="17"/>
              </w:rPr>
              <w:t>Use Azure only for Graph API retrieval; route AI processing to STACKIT/IONOS/local</w:t>
            </w:r>
          </w:p>
        </w:tc>
      </w:tr>
      <w:tr>
        <w:tc>
          <w:tcPr>
            <w:tcW w:type="dxa" w:w="2268"/>
            <w:shd w:fill="FFFFFF"/>
          </w:tcPr>
          <w:p>
            <w:pPr>
              <w:spacing w:before="40" w:after="40"/>
            </w:pPr>
            <w:r/>
            <w:r>
              <w:rPr>
                <w:rFonts w:ascii="Calibri" w:hAnsi="Calibri"/>
                <w:b w:val="0"/>
                <w:sz w:val="17"/>
              </w:rPr>
              <w:t>LiteLLM no eTag caching</w:t>
            </w:r>
          </w:p>
        </w:tc>
        <w:tc>
          <w:tcPr>
            <w:tcW w:type="dxa" w:w="1984"/>
            <w:shd w:fill="FFFFFF"/>
          </w:tcPr>
          <w:p>
            <w:pPr>
              <w:spacing w:before="40" w:after="40"/>
            </w:pPr>
            <w:r/>
            <w:r>
              <w:rPr>
                <w:rFonts w:ascii="Calibri" w:hAnsi="Calibri"/>
                <w:b w:val="0"/>
                <w:sz w:val="17"/>
              </w:rPr>
              <w:t>Medium — cache efficiency</w:t>
            </w:r>
          </w:p>
        </w:tc>
        <w:tc>
          <w:tcPr>
            <w:tcW w:type="dxa" w:w="4819"/>
            <w:shd w:fill="FFFFFF"/>
          </w:tcPr>
          <w:p>
            <w:pPr>
              <w:spacing w:before="40" w:after="40"/>
            </w:pPr>
            <w:r/>
            <w:r>
              <w:rPr>
                <w:rFonts w:ascii="Calibri" w:hAnsi="Calibri"/>
                <w:b w:val="0"/>
                <w:sz w:val="17"/>
              </w:rPr>
              <w:t>Place NGINX in front of LiteLLM for HTTP/eTag caching</w:t>
            </w:r>
          </w:p>
        </w:tc>
      </w:tr>
      <w:tr>
        <w:tc>
          <w:tcPr>
            <w:tcW w:type="dxa" w:w="2268"/>
            <w:shd w:fill="F2F7FB"/>
          </w:tcPr>
          <w:p>
            <w:pPr>
              <w:spacing w:before="40" w:after="40"/>
            </w:pPr>
            <w:r/>
            <w:r>
              <w:rPr>
                <w:rFonts w:ascii="Calibri" w:hAnsi="Calibri"/>
                <w:b w:val="0"/>
                <w:sz w:val="17"/>
              </w:rPr>
              <w:t>Open WebUI license change risk</w:t>
            </w:r>
          </w:p>
        </w:tc>
        <w:tc>
          <w:tcPr>
            <w:tcW w:type="dxa" w:w="1984"/>
            <w:shd w:fill="F2F7FB"/>
          </w:tcPr>
          <w:p>
            <w:pPr>
              <w:spacing w:before="40" w:after="40"/>
            </w:pPr>
            <w:r/>
            <w:r>
              <w:rPr>
                <w:rFonts w:ascii="Calibri" w:hAnsi="Calibri"/>
                <w:b w:val="0"/>
                <w:sz w:val="17"/>
              </w:rPr>
              <w:t>Medium — future licensing costs</w:t>
            </w:r>
          </w:p>
        </w:tc>
        <w:tc>
          <w:tcPr>
            <w:tcW w:type="dxa" w:w="4819"/>
            <w:shd w:fill="F2F7FB"/>
          </w:tcPr>
          <w:p>
            <w:pPr>
              <w:spacing w:before="40" w:after="40"/>
            </w:pPr>
            <w:r/>
            <w:r>
              <w:rPr>
                <w:rFonts w:ascii="Calibri" w:hAnsi="Calibri"/>
                <w:b w:val="0"/>
                <w:sz w:val="17"/>
              </w:rPr>
              <w:t>Pin to current OSS version; maintain LibreChat as fallback</w:t>
            </w:r>
          </w:p>
        </w:tc>
      </w:tr>
      <w:tr>
        <w:tc>
          <w:tcPr>
            <w:tcW w:type="dxa" w:w="2268"/>
            <w:shd w:fill="FFFFFF"/>
          </w:tcPr>
          <w:p>
            <w:pPr>
              <w:spacing w:before="40" w:after="40"/>
            </w:pPr>
            <w:r/>
            <w:r>
              <w:rPr>
                <w:rFonts w:ascii="Calibri" w:hAnsi="Calibri"/>
                <w:b w:val="0"/>
                <w:sz w:val="17"/>
              </w:rPr>
              <w:t>GPU hardware shortage/price volatility</w:t>
            </w:r>
          </w:p>
        </w:tc>
        <w:tc>
          <w:tcPr>
            <w:tcW w:type="dxa" w:w="1984"/>
            <w:shd w:fill="FFFFFF"/>
          </w:tcPr>
          <w:p>
            <w:pPr>
              <w:spacing w:before="40" w:after="40"/>
            </w:pPr>
            <w:r/>
            <w:r>
              <w:rPr>
                <w:rFonts w:ascii="Calibri" w:hAnsi="Calibri"/>
                <w:b w:val="0"/>
                <w:sz w:val="17"/>
              </w:rPr>
              <w:t>Medium — budget overrun</w:t>
            </w:r>
          </w:p>
        </w:tc>
        <w:tc>
          <w:tcPr>
            <w:tcW w:type="dxa" w:w="4819"/>
            <w:shd w:fill="FFFFFF"/>
          </w:tcPr>
          <w:p>
            <w:pPr>
              <w:spacing w:before="40" w:after="40"/>
            </w:pPr>
            <w:r/>
            <w:r>
              <w:rPr>
                <w:rFonts w:ascii="Calibri" w:hAnsi="Calibri"/>
                <w:b w:val="0"/>
                <w:sz w:val="17"/>
              </w:rPr>
              <w:t>Use cloud API (STACKIT/IONOS) as primary; GPU as optional accelerator</w:t>
            </w:r>
          </w:p>
        </w:tc>
      </w:tr>
      <w:tr>
        <w:tc>
          <w:tcPr>
            <w:tcW w:type="dxa" w:w="2268"/>
            <w:shd w:fill="F2F7FB"/>
          </w:tcPr>
          <w:p>
            <w:pPr>
              <w:spacing w:before="40" w:after="40"/>
            </w:pPr>
            <w:r/>
            <w:r>
              <w:rPr>
                <w:rFonts w:ascii="Calibri" w:hAnsi="Calibri"/>
                <w:b w:val="0"/>
                <w:sz w:val="17"/>
              </w:rPr>
              <w:t>SharePoint API rate limits</w:t>
            </w:r>
          </w:p>
        </w:tc>
        <w:tc>
          <w:tcPr>
            <w:tcW w:type="dxa" w:w="1984"/>
            <w:shd w:fill="F2F7FB"/>
          </w:tcPr>
          <w:p>
            <w:pPr>
              <w:spacing w:before="40" w:after="40"/>
            </w:pPr>
            <w:r/>
            <w:r>
              <w:rPr>
                <w:rFonts w:ascii="Calibri" w:hAnsi="Calibri"/>
                <w:b w:val="0"/>
                <w:sz w:val="17"/>
              </w:rPr>
              <w:t>Low — throttling</w:t>
            </w:r>
          </w:p>
        </w:tc>
        <w:tc>
          <w:tcPr>
            <w:tcW w:type="dxa" w:w="4819"/>
            <w:shd w:fill="F2F7FB"/>
          </w:tcPr>
          <w:p>
            <w:pPr>
              <w:spacing w:before="40" w:after="40"/>
            </w:pPr>
            <w:r/>
            <w:r>
              <w:rPr>
                <w:rFonts w:ascii="Calibri" w:hAnsi="Calibri"/>
                <w:b w:val="0"/>
                <w:sz w:val="17"/>
              </w:rPr>
              <w:t>Implement incremental sync + caching; use webhook triggers</w:t>
            </w:r>
          </w:p>
        </w:tc>
      </w:tr>
      <w:tr>
        <w:tc>
          <w:tcPr>
            <w:tcW w:type="dxa" w:w="2268"/>
            <w:shd w:fill="FFFFFF"/>
          </w:tcPr>
          <w:p>
            <w:pPr>
              <w:spacing w:before="40" w:after="40"/>
            </w:pPr>
            <w:r/>
            <w:r>
              <w:rPr>
                <w:rFonts w:ascii="Calibri" w:hAnsi="Calibri"/>
                <w:b w:val="0"/>
                <w:sz w:val="17"/>
              </w:rPr>
              <w:t>LangChain complexity</w:t>
            </w:r>
          </w:p>
        </w:tc>
        <w:tc>
          <w:tcPr>
            <w:tcW w:type="dxa" w:w="1984"/>
            <w:shd w:fill="FFFFFF"/>
          </w:tcPr>
          <w:p>
            <w:pPr>
              <w:spacing w:before="40" w:after="40"/>
            </w:pPr>
            <w:r/>
            <w:r>
              <w:rPr>
                <w:rFonts w:ascii="Calibri" w:hAnsi="Calibri"/>
                <w:b w:val="0"/>
                <w:sz w:val="17"/>
              </w:rPr>
              <w:t>Low — learning curve</w:t>
            </w:r>
          </w:p>
        </w:tc>
        <w:tc>
          <w:tcPr>
            <w:tcW w:type="dxa" w:w="4819"/>
            <w:shd w:fill="FFFFFF"/>
          </w:tcPr>
          <w:p>
            <w:pPr>
              <w:spacing w:before="40" w:after="40"/>
            </w:pPr>
            <w:r/>
            <w:r>
              <w:rPr>
                <w:rFonts w:ascii="Calibri" w:hAnsi="Calibri"/>
                <w:b w:val="0"/>
                <w:sz w:val="17"/>
              </w:rPr>
              <w:t>Start with Haystack for simpler RAG; add LangGraph for advanced agents</w:t>
            </w:r>
          </w:p>
        </w:tc>
      </w:tr>
    </w:tbl>
    <w:p>
      <w:pPr>
        <w:pStyle w:val="Heading2"/>
      </w:pPr>
      <w:r>
        <w:rPr>
          <w:color w:val="1F4E79"/>
        </w:rPr>
        <w:t>7.5 Final Word</w:t>
      </w:r>
    </w:p>
    <w:p>
      <w:pPr>
        <w:spacing w:after="120"/>
      </w:pPr>
      <w:r>
        <w:rPr>
          <w:rFonts w:ascii="Calibri" w:hAnsi="Calibri"/>
          <w:b w:val="0"/>
          <w:i w:val="0"/>
          <w:sz w:val="20"/>
        </w:rPr>
        <w:t>This architecture delivers a production-grade, 100% GDPR-compliant AI infrastructure using exclusively open-source and EU-sovereign components. The modular design allows organizations to start small (~€15–20K) and scale to enterprise capacity (~€80–120K) without architectural changes — only capacity upgrades. By separating Microsoft Graph API (for data retrieval) from EU-sovereign AI inference endpoints, the design solves the fundamental tension between SharePoint integration needs and GDPR/CLOUD Act compliance requirements.</w:t>
      </w:r>
    </w:p>
    <w:p>
      <w:pPr>
        <w:spacing w:after="120"/>
      </w:pPr>
      <w:r>
        <w:rPr>
          <w:rFonts w:ascii="Calibri" w:hAnsi="Calibri"/>
          <w:b w:val="0"/>
          <w:i w:val="0"/>
          <w:sz w:val="20"/>
        </w:rPr>
      </w:r>
    </w:p>
    <w:p>
      <w:pPr>
        <w:spacing w:after="120"/>
      </w:pPr>
      <w:r>
        <w:rPr>
          <w:rFonts w:ascii="Calibri" w:hAnsi="Calibri"/>
          <w:b w:val="0"/>
          <w:i w:val="0"/>
          <w:sz w:val="20"/>
        </w:rPr>
        <w:t>The total cost of ownership is dramatically lower than proprietary alternatives (Microsoft Copilot, Salesforce Einstein, etc.) while providing greater control, transparency, and customization. All recommended tools have thriving open-source communities, ensuring long-term viability and access to continuous improvements.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