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UX Requirements</w:t>
      </w:r>
    </w:p>
    <w:p>
      <w:pPr>
        <w:jc w:val="center"/>
      </w:pPr>
      <w:r>
        <w:rPr>
          <w:i/>
          <w:color w:val="5A5A5A"/>
          <w:sz w:val="22"/>
        </w:rPr>
        <w:t>Thyroid Pre-Visit Clinical Context Platform - MVP</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Status</w:t>
            </w:r>
          </w:p>
        </w:tc>
        <w:tc>
          <w:tcPr>
            <w:tcW w:type="dxa" w:w="5040"/>
          </w:tcPr>
          <w:p>
            <w:r/>
            <w:r>
              <w:rPr>
                <w:b w:val="0"/>
                <w:sz w:val="18"/>
              </w:rPr>
              <w:t>Draft for stakeholder review</w:t>
            </w:r>
          </w:p>
        </w:tc>
      </w:tr>
      <w:tr>
        <w:tc>
          <w:tcPr>
            <w:tcW w:type="dxa" w:w="5040"/>
            <w:shd w:fill="D9EAF7"/>
          </w:tcPr>
          <w:p>
            <w:r/>
            <w:r>
              <w:rPr>
                <w:b/>
                <w:sz w:val="18"/>
              </w:rPr>
              <w:t>Revision date</w:t>
            </w:r>
          </w:p>
        </w:tc>
        <w:tc>
          <w:tcPr>
            <w:tcW w:type="dxa" w:w="5040"/>
          </w:tcPr>
          <w:p>
            <w:r/>
            <w:r>
              <w:rPr>
                <w:b w:val="0"/>
                <w:sz w:val="18"/>
              </w:rPr>
              <w:t>2026-05-24</w:t>
            </w:r>
          </w:p>
        </w:tc>
      </w:tr>
      <w:tr>
        <w:tc>
          <w:tcPr>
            <w:tcW w:type="dxa" w:w="5040"/>
            <w:shd w:fill="D9EAF7"/>
          </w:tcPr>
          <w:p>
            <w:r/>
            <w:r>
              <w:rPr>
                <w:b/>
                <w:sz w:val="18"/>
              </w:rPr>
              <w:t>Related documents</w:t>
            </w:r>
          </w:p>
        </w:tc>
        <w:tc>
          <w:tcPr>
            <w:tcW w:type="dxa" w:w="5040"/>
          </w:tcPr>
          <w:p>
            <w:r/>
            <w:r>
              <w:rPr>
                <w:b w:val="0"/>
                <w:sz w:val="18"/>
              </w:rPr>
              <w:t>DEV-001 Revised PRD; Functional Requirements</w:t>
            </w:r>
          </w:p>
        </w:tc>
      </w:tr>
      <w:tr>
        <w:tc>
          <w:tcPr>
            <w:tcW w:type="dxa" w:w="5040"/>
            <w:shd w:fill="D9EAF7"/>
          </w:tcPr>
          <w:p>
            <w:r/>
            <w:r>
              <w:rPr>
                <w:b/>
                <w:sz w:val="18"/>
              </w:rPr>
              <w:t>Purpose</w:t>
            </w:r>
          </w:p>
        </w:tc>
        <w:tc>
          <w:tcPr>
            <w:tcW w:type="dxa" w:w="5040"/>
          </w:tcPr>
          <w:p>
            <w:r/>
            <w:r>
              <w:rPr>
                <w:b w:val="0"/>
                <w:sz w:val="18"/>
              </w:rPr>
              <w:t>Define role-specific user experience, flows, content principles, and screen behavior</w:t>
            </w:r>
          </w:p>
        </w:tc>
      </w:tr>
    </w:tbl>
    <w:p/>
    <w:p>
      <w:pPr>
        <w:pStyle w:val="Heading1"/>
      </w:pPr>
      <w:r>
        <w:t>1. UX Principles</w:t>
      </w:r>
    </w:p>
    <w:p>
      <w:pPr>
        <w:pStyle w:val="ListBullet"/>
      </w:pPr>
      <w:r>
        <w:t>Minimize patient effort. Do not ask patients to duplicate information that should be read from uploaded documents unless necessary.</w:t>
      </w:r>
    </w:p>
    <w:p>
      <w:pPr>
        <w:pStyle w:val="ListBullet"/>
      </w:pPr>
      <w:r>
        <w:t>Keep the patient questionnaire short, normally 10 to 12 questions.</w:t>
      </w:r>
    </w:p>
    <w:p>
      <w:pPr>
        <w:pStyle w:val="ListBullet"/>
      </w:pPr>
      <w:r>
        <w:t>Make the doctor dashboard quick to scan before or during a short appointment.</w:t>
      </w:r>
    </w:p>
    <w:p>
      <w:pPr>
        <w:pStyle w:val="ListBullet"/>
      </w:pPr>
      <w:r>
        <w:t>Separate operational status from clinical content for privacy.</w:t>
      </w:r>
    </w:p>
    <w:p>
      <w:pPr>
        <w:pStyle w:val="ListBullet"/>
      </w:pPr>
      <w:r>
        <w:t>Use clear warnings, not blocking, when labs are missing.</w:t>
      </w:r>
    </w:p>
    <w:p>
      <w:pPr>
        <w:pStyle w:val="ListBullet"/>
      </w:pPr>
      <w:r>
        <w:t>Design for older patients and mobile-first usage.</w:t>
      </w:r>
    </w:p>
    <w:p>
      <w:pPr>
        <w:pStyle w:val="ListBullet"/>
      </w:pPr>
      <w:r>
        <w:t>Use deterministic, explainable summaries that distinguish current patient-reported data from stored history.</w:t>
      </w:r>
    </w:p>
    <w:p>
      <w:pPr>
        <w:pStyle w:val="ListBullet"/>
      </w:pPr>
      <w:r>
        <w:t>Avoid PDF-based doctor workflows in MVP.</w:t>
      </w:r>
    </w:p>
    <w:p>
      <w:pPr>
        <w:pStyle w:val="Heading1"/>
      </w:pPr>
      <w:r>
        <w:t>2. Patient Flow</w:t>
      </w:r>
    </w:p>
    <w:tbl>
      <w:tblPr>
        <w:tblStyle w:val="TableGrid"/>
        <w:tblW w:type="auto" w:w="0"/>
        <w:jc w:val="center"/>
        <w:tblLook w:firstColumn="1" w:firstRow="1" w:lastColumn="0" w:lastRow="0" w:noHBand="0" w:noVBand="1" w:val="04A0"/>
      </w:tblPr>
      <w:tblGrid>
        <w:gridCol w:w="3360"/>
        <w:gridCol w:w="3360"/>
        <w:gridCol w:w="3360"/>
      </w:tblGrid>
      <w:tr>
        <w:tc>
          <w:tcPr>
            <w:tcW w:type="dxa" w:w="720"/>
            <w:shd w:fill="1F4E79"/>
          </w:tcPr>
          <w:p>
            <w:r>
              <w:rPr>
                <w:color w:val="FFFFFF"/>
              </w:rPr>
            </w:r>
            <w:r>
              <w:rPr>
                <w:b/>
                <w:color w:val="FFFFFF"/>
                <w:sz w:val="18"/>
              </w:rPr>
              <w:t>Step</w:t>
            </w:r>
          </w:p>
        </w:tc>
        <w:tc>
          <w:tcPr>
            <w:tcW w:type="dxa" w:w="2304"/>
            <w:shd w:fill="1F4E79"/>
          </w:tcPr>
          <w:p>
            <w:r>
              <w:rPr>
                <w:color w:val="FFFFFF"/>
              </w:rPr>
            </w:r>
            <w:r>
              <w:rPr>
                <w:b/>
                <w:color w:val="FFFFFF"/>
                <w:sz w:val="18"/>
              </w:rPr>
              <w:t>Screen / Moment</w:t>
            </w:r>
          </w:p>
        </w:tc>
        <w:tc>
          <w:tcPr>
            <w:tcW w:type="dxa" w:w="6624"/>
            <w:shd w:fill="1F4E79"/>
          </w:tcPr>
          <w:p>
            <w:r>
              <w:rPr>
                <w:color w:val="FFFFFF"/>
              </w:rPr>
            </w:r>
            <w:r>
              <w:rPr>
                <w:b/>
                <w:color w:val="FFFFFF"/>
                <w:sz w:val="18"/>
              </w:rPr>
              <w:t>UX requirement</w:t>
            </w:r>
          </w:p>
        </w:tc>
      </w:tr>
      <w:tr>
        <w:tc>
          <w:tcPr>
            <w:tcW w:type="dxa" w:w="720"/>
            <w:vAlign w:val="top"/>
          </w:tcPr>
          <w:p>
            <w:r/>
            <w:r>
              <w:rPr>
                <w:b w:val="0"/>
                <w:sz w:val="18"/>
              </w:rPr>
              <w:t>1</w:t>
            </w:r>
          </w:p>
        </w:tc>
        <w:tc>
          <w:tcPr>
            <w:tcW w:type="dxa" w:w="2304"/>
            <w:vAlign w:val="top"/>
          </w:tcPr>
          <w:p>
            <w:r/>
            <w:r>
              <w:rPr>
                <w:b w:val="0"/>
                <w:sz w:val="18"/>
              </w:rPr>
              <w:t>Message received</w:t>
            </w:r>
          </w:p>
        </w:tc>
        <w:tc>
          <w:tcPr>
            <w:tcW w:type="dxa" w:w="6624"/>
            <w:vAlign w:val="top"/>
          </w:tcPr>
          <w:p>
            <w:r/>
            <w:r>
              <w:rPr>
                <w:b w:val="0"/>
                <w:sz w:val="18"/>
              </w:rPr>
              <w:t>Patient receives clear message with clinic name, appointment context, and preparation link.</w:t>
            </w:r>
          </w:p>
        </w:tc>
      </w:tr>
      <w:tr>
        <w:tc>
          <w:tcPr>
            <w:tcW w:type="dxa" w:w="720"/>
            <w:vAlign w:val="top"/>
          </w:tcPr>
          <w:p>
            <w:r/>
            <w:r>
              <w:rPr>
                <w:b w:val="0"/>
                <w:sz w:val="18"/>
              </w:rPr>
              <w:t>2</w:t>
            </w:r>
          </w:p>
        </w:tc>
        <w:tc>
          <w:tcPr>
            <w:tcW w:type="dxa" w:w="2304"/>
            <w:vAlign w:val="top"/>
          </w:tcPr>
          <w:p>
            <w:r/>
            <w:r>
              <w:rPr>
                <w:b w:val="0"/>
                <w:sz w:val="18"/>
              </w:rPr>
              <w:t>Identity verification</w:t>
            </w:r>
          </w:p>
        </w:tc>
        <w:tc>
          <w:tcPr>
            <w:tcW w:type="dxa" w:w="6624"/>
            <w:vAlign w:val="top"/>
          </w:tcPr>
          <w:p>
            <w:r/>
            <w:r>
              <w:rPr>
                <w:b w:val="0"/>
                <w:sz w:val="18"/>
              </w:rPr>
              <w:t>Patient opens link and enters full date of birth before questionnaire access.</w:t>
            </w:r>
          </w:p>
        </w:tc>
      </w:tr>
      <w:tr>
        <w:tc>
          <w:tcPr>
            <w:tcW w:type="dxa" w:w="720"/>
            <w:vAlign w:val="top"/>
          </w:tcPr>
          <w:p>
            <w:r/>
            <w:r>
              <w:rPr>
                <w:b w:val="0"/>
                <w:sz w:val="18"/>
              </w:rPr>
              <w:t>3</w:t>
            </w:r>
          </w:p>
        </w:tc>
        <w:tc>
          <w:tcPr>
            <w:tcW w:type="dxa" w:w="2304"/>
            <w:vAlign w:val="top"/>
          </w:tcPr>
          <w:p>
            <w:r/>
            <w:r>
              <w:rPr>
                <w:b w:val="0"/>
                <w:sz w:val="18"/>
              </w:rPr>
              <w:t>Preparation guidance</w:t>
            </w:r>
          </w:p>
        </w:tc>
        <w:tc>
          <w:tcPr>
            <w:tcW w:type="dxa" w:w="6624"/>
            <w:vAlign w:val="top"/>
          </w:tcPr>
          <w:p>
            <w:r/>
            <w:r>
              <w:rPr>
                <w:b w:val="0"/>
                <w:sz w:val="18"/>
              </w:rPr>
              <w:t>Patient sees appointment-specific guidance on recommended/required labs and freshness, if configured.</w:t>
            </w:r>
          </w:p>
        </w:tc>
      </w:tr>
      <w:tr>
        <w:tc>
          <w:tcPr>
            <w:tcW w:type="dxa" w:w="720"/>
            <w:vAlign w:val="top"/>
          </w:tcPr>
          <w:p>
            <w:r/>
            <w:r>
              <w:rPr>
                <w:b w:val="0"/>
                <w:sz w:val="18"/>
              </w:rPr>
              <w:t>4</w:t>
            </w:r>
          </w:p>
        </w:tc>
        <w:tc>
          <w:tcPr>
            <w:tcW w:type="dxa" w:w="2304"/>
            <w:vAlign w:val="top"/>
          </w:tcPr>
          <w:p>
            <w:r/>
            <w:r>
              <w:rPr>
                <w:b w:val="0"/>
                <w:sz w:val="18"/>
              </w:rPr>
              <w:t>Questionnaire start</w:t>
            </w:r>
          </w:p>
        </w:tc>
        <w:tc>
          <w:tcPr>
            <w:tcW w:type="dxa" w:w="6624"/>
            <w:vAlign w:val="top"/>
          </w:tcPr>
          <w:p>
            <w:r/>
            <w:r>
              <w:rPr>
                <w:b w:val="0"/>
                <w:sz w:val="18"/>
              </w:rPr>
              <w:t>Patient sees short explanation: answers help doctor prepare and do not replace the consultation.</w:t>
            </w:r>
          </w:p>
        </w:tc>
      </w:tr>
      <w:tr>
        <w:tc>
          <w:tcPr>
            <w:tcW w:type="dxa" w:w="720"/>
            <w:vAlign w:val="top"/>
          </w:tcPr>
          <w:p>
            <w:r/>
            <w:r>
              <w:rPr>
                <w:b w:val="0"/>
                <w:sz w:val="18"/>
              </w:rPr>
              <w:t>5</w:t>
            </w:r>
          </w:p>
        </w:tc>
        <w:tc>
          <w:tcPr>
            <w:tcW w:type="dxa" w:w="2304"/>
            <w:vAlign w:val="top"/>
          </w:tcPr>
          <w:p>
            <w:r/>
            <w:r>
              <w:rPr>
                <w:b w:val="0"/>
                <w:sz w:val="18"/>
              </w:rPr>
              <w:t>Prefilled fields</w:t>
            </w:r>
          </w:p>
        </w:tc>
        <w:tc>
          <w:tcPr>
            <w:tcW w:type="dxa" w:w="6624"/>
            <w:vAlign w:val="top"/>
          </w:tcPr>
          <w:p>
            <w:r/>
            <w:r>
              <w:rPr>
                <w:b w:val="0"/>
                <w:sz w:val="18"/>
              </w:rPr>
              <w:t>Stable fields may be prefilled. Patient can correct them.</w:t>
            </w:r>
          </w:p>
        </w:tc>
      </w:tr>
      <w:tr>
        <w:tc>
          <w:tcPr>
            <w:tcW w:type="dxa" w:w="720"/>
            <w:vAlign w:val="top"/>
          </w:tcPr>
          <w:p>
            <w:r/>
            <w:r>
              <w:rPr>
                <w:b w:val="0"/>
                <w:sz w:val="18"/>
              </w:rPr>
              <w:t>6</w:t>
            </w:r>
          </w:p>
        </w:tc>
        <w:tc>
          <w:tcPr>
            <w:tcW w:type="dxa" w:w="2304"/>
            <w:vAlign w:val="top"/>
          </w:tcPr>
          <w:p>
            <w:r/>
            <w:r>
              <w:rPr>
                <w:b w:val="0"/>
                <w:sz w:val="18"/>
              </w:rPr>
              <w:t>Medication confirmation</w:t>
            </w:r>
          </w:p>
        </w:tc>
        <w:tc>
          <w:tcPr>
            <w:tcW w:type="dxa" w:w="6624"/>
            <w:vAlign w:val="top"/>
          </w:tcPr>
          <w:p>
            <w:r/>
            <w:r>
              <w:rPr>
                <w:b w:val="0"/>
                <w:sz w:val="18"/>
              </w:rPr>
              <w:t>If previous medications are shown, patient actively confirms, edits, removes, or marks unknown for each item.</w:t>
            </w:r>
          </w:p>
        </w:tc>
      </w:tr>
      <w:tr>
        <w:tc>
          <w:tcPr>
            <w:tcW w:type="dxa" w:w="720"/>
            <w:vAlign w:val="top"/>
          </w:tcPr>
          <w:p>
            <w:r/>
            <w:r>
              <w:rPr>
                <w:b w:val="0"/>
                <w:sz w:val="18"/>
              </w:rPr>
              <w:t>7</w:t>
            </w:r>
          </w:p>
        </w:tc>
        <w:tc>
          <w:tcPr>
            <w:tcW w:type="dxa" w:w="2304"/>
            <w:vAlign w:val="top"/>
          </w:tcPr>
          <w:p>
            <w:r/>
            <w:r>
              <w:rPr>
                <w:b w:val="0"/>
                <w:sz w:val="18"/>
              </w:rPr>
              <w:t>Visit-specific questions</w:t>
            </w:r>
          </w:p>
        </w:tc>
        <w:tc>
          <w:tcPr>
            <w:tcW w:type="dxa" w:w="6624"/>
            <w:vAlign w:val="top"/>
          </w:tcPr>
          <w:p>
            <w:r/>
            <w:r>
              <w:rPr>
                <w:b w:val="0"/>
                <w:sz w:val="18"/>
              </w:rPr>
              <w:t>Symptoms, reason for visit, current concerns, weight, and similar fields are answered fresh.</w:t>
            </w:r>
          </w:p>
        </w:tc>
      </w:tr>
      <w:tr>
        <w:tc>
          <w:tcPr>
            <w:tcW w:type="dxa" w:w="720"/>
            <w:vAlign w:val="top"/>
          </w:tcPr>
          <w:p>
            <w:r/>
            <w:r>
              <w:rPr>
                <w:b w:val="0"/>
                <w:sz w:val="18"/>
              </w:rPr>
              <w:t>8</w:t>
            </w:r>
          </w:p>
        </w:tc>
        <w:tc>
          <w:tcPr>
            <w:tcW w:type="dxa" w:w="2304"/>
            <w:vAlign w:val="top"/>
          </w:tcPr>
          <w:p>
            <w:r/>
            <w:r>
              <w:rPr>
                <w:b w:val="0"/>
                <w:sz w:val="18"/>
              </w:rPr>
              <w:t>Upload step</w:t>
            </w:r>
          </w:p>
        </w:tc>
        <w:tc>
          <w:tcPr>
            <w:tcW w:type="dxa" w:w="6624"/>
            <w:vAlign w:val="top"/>
          </w:tcPr>
          <w:p>
            <w:r/>
            <w:r>
              <w:rPr>
                <w:b w:val="0"/>
                <w:sz w:val="18"/>
              </w:rPr>
              <w:t>Patient can upload lab documents or choose lab status without being blocked.</w:t>
            </w:r>
          </w:p>
        </w:tc>
      </w:tr>
      <w:tr>
        <w:tc>
          <w:tcPr>
            <w:tcW w:type="dxa" w:w="720"/>
            <w:vAlign w:val="top"/>
          </w:tcPr>
          <w:p>
            <w:r/>
            <w:r>
              <w:rPr>
                <w:b w:val="0"/>
                <w:sz w:val="18"/>
              </w:rPr>
              <w:t>9</w:t>
            </w:r>
          </w:p>
        </w:tc>
        <w:tc>
          <w:tcPr>
            <w:tcW w:type="dxa" w:w="2304"/>
            <w:vAlign w:val="top"/>
          </w:tcPr>
          <w:p>
            <w:r/>
            <w:r>
              <w:rPr>
                <w:b w:val="0"/>
                <w:sz w:val="18"/>
              </w:rPr>
              <w:t>Warnings</w:t>
            </w:r>
          </w:p>
        </w:tc>
        <w:tc>
          <w:tcPr>
            <w:tcW w:type="dxa" w:w="6624"/>
            <w:vAlign w:val="top"/>
          </w:tcPr>
          <w:p>
            <w:r/>
            <w:r>
              <w:rPr>
                <w:b w:val="0"/>
                <w:sz w:val="18"/>
              </w:rPr>
              <w:t>Warnings use plain language and explain consequence without creating panic.</w:t>
            </w:r>
          </w:p>
        </w:tc>
      </w:tr>
      <w:tr>
        <w:tc>
          <w:tcPr>
            <w:tcW w:type="dxa" w:w="720"/>
            <w:vAlign w:val="top"/>
          </w:tcPr>
          <w:p>
            <w:r/>
            <w:r>
              <w:rPr>
                <w:b w:val="0"/>
                <w:sz w:val="18"/>
              </w:rPr>
              <w:t>10</w:t>
            </w:r>
          </w:p>
        </w:tc>
        <w:tc>
          <w:tcPr>
            <w:tcW w:type="dxa" w:w="2304"/>
            <w:vAlign w:val="top"/>
          </w:tcPr>
          <w:p>
            <w:r/>
            <w:r>
              <w:rPr>
                <w:b w:val="0"/>
                <w:sz w:val="18"/>
              </w:rPr>
              <w:t>Save/submit</w:t>
            </w:r>
          </w:p>
        </w:tc>
        <w:tc>
          <w:tcPr>
            <w:tcW w:type="dxa" w:w="6624"/>
            <w:vAlign w:val="top"/>
          </w:tcPr>
          <w:p>
            <w:r/>
            <w:r>
              <w:rPr>
                <w:b w:val="0"/>
                <w:sz w:val="18"/>
              </w:rPr>
              <w:t>Patient can save and return until appointment lock. Confirmation explains that doctor will review the information.</w:t>
            </w:r>
          </w:p>
        </w:tc>
      </w:tr>
      <w:tr>
        <w:tc>
          <w:tcPr>
            <w:tcW w:type="dxa" w:w="720"/>
            <w:vAlign w:val="top"/>
          </w:tcPr>
          <w:p>
            <w:r/>
            <w:r>
              <w:rPr>
                <w:b w:val="0"/>
                <w:sz w:val="18"/>
              </w:rPr>
              <w:t>11</w:t>
            </w:r>
          </w:p>
        </w:tc>
        <w:tc>
          <w:tcPr>
            <w:tcW w:type="dxa" w:w="2304"/>
            <w:vAlign w:val="top"/>
          </w:tcPr>
          <w:p>
            <w:r/>
            <w:r>
              <w:rPr>
                <w:b w:val="0"/>
                <w:sz w:val="18"/>
              </w:rPr>
              <w:t>Edit before appointment</w:t>
            </w:r>
          </w:p>
        </w:tc>
        <w:tc>
          <w:tcPr>
            <w:tcW w:type="dxa" w:w="6624"/>
            <w:vAlign w:val="top"/>
          </w:tcPr>
          <w:p>
            <w:r/>
            <w:r>
              <w:rPr>
                <w:b w:val="0"/>
                <w:sz w:val="18"/>
              </w:rPr>
              <w:t>Returning through same link opens the current appointment questionnaire with saved answers.</w:t>
            </w:r>
          </w:p>
        </w:tc>
      </w:tr>
      <w:tr>
        <w:tc>
          <w:tcPr>
            <w:tcW w:type="dxa" w:w="720"/>
            <w:vAlign w:val="top"/>
          </w:tcPr>
          <w:p>
            <w:r/>
            <w:r>
              <w:rPr>
                <w:b w:val="0"/>
                <w:sz w:val="18"/>
              </w:rPr>
              <w:t>12</w:t>
            </w:r>
          </w:p>
        </w:tc>
        <w:tc>
          <w:tcPr>
            <w:tcW w:type="dxa" w:w="2304"/>
            <w:vAlign w:val="top"/>
          </w:tcPr>
          <w:p>
            <w:r/>
            <w:r>
              <w:rPr>
                <w:b w:val="0"/>
                <w:sz w:val="18"/>
              </w:rPr>
              <w:t>After lock</w:t>
            </w:r>
          </w:p>
        </w:tc>
        <w:tc>
          <w:tcPr>
            <w:tcW w:type="dxa" w:w="6624"/>
            <w:vAlign w:val="top"/>
          </w:tcPr>
          <w:p>
            <w:r/>
            <w:r>
              <w:rPr>
                <w:b w:val="0"/>
                <w:sz w:val="18"/>
              </w:rPr>
              <w:t>If locked, patient sees that changes are no longer allowed unless clinic reopens the form.</w:t>
            </w:r>
          </w:p>
        </w:tc>
      </w:tr>
    </w:tbl>
    <w:p/>
    <w:p>
      <w:pPr>
        <w:pStyle w:val="Heading1"/>
      </w:pPr>
      <w:r>
        <w:t>3. Patient Content Requirements</w:t>
      </w:r>
    </w:p>
    <w:p>
      <w:pPr>
        <w:pStyle w:val="ListBullet"/>
      </w:pPr>
      <w:r>
        <w:t>Use Serbian Latin script in patient-facing MVP.</w:t>
      </w:r>
    </w:p>
    <w:p>
      <w:pPr>
        <w:pStyle w:val="ListBullet"/>
      </w:pPr>
      <w:r>
        <w:t>Avoid technical and legal jargon in the patient flow.</w:t>
      </w:r>
    </w:p>
    <w:p>
      <w:pPr>
        <w:pStyle w:val="ListBullet"/>
      </w:pPr>
      <w:r>
        <w:t>Warn clearly that missing labs may make the appointment less useful, but do not say the patient cannot attend.</w:t>
      </w:r>
    </w:p>
    <w:p>
      <w:pPr>
        <w:pStyle w:val="ListBullet"/>
      </w:pPr>
      <w:r>
        <w:t>Show a simple explanation that data is shared with the doctor for preparation.</w:t>
      </w:r>
    </w:p>
    <w:p>
      <w:pPr>
        <w:pStyle w:val="ListBullet"/>
      </w:pPr>
      <w:r>
        <w:t>Use large touch targets and one-question-per-screen where helpful.</w:t>
      </w:r>
    </w:p>
    <w:p>
      <w:pPr>
        <w:pStyle w:val="ListBullet"/>
      </w:pPr>
      <w:r>
        <w:t>Avoid long forms and repeated fields.</w:t>
      </w:r>
    </w:p>
    <w:p>
      <w:pPr>
        <w:pStyle w:val="ListBullet"/>
      </w:pPr>
      <w:r>
        <w:t>If OCR suggests lab results are old, ask for confirmation instead of forcing manual date entry by default.</w:t>
      </w:r>
    </w:p>
    <w:p>
      <w:pPr>
        <w:pStyle w:val="Heading1"/>
      </w:pPr>
      <w:r>
        <w:t>4. Clinic Admin Flow</w:t>
      </w:r>
    </w:p>
    <w:tbl>
      <w:tblPr>
        <w:tblStyle w:val="TableGrid"/>
        <w:tblW w:type="auto" w:w="0"/>
        <w:jc w:val="center"/>
        <w:tblLook w:firstColumn="1" w:firstRow="1" w:lastColumn="0" w:lastRow="0" w:noHBand="0" w:noVBand="1" w:val="04A0"/>
      </w:tblPr>
      <w:tblGrid>
        <w:gridCol w:w="5040"/>
        <w:gridCol w:w="5040"/>
      </w:tblGrid>
      <w:tr>
        <w:tc>
          <w:tcPr>
            <w:tcW w:type="dxa" w:w="3168"/>
            <w:shd w:fill="1F4E79"/>
          </w:tcPr>
          <w:p>
            <w:r>
              <w:rPr>
                <w:color w:val="FFFFFF"/>
              </w:rPr>
            </w:r>
            <w:r>
              <w:rPr>
                <w:b/>
                <w:color w:val="FFFFFF"/>
                <w:sz w:val="18"/>
              </w:rPr>
              <w:t>Screen / Task</w:t>
            </w:r>
          </w:p>
        </w:tc>
        <w:tc>
          <w:tcPr>
            <w:tcW w:type="dxa" w:w="6480"/>
            <w:shd w:fill="1F4E79"/>
          </w:tcPr>
          <w:p>
            <w:r>
              <w:rPr>
                <w:color w:val="FFFFFF"/>
              </w:rPr>
            </w:r>
            <w:r>
              <w:rPr>
                <w:b/>
                <w:color w:val="FFFFFF"/>
                <w:sz w:val="18"/>
              </w:rPr>
              <w:t>Required behavior</w:t>
            </w:r>
          </w:p>
        </w:tc>
      </w:tr>
      <w:tr>
        <w:tc>
          <w:tcPr>
            <w:tcW w:type="dxa" w:w="3168"/>
            <w:vAlign w:val="top"/>
          </w:tcPr>
          <w:p>
            <w:r/>
            <w:r>
              <w:rPr>
                <w:b w:val="0"/>
                <w:sz w:val="18"/>
              </w:rPr>
              <w:t>Create appointment invitation</w:t>
            </w:r>
          </w:p>
        </w:tc>
        <w:tc>
          <w:tcPr>
            <w:tcW w:type="dxa" w:w="6480"/>
            <w:vAlign w:val="top"/>
          </w:tcPr>
          <w:p>
            <w:r/>
            <w:r>
              <w:rPr>
                <w:b w:val="0"/>
                <w:sz w:val="18"/>
              </w:rPr>
              <w:t>Staff enters full name, phone number, date of birth, appointment date/time, appointment type.</w:t>
            </w:r>
          </w:p>
        </w:tc>
      </w:tr>
      <w:tr>
        <w:tc>
          <w:tcPr>
            <w:tcW w:type="dxa" w:w="3168"/>
            <w:vAlign w:val="top"/>
          </w:tcPr>
          <w:p>
            <w:r/>
            <w:r>
              <w:rPr>
                <w:b w:val="0"/>
                <w:sz w:val="18"/>
              </w:rPr>
              <w:t>Possible match warning</w:t>
            </w:r>
          </w:p>
        </w:tc>
        <w:tc>
          <w:tcPr>
            <w:tcW w:type="dxa" w:w="6480"/>
            <w:vAlign w:val="top"/>
          </w:tcPr>
          <w:p>
            <w:r/>
            <w:r>
              <w:rPr>
                <w:b w:val="0"/>
                <w:sz w:val="18"/>
              </w:rPr>
              <w:t>If weak duplicate match appears, staff can review operational identifiers before proceeding.</w:t>
            </w:r>
          </w:p>
        </w:tc>
      </w:tr>
      <w:tr>
        <w:tc>
          <w:tcPr>
            <w:tcW w:type="dxa" w:w="3168"/>
            <w:vAlign w:val="top"/>
          </w:tcPr>
          <w:p>
            <w:r/>
            <w:r>
              <w:rPr>
                <w:b w:val="0"/>
                <w:sz w:val="18"/>
              </w:rPr>
              <w:t>Send link</w:t>
            </w:r>
          </w:p>
        </w:tc>
        <w:tc>
          <w:tcPr>
            <w:tcW w:type="dxa" w:w="6480"/>
            <w:vAlign w:val="top"/>
          </w:tcPr>
          <w:p>
            <w:r/>
            <w:r>
              <w:rPr>
                <w:b w:val="0"/>
                <w:sz w:val="18"/>
              </w:rPr>
              <w:t>System sends preparation link and records status.</w:t>
            </w:r>
          </w:p>
        </w:tc>
      </w:tr>
      <w:tr>
        <w:tc>
          <w:tcPr>
            <w:tcW w:type="dxa" w:w="3168"/>
            <w:vAlign w:val="top"/>
          </w:tcPr>
          <w:p>
            <w:r/>
            <w:r>
              <w:rPr>
                <w:b w:val="0"/>
                <w:sz w:val="18"/>
              </w:rPr>
              <w:t>Resend link</w:t>
            </w:r>
          </w:p>
        </w:tc>
        <w:tc>
          <w:tcPr>
            <w:tcW w:type="dxa" w:w="6480"/>
            <w:vAlign w:val="top"/>
          </w:tcPr>
          <w:p>
            <w:r/>
            <w:r>
              <w:rPr>
                <w:b w:val="0"/>
                <w:sz w:val="18"/>
              </w:rPr>
              <w:t>Staff can resend when patient did not receive or lost link.</w:t>
            </w:r>
          </w:p>
        </w:tc>
      </w:tr>
      <w:tr>
        <w:tc>
          <w:tcPr>
            <w:tcW w:type="dxa" w:w="3168"/>
            <w:vAlign w:val="top"/>
          </w:tcPr>
          <w:p>
            <w:r/>
            <w:r>
              <w:rPr>
                <w:b w:val="0"/>
                <w:sz w:val="18"/>
              </w:rPr>
              <w:t>Edit appointment</w:t>
            </w:r>
          </w:p>
        </w:tc>
        <w:tc>
          <w:tcPr>
            <w:tcW w:type="dxa" w:w="6480"/>
            <w:vAlign w:val="top"/>
          </w:tcPr>
          <w:p>
            <w:r/>
            <w:r>
              <w:rPr>
                <w:b w:val="0"/>
                <w:sz w:val="18"/>
              </w:rPr>
              <w:t>Staff can update date/time, appointment type, and phone number where permitted.</w:t>
            </w:r>
          </w:p>
        </w:tc>
      </w:tr>
      <w:tr>
        <w:tc>
          <w:tcPr>
            <w:tcW w:type="dxa" w:w="3168"/>
            <w:vAlign w:val="top"/>
          </w:tcPr>
          <w:p>
            <w:r/>
            <w:r>
              <w:rPr>
                <w:b w:val="0"/>
                <w:sz w:val="18"/>
              </w:rPr>
              <w:t>Reschedule</w:t>
            </w:r>
          </w:p>
        </w:tc>
        <w:tc>
          <w:tcPr>
            <w:tcW w:type="dxa" w:w="6480"/>
            <w:vAlign w:val="top"/>
          </w:tcPr>
          <w:p>
            <w:r/>
            <w:r>
              <w:rPr>
                <w:b w:val="0"/>
                <w:sz w:val="18"/>
              </w:rPr>
              <w:t>Same link remains valid and questionnaire data is preserved.</w:t>
            </w:r>
          </w:p>
        </w:tc>
      </w:tr>
      <w:tr>
        <w:tc>
          <w:tcPr>
            <w:tcW w:type="dxa" w:w="3168"/>
            <w:vAlign w:val="top"/>
          </w:tcPr>
          <w:p>
            <w:r/>
            <w:r>
              <w:rPr>
                <w:b w:val="0"/>
                <w:sz w:val="18"/>
              </w:rPr>
              <w:t>Cancel</w:t>
            </w:r>
          </w:p>
        </w:tc>
        <w:tc>
          <w:tcPr>
            <w:tcW w:type="dxa" w:w="6480"/>
            <w:vAlign w:val="top"/>
          </w:tcPr>
          <w:p>
            <w:r/>
            <w:r>
              <w:rPr>
                <w:b w:val="0"/>
                <w:sz w:val="18"/>
              </w:rPr>
              <w:t>Link is deactivated and appointment marked cancelled.</w:t>
            </w:r>
          </w:p>
        </w:tc>
      </w:tr>
      <w:tr>
        <w:tc>
          <w:tcPr>
            <w:tcW w:type="dxa" w:w="3168"/>
            <w:vAlign w:val="top"/>
          </w:tcPr>
          <w:p>
            <w:r/>
            <w:r>
              <w:rPr>
                <w:b w:val="0"/>
                <w:sz w:val="18"/>
              </w:rPr>
              <w:t>Status view</w:t>
            </w:r>
          </w:p>
        </w:tc>
        <w:tc>
          <w:tcPr>
            <w:tcW w:type="dxa" w:w="6480"/>
            <w:vAlign w:val="top"/>
          </w:tcPr>
          <w:p>
            <w:r/>
            <w:r>
              <w:rPr>
                <w:b w:val="0"/>
                <w:sz w:val="18"/>
              </w:rPr>
              <w:t>Staff sees not opened, opened, in progress, submitted, lab status, and warnings.</w:t>
            </w:r>
          </w:p>
        </w:tc>
      </w:tr>
      <w:tr>
        <w:tc>
          <w:tcPr>
            <w:tcW w:type="dxa" w:w="3168"/>
            <w:vAlign w:val="top"/>
          </w:tcPr>
          <w:p>
            <w:r/>
            <w:r>
              <w:rPr>
                <w:b w:val="0"/>
                <w:sz w:val="18"/>
              </w:rPr>
              <w:t>Clinical content access</w:t>
            </w:r>
          </w:p>
        </w:tc>
        <w:tc>
          <w:tcPr>
            <w:tcW w:type="dxa" w:w="6480"/>
            <w:vAlign w:val="top"/>
          </w:tcPr>
          <w:p>
            <w:r/>
            <w:r>
              <w:rPr>
                <w:b w:val="0"/>
                <w:sz w:val="18"/>
              </w:rPr>
              <w:t>Reception/admin cannot open questionnaire answers or uploaded documents.</w:t>
            </w:r>
          </w:p>
        </w:tc>
      </w:tr>
    </w:tbl>
    <w:p/>
    <w:p>
      <w:pPr>
        <w:pStyle w:val="Heading1"/>
      </w:pPr>
      <w:r>
        <w:t>5. Doctor Dashboard Flow</w:t>
      </w:r>
    </w:p>
    <w:tbl>
      <w:tblPr>
        <w:tblStyle w:val="TableGrid"/>
        <w:tblW w:type="auto" w:w="0"/>
        <w:jc w:val="center"/>
        <w:tblLook w:firstColumn="1" w:firstRow="1" w:lastColumn="0" w:lastRow="0" w:noHBand="0" w:noVBand="1" w:val="04A0"/>
      </w:tblPr>
      <w:tblGrid>
        <w:gridCol w:w="5040"/>
        <w:gridCol w:w="5040"/>
      </w:tblGrid>
      <w:tr>
        <w:tc>
          <w:tcPr>
            <w:tcW w:type="dxa" w:w="2880"/>
            <w:shd w:fill="1F4E79"/>
          </w:tcPr>
          <w:p>
            <w:r>
              <w:rPr>
                <w:color w:val="FFFFFF"/>
              </w:rPr>
            </w:r>
            <w:r>
              <w:rPr>
                <w:b/>
                <w:color w:val="FFFFFF"/>
                <w:sz w:val="18"/>
              </w:rPr>
              <w:t>Screen / Area</w:t>
            </w:r>
          </w:p>
        </w:tc>
        <w:tc>
          <w:tcPr>
            <w:tcW w:type="dxa" w:w="6768"/>
            <w:shd w:fill="1F4E79"/>
          </w:tcPr>
          <w:p>
            <w:r>
              <w:rPr>
                <w:color w:val="FFFFFF"/>
              </w:rPr>
            </w:r>
            <w:r>
              <w:rPr>
                <w:b/>
                <w:color w:val="FFFFFF"/>
                <w:sz w:val="18"/>
              </w:rPr>
              <w:t>UX requirement</w:t>
            </w:r>
          </w:p>
        </w:tc>
      </w:tr>
      <w:tr>
        <w:tc>
          <w:tcPr>
            <w:tcW w:type="dxa" w:w="2880"/>
            <w:vAlign w:val="top"/>
          </w:tcPr>
          <w:p>
            <w:r/>
            <w:r>
              <w:rPr>
                <w:b w:val="0"/>
                <w:sz w:val="18"/>
              </w:rPr>
              <w:t>Morning email</w:t>
            </w:r>
          </w:p>
        </w:tc>
        <w:tc>
          <w:tcPr>
            <w:tcW w:type="dxa" w:w="6768"/>
            <w:vAlign w:val="top"/>
          </w:tcPr>
          <w:p>
            <w:r/>
            <w:r>
              <w:rPr>
                <w:b w:val="0"/>
                <w:sz w:val="18"/>
              </w:rPr>
              <w:t>Brief email with link to dashboard. No patient clinical details in email beyond what legal/security approves.</w:t>
            </w:r>
          </w:p>
        </w:tc>
      </w:tr>
      <w:tr>
        <w:tc>
          <w:tcPr>
            <w:tcW w:type="dxa" w:w="2880"/>
            <w:vAlign w:val="top"/>
          </w:tcPr>
          <w:p>
            <w:r/>
            <w:r>
              <w:rPr>
                <w:b w:val="0"/>
                <w:sz w:val="18"/>
              </w:rPr>
              <w:t>Daily overview</w:t>
            </w:r>
          </w:p>
        </w:tc>
        <w:tc>
          <w:tcPr>
            <w:tcW w:type="dxa" w:w="6768"/>
            <w:vAlign w:val="top"/>
          </w:tcPr>
          <w:p>
            <w:r/>
            <w:r>
              <w:rPr>
                <w:b w:val="0"/>
                <w:sz w:val="18"/>
              </w:rPr>
              <w:t>Shows today’s appointments in time order with patient name, time, status, lab status, and key warning badges.</w:t>
            </w:r>
          </w:p>
        </w:tc>
      </w:tr>
      <w:tr>
        <w:tc>
          <w:tcPr>
            <w:tcW w:type="dxa" w:w="2880"/>
            <w:vAlign w:val="top"/>
          </w:tcPr>
          <w:p>
            <w:r/>
            <w:r>
              <w:rPr>
                <w:b w:val="0"/>
                <w:sz w:val="18"/>
              </w:rPr>
              <w:t>Search/date navigation</w:t>
            </w:r>
          </w:p>
        </w:tc>
        <w:tc>
          <w:tcPr>
            <w:tcW w:type="dxa" w:w="6768"/>
            <w:vAlign w:val="top"/>
          </w:tcPr>
          <w:p>
            <w:r/>
            <w:r>
              <w:rPr>
                <w:b w:val="0"/>
                <w:sz w:val="18"/>
              </w:rPr>
              <w:t>Doctor can navigate to other dates or search/select patient where MVP scope permits.</w:t>
            </w:r>
          </w:p>
        </w:tc>
      </w:tr>
      <w:tr>
        <w:tc>
          <w:tcPr>
            <w:tcW w:type="dxa" w:w="2880"/>
            <w:vAlign w:val="top"/>
          </w:tcPr>
          <w:p>
            <w:r/>
            <w:r>
              <w:rPr>
                <w:b w:val="0"/>
                <w:sz w:val="18"/>
              </w:rPr>
              <w:t>Patient detail header</w:t>
            </w:r>
          </w:p>
        </w:tc>
        <w:tc>
          <w:tcPr>
            <w:tcW w:type="dxa" w:w="6768"/>
            <w:vAlign w:val="top"/>
          </w:tcPr>
          <w:p>
            <w:r/>
            <w:r>
              <w:rPr>
                <w:b w:val="0"/>
                <w:sz w:val="18"/>
              </w:rPr>
              <w:t>Shows patient identity, appointment time/type, preparation status, lab status, and lock state.</w:t>
            </w:r>
          </w:p>
        </w:tc>
      </w:tr>
      <w:tr>
        <w:tc>
          <w:tcPr>
            <w:tcW w:type="dxa" w:w="2880"/>
            <w:vAlign w:val="top"/>
          </w:tcPr>
          <w:p>
            <w:r/>
            <w:r>
              <w:rPr>
                <w:b w:val="0"/>
                <w:sz w:val="18"/>
              </w:rPr>
              <w:t>Current questionnaire</w:t>
            </w:r>
          </w:p>
        </w:tc>
        <w:tc>
          <w:tcPr>
            <w:tcW w:type="dxa" w:w="6768"/>
            <w:vAlign w:val="top"/>
          </w:tcPr>
          <w:p>
            <w:r/>
            <w:r>
              <w:rPr>
                <w:b w:val="0"/>
                <w:sz w:val="18"/>
              </w:rPr>
              <w:t>Displays current answers in readable sections.</w:t>
            </w:r>
          </w:p>
        </w:tc>
      </w:tr>
      <w:tr>
        <w:tc>
          <w:tcPr>
            <w:tcW w:type="dxa" w:w="2880"/>
            <w:vAlign w:val="top"/>
          </w:tcPr>
          <w:p>
            <w:r/>
            <w:r>
              <w:rPr>
                <w:b w:val="0"/>
                <w:sz w:val="18"/>
              </w:rPr>
              <w:t>Uploaded documents</w:t>
            </w:r>
          </w:p>
        </w:tc>
        <w:tc>
          <w:tcPr>
            <w:tcW w:type="dxa" w:w="6768"/>
            <w:vAlign w:val="top"/>
          </w:tcPr>
          <w:p>
            <w:r/>
            <w:r>
              <w:rPr>
                <w:b w:val="0"/>
                <w:sz w:val="18"/>
              </w:rPr>
              <w:t>Shows document list and viewer/download/open action as permitted. Doctor can manually review source documents.</w:t>
            </w:r>
          </w:p>
        </w:tc>
      </w:tr>
      <w:tr>
        <w:tc>
          <w:tcPr>
            <w:tcW w:type="dxa" w:w="2880"/>
            <w:vAlign w:val="top"/>
          </w:tcPr>
          <w:p>
            <w:r/>
            <w:r>
              <w:rPr>
                <w:b w:val="0"/>
                <w:sz w:val="18"/>
              </w:rPr>
              <w:t>Templated summaries</w:t>
            </w:r>
          </w:p>
        </w:tc>
        <w:tc>
          <w:tcPr>
            <w:tcW w:type="dxa" w:w="6768"/>
            <w:vAlign w:val="top"/>
          </w:tcPr>
          <w:p>
            <w:r/>
            <w:r>
              <w:rPr>
                <w:b w:val="0"/>
                <w:sz w:val="18"/>
              </w:rPr>
              <w:t>Two tabs or sections: Current Visit Summary; Current Visit + Relevant History Summary.</w:t>
            </w:r>
          </w:p>
        </w:tc>
      </w:tr>
      <w:tr>
        <w:tc>
          <w:tcPr>
            <w:tcW w:type="dxa" w:w="2880"/>
            <w:vAlign w:val="top"/>
          </w:tcPr>
          <w:p>
            <w:r/>
            <w:r>
              <w:rPr>
                <w:b w:val="0"/>
                <w:sz w:val="18"/>
              </w:rPr>
              <w:t>Copy interaction</w:t>
            </w:r>
          </w:p>
        </w:tc>
        <w:tc>
          <w:tcPr>
            <w:tcW w:type="dxa" w:w="6768"/>
            <w:vAlign w:val="top"/>
          </w:tcPr>
          <w:p>
            <w:r/>
            <w:r>
              <w:rPr>
                <w:b w:val="0"/>
                <w:sz w:val="18"/>
              </w:rPr>
              <w:t>Each summary section has a copy button and preserves formatting suitable for pasting into external report workflow.</w:t>
            </w:r>
          </w:p>
        </w:tc>
      </w:tr>
      <w:tr>
        <w:tc>
          <w:tcPr>
            <w:tcW w:type="dxa" w:w="2880"/>
            <w:vAlign w:val="top"/>
          </w:tcPr>
          <w:p>
            <w:r/>
            <w:r>
              <w:rPr>
                <w:b w:val="0"/>
                <w:sz w:val="18"/>
              </w:rPr>
              <w:t>Historical timeline</w:t>
            </w:r>
          </w:p>
        </w:tc>
        <w:tc>
          <w:tcPr>
            <w:tcW w:type="dxa" w:w="6768"/>
            <w:vAlign w:val="top"/>
          </w:tcPr>
          <w:p>
            <w:r/>
            <w:r>
              <w:rPr>
                <w:b w:val="0"/>
                <w:sz w:val="18"/>
              </w:rPr>
              <w:t>Shows prior appointments, prior questionnaire snapshots, and prior uploaded documents. No advanced graphs in MVP.</w:t>
            </w:r>
          </w:p>
        </w:tc>
      </w:tr>
      <w:tr>
        <w:tc>
          <w:tcPr>
            <w:tcW w:type="dxa" w:w="2880"/>
            <w:vAlign w:val="top"/>
          </w:tcPr>
          <w:p>
            <w:r/>
            <w:r>
              <w:rPr>
                <w:b w:val="0"/>
                <w:sz w:val="18"/>
              </w:rPr>
              <w:t>Read-only boundary</w:t>
            </w:r>
          </w:p>
        </w:tc>
        <w:tc>
          <w:tcPr>
            <w:tcW w:type="dxa" w:w="6768"/>
            <w:vAlign w:val="top"/>
          </w:tcPr>
          <w:p>
            <w:r/>
            <w:r>
              <w:rPr>
                <w:b w:val="0"/>
                <w:sz w:val="18"/>
              </w:rPr>
              <w:t>Doctor cannot edit patient-entered answers or documents in MVP.</w:t>
            </w:r>
          </w:p>
        </w:tc>
      </w:tr>
    </w:tbl>
    <w:p/>
    <w:p>
      <w:pPr>
        <w:pStyle w:val="Heading1"/>
      </w:pPr>
      <w:r>
        <w:t>6. Dashboard Status Badges</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4E79"/>
          </w:tcPr>
          <w:p>
            <w:r>
              <w:rPr>
                <w:color w:val="FFFFFF"/>
              </w:rPr>
            </w:r>
            <w:r>
              <w:rPr>
                <w:b/>
                <w:color w:val="FFFFFF"/>
                <w:sz w:val="18"/>
              </w:rPr>
              <w:t>Badge / Status</w:t>
            </w:r>
          </w:p>
        </w:tc>
        <w:tc>
          <w:tcPr>
            <w:tcW w:type="dxa" w:w="5040"/>
            <w:shd w:fill="1F4E79"/>
          </w:tcPr>
          <w:p>
            <w:r>
              <w:rPr>
                <w:color w:val="FFFFFF"/>
              </w:rPr>
            </w:r>
            <w:r>
              <w:rPr>
                <w:b/>
                <w:color w:val="FFFFFF"/>
                <w:sz w:val="18"/>
              </w:rPr>
              <w:t>Meaning</w:t>
            </w:r>
          </w:p>
        </w:tc>
        <w:tc>
          <w:tcPr>
            <w:tcW w:type="dxa" w:w="2592"/>
            <w:shd w:fill="1F4E79"/>
          </w:tcPr>
          <w:p>
            <w:r>
              <w:rPr>
                <w:color w:val="FFFFFF"/>
              </w:rPr>
            </w:r>
            <w:r>
              <w:rPr>
                <w:b/>
                <w:color w:val="FFFFFF"/>
                <w:sz w:val="18"/>
              </w:rPr>
              <w:t>User visibility</w:t>
            </w:r>
          </w:p>
        </w:tc>
      </w:tr>
      <w:tr>
        <w:tc>
          <w:tcPr>
            <w:tcW w:type="dxa" w:w="2016"/>
            <w:vAlign w:val="top"/>
          </w:tcPr>
          <w:p>
            <w:r/>
            <w:r>
              <w:rPr>
                <w:b w:val="0"/>
                <w:sz w:val="18"/>
              </w:rPr>
              <w:t>Not opened</w:t>
            </w:r>
          </w:p>
        </w:tc>
        <w:tc>
          <w:tcPr>
            <w:tcW w:type="dxa" w:w="5040"/>
            <w:vAlign w:val="top"/>
          </w:tcPr>
          <w:p>
            <w:r/>
            <w:r>
              <w:rPr>
                <w:b w:val="0"/>
                <w:sz w:val="18"/>
              </w:rPr>
              <w:t>Patient has not opened link.</w:t>
            </w:r>
          </w:p>
        </w:tc>
        <w:tc>
          <w:tcPr>
            <w:tcW w:type="dxa" w:w="2592"/>
            <w:vAlign w:val="top"/>
          </w:tcPr>
          <w:p>
            <w:r/>
            <w:r>
              <w:rPr>
                <w:b w:val="0"/>
                <w:sz w:val="18"/>
              </w:rPr>
              <w:t>Admin, doctor</w:t>
            </w:r>
          </w:p>
        </w:tc>
      </w:tr>
      <w:tr>
        <w:tc>
          <w:tcPr>
            <w:tcW w:type="dxa" w:w="2016"/>
            <w:vAlign w:val="top"/>
          </w:tcPr>
          <w:p>
            <w:r/>
            <w:r>
              <w:rPr>
                <w:b w:val="0"/>
                <w:sz w:val="18"/>
              </w:rPr>
              <w:t>Opened</w:t>
            </w:r>
          </w:p>
        </w:tc>
        <w:tc>
          <w:tcPr>
            <w:tcW w:type="dxa" w:w="5040"/>
            <w:vAlign w:val="top"/>
          </w:tcPr>
          <w:p>
            <w:r/>
            <w:r>
              <w:rPr>
                <w:b w:val="0"/>
                <w:sz w:val="18"/>
              </w:rPr>
              <w:t>Patient opened and verified access.</w:t>
            </w:r>
          </w:p>
        </w:tc>
        <w:tc>
          <w:tcPr>
            <w:tcW w:type="dxa" w:w="2592"/>
            <w:vAlign w:val="top"/>
          </w:tcPr>
          <w:p>
            <w:r/>
            <w:r>
              <w:rPr>
                <w:b w:val="0"/>
                <w:sz w:val="18"/>
              </w:rPr>
              <w:t>Admin, doctor</w:t>
            </w:r>
          </w:p>
        </w:tc>
      </w:tr>
      <w:tr>
        <w:tc>
          <w:tcPr>
            <w:tcW w:type="dxa" w:w="2016"/>
            <w:vAlign w:val="top"/>
          </w:tcPr>
          <w:p>
            <w:r/>
            <w:r>
              <w:rPr>
                <w:b w:val="0"/>
                <w:sz w:val="18"/>
              </w:rPr>
              <w:t>In progress</w:t>
            </w:r>
          </w:p>
        </w:tc>
        <w:tc>
          <w:tcPr>
            <w:tcW w:type="dxa" w:w="5040"/>
            <w:vAlign w:val="top"/>
          </w:tcPr>
          <w:p>
            <w:r/>
            <w:r>
              <w:rPr>
                <w:b w:val="0"/>
                <w:sz w:val="18"/>
              </w:rPr>
              <w:t>Patient started but has not submitted/saved final answers.</w:t>
            </w:r>
          </w:p>
        </w:tc>
        <w:tc>
          <w:tcPr>
            <w:tcW w:type="dxa" w:w="2592"/>
            <w:vAlign w:val="top"/>
          </w:tcPr>
          <w:p>
            <w:r/>
            <w:r>
              <w:rPr>
                <w:b w:val="0"/>
                <w:sz w:val="18"/>
              </w:rPr>
              <w:t>Admin, doctor</w:t>
            </w:r>
          </w:p>
        </w:tc>
      </w:tr>
      <w:tr>
        <w:tc>
          <w:tcPr>
            <w:tcW w:type="dxa" w:w="2016"/>
            <w:vAlign w:val="top"/>
          </w:tcPr>
          <w:p>
            <w:r/>
            <w:r>
              <w:rPr>
                <w:b w:val="0"/>
                <w:sz w:val="18"/>
              </w:rPr>
              <w:t>Submitted</w:t>
            </w:r>
          </w:p>
        </w:tc>
        <w:tc>
          <w:tcPr>
            <w:tcW w:type="dxa" w:w="5040"/>
            <w:vAlign w:val="top"/>
          </w:tcPr>
          <w:p>
            <w:r/>
            <w:r>
              <w:rPr>
                <w:b w:val="0"/>
                <w:sz w:val="18"/>
              </w:rPr>
              <w:t>Patient submitted or saved usable answers.</w:t>
            </w:r>
          </w:p>
        </w:tc>
        <w:tc>
          <w:tcPr>
            <w:tcW w:type="dxa" w:w="2592"/>
            <w:vAlign w:val="top"/>
          </w:tcPr>
          <w:p>
            <w:r/>
            <w:r>
              <w:rPr>
                <w:b w:val="0"/>
                <w:sz w:val="18"/>
              </w:rPr>
              <w:t>Admin, doctor</w:t>
            </w:r>
          </w:p>
        </w:tc>
      </w:tr>
      <w:tr>
        <w:tc>
          <w:tcPr>
            <w:tcW w:type="dxa" w:w="2016"/>
            <w:vAlign w:val="top"/>
          </w:tcPr>
          <w:p>
            <w:r/>
            <w:r>
              <w:rPr>
                <w:b w:val="0"/>
                <w:sz w:val="18"/>
              </w:rPr>
              <w:t>Locked</w:t>
            </w:r>
          </w:p>
        </w:tc>
        <w:tc>
          <w:tcPr>
            <w:tcW w:type="dxa" w:w="5040"/>
            <w:vAlign w:val="top"/>
          </w:tcPr>
          <w:p>
            <w:r/>
            <w:r>
              <w:rPr>
                <w:b w:val="0"/>
                <w:sz w:val="18"/>
              </w:rPr>
              <w:t>Questionnaire is locked for appointment.</w:t>
            </w:r>
          </w:p>
        </w:tc>
        <w:tc>
          <w:tcPr>
            <w:tcW w:type="dxa" w:w="2592"/>
            <w:vAlign w:val="top"/>
          </w:tcPr>
          <w:p>
            <w:r/>
            <w:r>
              <w:rPr>
                <w:b w:val="0"/>
                <w:sz w:val="18"/>
              </w:rPr>
              <w:t>Admin, doctor, patient if opening link</w:t>
            </w:r>
          </w:p>
        </w:tc>
      </w:tr>
      <w:tr>
        <w:tc>
          <w:tcPr>
            <w:tcW w:type="dxa" w:w="2016"/>
            <w:vAlign w:val="top"/>
          </w:tcPr>
          <w:p>
            <w:r/>
            <w:r>
              <w:rPr>
                <w:b w:val="0"/>
                <w:sz w:val="18"/>
              </w:rPr>
              <w:t>Labs uploaded</w:t>
            </w:r>
          </w:p>
        </w:tc>
        <w:tc>
          <w:tcPr>
            <w:tcW w:type="dxa" w:w="5040"/>
            <w:vAlign w:val="top"/>
          </w:tcPr>
          <w:p>
            <w:r/>
            <w:r>
              <w:rPr>
                <w:b w:val="0"/>
                <w:sz w:val="18"/>
              </w:rPr>
              <w:t>Patient uploaded digital lab file(s).</w:t>
            </w:r>
          </w:p>
        </w:tc>
        <w:tc>
          <w:tcPr>
            <w:tcW w:type="dxa" w:w="2592"/>
            <w:vAlign w:val="top"/>
          </w:tcPr>
          <w:p>
            <w:r/>
            <w:r>
              <w:rPr>
                <w:b w:val="0"/>
                <w:sz w:val="18"/>
              </w:rPr>
              <w:t>Admin sees status; doctor sees documents</w:t>
            </w:r>
          </w:p>
        </w:tc>
      </w:tr>
      <w:tr>
        <w:tc>
          <w:tcPr>
            <w:tcW w:type="dxa" w:w="2016"/>
            <w:vAlign w:val="top"/>
          </w:tcPr>
          <w:p>
            <w:r/>
            <w:r>
              <w:rPr>
                <w:b w:val="0"/>
                <w:sz w:val="18"/>
              </w:rPr>
              <w:t>Will bring physical</w:t>
            </w:r>
          </w:p>
        </w:tc>
        <w:tc>
          <w:tcPr>
            <w:tcW w:type="dxa" w:w="5040"/>
            <w:vAlign w:val="top"/>
          </w:tcPr>
          <w:p>
            <w:r/>
            <w:r>
              <w:rPr>
                <w:b w:val="0"/>
                <w:sz w:val="18"/>
              </w:rPr>
              <w:t>Patient says physical results will be brought.</w:t>
            </w:r>
          </w:p>
        </w:tc>
        <w:tc>
          <w:tcPr>
            <w:tcW w:type="dxa" w:w="2592"/>
            <w:vAlign w:val="top"/>
          </w:tcPr>
          <w:p>
            <w:r/>
            <w:r>
              <w:rPr>
                <w:b w:val="0"/>
                <w:sz w:val="18"/>
              </w:rPr>
              <w:t>Admin, doctor</w:t>
            </w:r>
          </w:p>
        </w:tc>
      </w:tr>
      <w:tr>
        <w:tc>
          <w:tcPr>
            <w:tcW w:type="dxa" w:w="2016"/>
            <w:vAlign w:val="top"/>
          </w:tcPr>
          <w:p>
            <w:r/>
            <w:r>
              <w:rPr>
                <w:b w:val="0"/>
                <w:sz w:val="18"/>
              </w:rPr>
              <w:t>Results pending</w:t>
            </w:r>
          </w:p>
        </w:tc>
        <w:tc>
          <w:tcPr>
            <w:tcW w:type="dxa" w:w="5040"/>
            <w:vAlign w:val="top"/>
          </w:tcPr>
          <w:p>
            <w:r/>
            <w:r>
              <w:rPr>
                <w:b w:val="0"/>
                <w:sz w:val="18"/>
              </w:rPr>
              <w:t>Patient says results are not ready yet.</w:t>
            </w:r>
          </w:p>
        </w:tc>
        <w:tc>
          <w:tcPr>
            <w:tcW w:type="dxa" w:w="2592"/>
            <w:vAlign w:val="top"/>
          </w:tcPr>
          <w:p>
            <w:r/>
            <w:r>
              <w:rPr>
                <w:b w:val="0"/>
                <w:sz w:val="18"/>
              </w:rPr>
              <w:t>Admin, doctor</w:t>
            </w:r>
          </w:p>
        </w:tc>
      </w:tr>
      <w:tr>
        <w:tc>
          <w:tcPr>
            <w:tcW w:type="dxa" w:w="2016"/>
            <w:vAlign w:val="top"/>
          </w:tcPr>
          <w:p>
            <w:r/>
            <w:r>
              <w:rPr>
                <w:b w:val="0"/>
                <w:sz w:val="18"/>
              </w:rPr>
              <w:t>No results</w:t>
            </w:r>
          </w:p>
        </w:tc>
        <w:tc>
          <w:tcPr>
            <w:tcW w:type="dxa" w:w="5040"/>
            <w:vAlign w:val="top"/>
          </w:tcPr>
          <w:p>
            <w:r/>
            <w:r>
              <w:rPr>
                <w:b w:val="0"/>
                <w:sz w:val="18"/>
              </w:rPr>
              <w:t>Patient says no lab results are available.</w:t>
            </w:r>
          </w:p>
        </w:tc>
        <w:tc>
          <w:tcPr>
            <w:tcW w:type="dxa" w:w="2592"/>
            <w:vAlign w:val="top"/>
          </w:tcPr>
          <w:p>
            <w:r/>
            <w:r>
              <w:rPr>
                <w:b w:val="0"/>
                <w:sz w:val="18"/>
              </w:rPr>
              <w:t>Admin, doctor</w:t>
            </w:r>
          </w:p>
        </w:tc>
      </w:tr>
      <w:tr>
        <w:tc>
          <w:tcPr>
            <w:tcW w:type="dxa" w:w="2016"/>
            <w:vAlign w:val="top"/>
          </w:tcPr>
          <w:p>
            <w:r/>
            <w:r>
              <w:rPr>
                <w:b w:val="0"/>
                <w:sz w:val="18"/>
              </w:rPr>
              <w:t>Strong warning</w:t>
            </w:r>
          </w:p>
        </w:tc>
        <w:tc>
          <w:tcPr>
            <w:tcW w:type="dxa" w:w="5040"/>
            <w:vAlign w:val="top"/>
          </w:tcPr>
          <w:p>
            <w:r/>
            <w:r>
              <w:rPr>
                <w:b w:val="0"/>
                <w:sz w:val="18"/>
              </w:rPr>
              <w:t>Required/recommended labs may be missing for this appointment type.</w:t>
            </w:r>
          </w:p>
        </w:tc>
        <w:tc>
          <w:tcPr>
            <w:tcW w:type="dxa" w:w="2592"/>
            <w:vAlign w:val="top"/>
          </w:tcPr>
          <w:p>
            <w:r/>
            <w:r>
              <w:rPr>
                <w:b w:val="0"/>
                <w:sz w:val="18"/>
              </w:rPr>
              <w:t>Patient, admin, doctor</w:t>
            </w:r>
          </w:p>
        </w:tc>
      </w:tr>
    </w:tbl>
    <w:p/>
    <w:p>
      <w:pPr>
        <w:pStyle w:val="Heading1"/>
      </w:pPr>
      <w:r>
        <w:t>7. Templated Summary UX</w:t>
      </w:r>
    </w:p>
    <w:p>
      <w:pPr>
        <w:pStyle w:val="ListBullet"/>
      </w:pPr>
      <w:r>
        <w:t>Summaries must be visually separated from raw questionnaire answers.</w:t>
      </w:r>
    </w:p>
    <w:p>
      <w:pPr>
        <w:pStyle w:val="ListBullet"/>
      </w:pPr>
      <w:r>
        <w:t>Current Visit Summary should be concise and copy-paste-ready.</w:t>
      </w:r>
    </w:p>
    <w:p>
      <w:pPr>
        <w:pStyle w:val="ListBullet"/>
      </w:pPr>
      <w:r>
        <w:t>Current Visit + Relevant History Summary may be longer and include longitudinal context.</w:t>
      </w:r>
    </w:p>
    <w:p>
      <w:pPr>
        <w:pStyle w:val="ListBullet"/>
      </w:pPr>
      <w:r>
        <w:t>Each summary should show the generated timestamp or latest questionnaire save time.</w:t>
      </w:r>
    </w:p>
    <w:p>
      <w:pPr>
        <w:pStyle w:val="ListBullet"/>
      </w:pPr>
      <w:r>
        <w:t>The interface should make clear that summary is generated from patient-reported and stored data, not doctor-verified data.</w:t>
      </w:r>
    </w:p>
    <w:p>
      <w:pPr>
        <w:pStyle w:val="ListBullet"/>
      </w:pPr>
      <w:r>
        <w:t>Missing information should be represented cleanly, not hidden or invented.</w:t>
      </w:r>
    </w:p>
    <w:p>
      <w:pPr>
        <w:pStyle w:val="ListBullet"/>
      </w:pPr>
      <w:r>
        <w:t>No AI label is needed in MVP because summaries are deterministic/template-based.</w:t>
      </w:r>
    </w:p>
    <w:p>
      <w:pPr>
        <w:pStyle w:val="Heading1"/>
      </w:pPr>
      <w:r>
        <w:t>8. Accessibility and Mobile Requirements</w:t>
      </w:r>
    </w:p>
    <w:p>
      <w:pPr>
        <w:pStyle w:val="ListBullet"/>
      </w:pPr>
      <w:r>
        <w:t>Patient flow must be mobile-first and usable one-handed.</w:t>
      </w:r>
    </w:p>
    <w:p>
      <w:pPr>
        <w:pStyle w:val="ListBullet"/>
      </w:pPr>
      <w:r>
        <w:t>Text must be readable for older patients; avoid dense pages.</w:t>
      </w:r>
    </w:p>
    <w:p>
      <w:pPr>
        <w:pStyle w:val="ListBullet"/>
      </w:pPr>
      <w:r>
        <w:t>Buttons must be large and clearly labeled.</w:t>
      </w:r>
    </w:p>
    <w:p>
      <w:pPr>
        <w:pStyle w:val="ListBullet"/>
      </w:pPr>
      <w:r>
        <w:t>Errors must explain what happened and how to fix it.</w:t>
      </w:r>
    </w:p>
    <w:p>
      <w:pPr>
        <w:pStyle w:val="ListBullet"/>
      </w:pPr>
      <w:r>
        <w:t>Upload instructions should include simple text guidance and optional visual examples if available.</w:t>
      </w:r>
    </w:p>
    <w:p>
      <w:pPr>
        <w:pStyle w:val="ListBullet"/>
      </w:pPr>
      <w:r>
        <w:t>Doctor dashboard must be usable on phone, tablet, and desktop.</w:t>
      </w:r>
    </w:p>
    <w:p>
      <w:pPr>
        <w:pStyle w:val="Heading1"/>
      </w:pPr>
      <w:r>
        <w:t>9. UX Copy Examples</w:t>
      </w:r>
    </w:p>
    <w:tbl>
      <w:tblPr>
        <w:tblStyle w:val="TableGrid"/>
        <w:tblW w:type="auto" w:w="0"/>
        <w:jc w:val="center"/>
        <w:tblLook w:firstColumn="1" w:firstRow="1" w:lastColumn="0" w:lastRow="0" w:noHBand="0" w:noVBand="1" w:val="04A0"/>
      </w:tblPr>
      <w:tblGrid>
        <w:gridCol w:w="5040"/>
        <w:gridCol w:w="5040"/>
      </w:tblGrid>
      <w:tr>
        <w:tc>
          <w:tcPr>
            <w:tcW w:type="dxa" w:w="2592"/>
            <w:shd w:fill="1F4E79"/>
          </w:tcPr>
          <w:p>
            <w:r>
              <w:rPr>
                <w:color w:val="FFFFFF"/>
              </w:rPr>
            </w:r>
            <w:r>
              <w:rPr>
                <w:b/>
                <w:color w:val="FFFFFF"/>
                <w:sz w:val="18"/>
              </w:rPr>
              <w:t>Context</w:t>
            </w:r>
          </w:p>
        </w:tc>
        <w:tc>
          <w:tcPr>
            <w:tcW w:type="dxa" w:w="7056"/>
            <w:shd w:fill="1F4E79"/>
          </w:tcPr>
          <w:p>
            <w:r>
              <w:rPr>
                <w:color w:val="FFFFFF"/>
              </w:rPr>
            </w:r>
            <w:r>
              <w:rPr>
                <w:b/>
                <w:color w:val="FFFFFF"/>
                <w:sz w:val="18"/>
              </w:rPr>
              <w:t>Example copy</w:t>
            </w:r>
          </w:p>
        </w:tc>
      </w:tr>
      <w:tr>
        <w:tc>
          <w:tcPr>
            <w:tcW w:type="dxa" w:w="2592"/>
            <w:vAlign w:val="top"/>
          </w:tcPr>
          <w:p>
            <w:r/>
            <w:r>
              <w:rPr>
                <w:b w:val="0"/>
                <w:sz w:val="18"/>
              </w:rPr>
              <w:t>Date-of-birth verification</w:t>
            </w:r>
          </w:p>
        </w:tc>
        <w:tc>
          <w:tcPr>
            <w:tcW w:type="dxa" w:w="7056"/>
            <w:vAlign w:val="top"/>
          </w:tcPr>
          <w:p>
            <w:r/>
            <w:r>
              <w:rPr>
                <w:b w:val="0"/>
                <w:sz w:val="18"/>
              </w:rPr>
              <w:t>For your privacy, please enter your date of birth to open the questionnaire.</w:t>
            </w:r>
          </w:p>
        </w:tc>
      </w:tr>
      <w:tr>
        <w:tc>
          <w:tcPr>
            <w:tcW w:type="dxa" w:w="2592"/>
            <w:vAlign w:val="top"/>
          </w:tcPr>
          <w:p>
            <w:r/>
            <w:r>
              <w:rPr>
                <w:b w:val="0"/>
                <w:sz w:val="18"/>
              </w:rPr>
              <w:t>Missing labs warning</w:t>
            </w:r>
          </w:p>
        </w:tc>
        <w:tc>
          <w:tcPr>
            <w:tcW w:type="dxa" w:w="7056"/>
            <w:vAlign w:val="top"/>
          </w:tcPr>
          <w:p>
            <w:r/>
            <w:r>
              <w:rPr>
                <w:b w:val="0"/>
                <w:sz w:val="18"/>
              </w:rPr>
              <w:t>For this type of appointment, recent lab results are usually needed. Without them, the doctor may not be able to complete the full assessment. You can still continue if you are coming for another reason or will bring results in person.</w:t>
            </w:r>
          </w:p>
        </w:tc>
      </w:tr>
      <w:tr>
        <w:tc>
          <w:tcPr>
            <w:tcW w:type="dxa" w:w="2592"/>
            <w:vAlign w:val="top"/>
          </w:tcPr>
          <w:p>
            <w:r/>
            <w:r>
              <w:rPr>
                <w:b w:val="0"/>
                <w:sz w:val="18"/>
              </w:rPr>
              <w:t>Old lab warning</w:t>
            </w:r>
          </w:p>
        </w:tc>
        <w:tc>
          <w:tcPr>
            <w:tcW w:type="dxa" w:w="7056"/>
            <w:vAlign w:val="top"/>
          </w:tcPr>
          <w:p>
            <w:r/>
            <w:r>
              <w:rPr>
                <w:b w:val="0"/>
                <w:sz w:val="18"/>
              </w:rPr>
              <w:t>This result appears to be older than recommended. Please confirm whether this is the latest result you have.</w:t>
            </w:r>
          </w:p>
        </w:tc>
      </w:tr>
      <w:tr>
        <w:tc>
          <w:tcPr>
            <w:tcW w:type="dxa" w:w="2592"/>
            <w:vAlign w:val="top"/>
          </w:tcPr>
          <w:p>
            <w:r/>
            <w:r>
              <w:rPr>
                <w:b w:val="0"/>
                <w:sz w:val="18"/>
              </w:rPr>
              <w:t>Medication confirmation</w:t>
            </w:r>
          </w:p>
        </w:tc>
        <w:tc>
          <w:tcPr>
            <w:tcW w:type="dxa" w:w="7056"/>
            <w:vAlign w:val="top"/>
          </w:tcPr>
          <w:p>
            <w:r/>
            <w:r>
              <w:rPr>
                <w:b w:val="0"/>
                <w:sz w:val="18"/>
              </w:rPr>
              <w:t>Last time you reported taking this medication. Are you still taking it at this dose?</w:t>
            </w:r>
          </w:p>
        </w:tc>
      </w:tr>
      <w:tr>
        <w:tc>
          <w:tcPr>
            <w:tcW w:type="dxa" w:w="2592"/>
            <w:vAlign w:val="top"/>
          </w:tcPr>
          <w:p>
            <w:r/>
            <w:r>
              <w:rPr>
                <w:b w:val="0"/>
                <w:sz w:val="18"/>
              </w:rPr>
              <w:t>Locked questionnaire</w:t>
            </w:r>
          </w:p>
        </w:tc>
        <w:tc>
          <w:tcPr>
            <w:tcW w:type="dxa" w:w="7056"/>
            <w:vAlign w:val="top"/>
          </w:tcPr>
          <w:p>
            <w:r/>
            <w:r>
              <w:rPr>
                <w:b w:val="0"/>
                <w:sz w:val="18"/>
              </w:rPr>
              <w:t>This questionnaire is locked because the appointment time has started. Please contact the clinic if something important must be corrected.</w:t>
            </w:r>
          </w:p>
        </w:tc>
      </w:tr>
      <w:tr>
        <w:tc>
          <w:tcPr>
            <w:tcW w:type="dxa" w:w="2592"/>
            <w:vAlign w:val="top"/>
          </w:tcPr>
          <w:p>
            <w:r/>
            <w:r>
              <w:rPr>
                <w:b w:val="0"/>
                <w:sz w:val="18"/>
              </w:rPr>
              <w:t>Not EMR notice</w:t>
            </w:r>
          </w:p>
        </w:tc>
        <w:tc>
          <w:tcPr>
            <w:tcW w:type="dxa" w:w="7056"/>
            <w:vAlign w:val="top"/>
          </w:tcPr>
          <w:p>
            <w:r/>
            <w:r>
              <w:rPr>
                <w:b w:val="0"/>
                <w:sz w:val="18"/>
              </w:rPr>
              <w:t>This form helps your doctor prepare for the visit. It does not replace the medical examination or official clinic record.</w:t>
            </w:r>
          </w:p>
        </w:tc>
      </w:tr>
    </w:tbl>
    <w:p/>
    <w:p>
      <w:pPr>
        <w:pStyle w:val="Heading1"/>
      </w:pPr>
      <w:r>
        <w:t>10. UX Open Questions</w:t>
      </w:r>
    </w:p>
    <w:p>
      <w:pPr>
        <w:pStyle w:val="ListBullet"/>
      </w:pPr>
      <w:r>
        <w:t>Exact questionnaire wording and ordering.</w:t>
      </w:r>
    </w:p>
    <w:p>
      <w:pPr>
        <w:pStyle w:val="ListBullet"/>
      </w:pPr>
      <w:r>
        <w:t>Exact template wording in Serbian and medical terminology conventions.</w:t>
      </w:r>
    </w:p>
    <w:p>
      <w:pPr>
        <w:pStyle w:val="ListBullet"/>
      </w:pPr>
      <w:r>
        <w:t>Whether uploads need instructional video in MVP or only text/visual guidance.</w:t>
      </w:r>
    </w:p>
    <w:p>
      <w:pPr>
        <w:pStyle w:val="ListBullet"/>
      </w:pPr>
      <w:r>
        <w:t>Exact dashboard density for phone versus desktop.</w:t>
      </w:r>
    </w:p>
    <w:p>
      <w:pPr>
        <w:pStyle w:val="ListBullet"/>
      </w:pPr>
      <w:r>
        <w:t>How much historical context should be visible by default versus collapsed.</w:t>
      </w:r>
    </w:p>
    <w:p>
      <w:pPr>
        <w:pStyle w:val="ListBullet"/>
      </w:pPr>
      <w:r>
        <w:t>Whether patient can see a submitted confirmation page with a summary of what was submitted, without historical access.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Draft for stakeholder review | 2026-05-24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DEV-001: Thyroid Pre-Visit Clinical Context Platform | UX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