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56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563"/>
      </w:tblGrid>
      <w:tr w:rsidR="001C193C" w14:paraId="43E13D54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25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1C193C" w14:paraId="78D607AB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59C7E39" w14:textId="77777777" w:rsidR="001C193C" w:rsidRDefault="001C193C">
                  <w:pPr>
                    <w:snapToGrid w:val="0"/>
                    <w:spacing w:line="240" w:lineRule="auto"/>
                    <w:jc w:val="center"/>
                  </w:pPr>
                  <w:bookmarkStart w:id="0" w:name="__DdeLink__225_304640640"/>
                  <w:bookmarkEnd w:id="0"/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1C193C" w14:paraId="60537F67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0FA33B09" w14:textId="77777777" w:rsidR="001C193C" w:rsidRDefault="00FD29FE">
                        <w:pPr>
                          <w:spacing w:after="0" w:line="240" w:lineRule="auto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723A3FFE" wp14:editId="3FB5E2B1">
                              <wp:extent cx="647700" cy="447675"/>
                              <wp:effectExtent l="0" t="0" r="0" b="0"/>
                              <wp:docPr id="1" name="Imagem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m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1C193C" w14:paraId="02D9C6D6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041C7229" w14:textId="77777777" w:rsidR="001C193C" w:rsidRDefault="00FD29F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5254309D" w14:textId="77777777" w:rsidR="001C193C" w:rsidRDefault="00FD29F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77ADC460" w14:textId="77777777" w:rsidR="001C193C" w:rsidRDefault="001C193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7E4B6BCE" w14:textId="77777777" w:rsidR="001C193C" w:rsidRDefault="001C19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bookmarkStart w:id="1" w:name="__DdeLink__225_3046406401"/>
                  <w:bookmarkEnd w:id="1"/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2E73B26D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790CB5A" w14:textId="77777777" w:rsidR="001C193C" w:rsidRDefault="00FD29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1C193C" w14:paraId="5B70C92C" w14:textId="77777777">
              <w:trPr>
                <w:cantSplit/>
                <w:trHeight w:val="674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5F1325E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12614BE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CF699A3" w14:textId="3D464B6C" w:rsidR="001C193C" w:rsidRDefault="00D66F88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1C193C" w14:paraId="026D9725" w14:textId="77777777">
              <w:trPr>
                <w:cantSplit/>
                <w:trHeight w:val="942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0E2775A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B096D6B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3B784C8" w14:textId="18936511" w:rsidR="001C193C" w:rsidRDefault="00D66F88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1C193C" w14:paraId="4C8A4BA5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14C198B" w14:textId="2E9F2BC3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1F7CBEB2" w14:textId="715119DD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${ADDRESS}</w:t>
                  </w:r>
                </w:p>
                <w:p w14:paraId="0FAC6AF0" w14:textId="07973F19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${NUMBER}</w:t>
                  </w:r>
                </w:p>
                <w:p w14:paraId="648F3C79" w14:textId="20E28DCA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${NEIGHBORHOOD}</w:t>
                  </w:r>
                </w:p>
                <w:p w14:paraId="660FCC24" w14:textId="4851808B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${SOCIAL_REASON}</w:t>
                  </w:r>
                </w:p>
                <w:p w14:paraId="07176749" w14:textId="77777777" w:rsidR="001C193C" w:rsidRDefault="001C1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27E205B5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501AE59" w14:textId="5BF9570E" w:rsidR="001C193C" w:rsidRDefault="00D66F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1C193C" w14:paraId="1D867BDE" w14:textId="77777777">
              <w:trPr>
                <w:cantSplit/>
                <w:trHeight w:val="12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084E56F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562D420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B70B2C2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4886A492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B4AC0C0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DD15C12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3C5DB9B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0793C6BC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0645804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4918FA2" w14:textId="77777777" w:rsidR="001C193C" w:rsidRDefault="00FD29FE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F400F31" w14:textId="53C746AB" w:rsidR="001C193C" w:rsidRDefault="00D66F88" w:rsidP="00F9635B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${ADDICIONAL}</w:t>
                  </w:r>
                </w:p>
              </w:tc>
            </w:tr>
            <w:tr w:rsidR="001C193C" w14:paraId="6AE5685A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B3BDE8E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52D5D9A2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10AF2D7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C131DE3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46E6A01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7D1D929B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DE1232D" w14:textId="77777777" w:rsidR="001C193C" w:rsidRDefault="00FD29F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subseqüentes,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10F7780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968309C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3AE423B3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28E3E84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60131AF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6DBD76D" w14:textId="64CB545F" w:rsidR="001C193C" w:rsidRDefault="00D66F88" w:rsidP="00F9635B">
                  <w:pPr>
                    <w:pStyle w:val="Corpodetexto"/>
                    <w:spacing w:after="0" w:line="240" w:lineRule="auto"/>
                    <w:jc w:val="center"/>
                  </w:pPr>
                  <w:r>
                    <w:rPr>
                      <w:rFonts w:ascii="Times New Roman;serif" w:eastAsia="Times New Roman" w:hAnsi="Times New Roman;serif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1C193C" w14:paraId="31D5325E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D3A5F38" w14:textId="77777777" w:rsidR="001C193C" w:rsidRDefault="00FD29F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2363D557" w14:textId="77777777" w:rsidR="001C193C" w:rsidRDefault="00FD29FE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47FC36F5" w14:textId="559F6168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5AFA0010" w14:textId="77777777" w:rsidR="001C193C" w:rsidRDefault="001C19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1C193C" w14:paraId="4C1F8F52" w14:textId="77777777">
        <w:trPr>
          <w:trHeight w:val="7682"/>
          <w:jc w:val="center"/>
        </w:trPr>
        <w:tc>
          <w:tcPr>
            <w:tcW w:w="12563" w:type="dxa"/>
            <w:shd w:val="clear" w:color="auto" w:fill="auto"/>
            <w:vAlign w:val="center"/>
          </w:tcPr>
          <w:tbl>
            <w:tblPr>
              <w:tblW w:w="11181" w:type="dxa"/>
              <w:tblInd w:w="1110" w:type="dxa"/>
              <w:tblBorders>
                <w:top w:val="thickThinLargeGap" w:sz="6" w:space="0" w:color="C0C0C0"/>
                <w:left w:val="thickThinLargeGap" w:sz="6" w:space="0" w:color="C0C0C0"/>
                <w:bottom w:val="thickThinLargeGap" w:sz="6" w:space="0" w:color="C0C0C0"/>
                <w:insideH w:val="thickThinLargeGap" w:sz="6" w:space="0" w:color="C0C0C0"/>
              </w:tblBorders>
              <w:tblCellMar>
                <w:top w:w="15" w:type="dxa"/>
                <w:left w:w="-30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642"/>
              <w:gridCol w:w="4350"/>
              <w:gridCol w:w="1878"/>
              <w:gridCol w:w="3311"/>
            </w:tblGrid>
            <w:tr w:rsidR="001C193C" w14:paraId="001162A8" w14:textId="77777777">
              <w:trPr>
                <w:cantSplit/>
                <w:trHeight w:val="435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2FA9F5A" w14:textId="77777777" w:rsidR="001C193C" w:rsidRDefault="001C193C">
                  <w:pPr>
                    <w:snapToGrid w:val="0"/>
                    <w:spacing w:line="240" w:lineRule="auto"/>
                    <w:jc w:val="center"/>
                  </w:pPr>
                </w:p>
                <w:tbl>
                  <w:tblPr>
                    <w:tblW w:w="55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1"/>
                    <w:gridCol w:w="4179"/>
                  </w:tblGrid>
                  <w:tr w:rsidR="001C193C" w14:paraId="69A8FE7D" w14:textId="77777777">
                    <w:trPr>
                      <w:trHeight w:val="1020"/>
                      <w:jc w:val="center"/>
                    </w:trPr>
                    <w:tc>
                      <w:tcPr>
                        <w:tcW w:w="1401" w:type="dxa"/>
                        <w:shd w:val="clear" w:color="auto" w:fill="auto"/>
                        <w:vAlign w:val="center"/>
                      </w:tcPr>
                      <w:p w14:paraId="53BFFF62" w14:textId="77777777" w:rsidR="001C193C" w:rsidRDefault="00FD29FE">
                        <w:pPr>
                          <w:spacing w:after="0" w:line="240" w:lineRule="auto"/>
                        </w:pPr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3FC67E09" wp14:editId="3CDE0207">
                              <wp:extent cx="647700" cy="447675"/>
                              <wp:effectExtent l="0" t="0" r="0" b="0"/>
                              <wp:docPr id="2" name="Figura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Figura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4476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78" w:type="dxa"/>
                        <w:shd w:val="clear" w:color="auto" w:fill="auto"/>
                        <w:vAlign w:val="center"/>
                      </w:tcPr>
                      <w:tbl>
                        <w:tblPr>
                          <w:tblW w:w="3795" w:type="dxa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795"/>
                        </w:tblGrid>
                        <w:tr w:rsidR="001C193C" w14:paraId="05C26C84" w14:textId="77777777">
                          <w:trPr>
                            <w:jc w:val="center"/>
                          </w:trPr>
                          <w:tc>
                            <w:tcPr>
                              <w:tcW w:w="3795" w:type="dxa"/>
                              <w:shd w:val="clear" w:color="auto" w:fill="auto"/>
                              <w:vAlign w:val="center"/>
                            </w:tcPr>
                            <w:p w14:paraId="07B53B94" w14:textId="77777777" w:rsidR="001C193C" w:rsidRDefault="00FD29FE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MINISTÉRIO DA PREVIDÊNCIA SOCIAL – MPS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szCs w:val="15"/>
                                  <w:lang w:eastAsia="pt-BR"/>
                                </w:rPr>
                                <w:br/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5"/>
                                  <w:lang w:eastAsia="pt-BR"/>
                                </w:rPr>
                                <w:t>INSTITUTO NACIONAL DO SEGURO SOCIAL - INSS</w:t>
                              </w:r>
                            </w:p>
                            <w:p w14:paraId="4EBB6299" w14:textId="77777777" w:rsidR="001C193C" w:rsidRDefault="00FD29F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0"/>
                                  <w:lang w:eastAsia="pt-BR"/>
                                </w:rPr>
                                <w:t>GUIA DA PREVIDÊNCIA SOCIAL – GPS</w:t>
                              </w:r>
                            </w:p>
                          </w:tc>
                        </w:tr>
                      </w:tbl>
                      <w:p w14:paraId="0EC9AAC5" w14:textId="77777777" w:rsidR="001C193C" w:rsidRDefault="001C193C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1337E0B9" w14:textId="77777777" w:rsidR="001C193C" w:rsidRDefault="001C19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1B4CE7B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3. CÓDIGO DE PAGAMENTO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0622424" w14:textId="77777777" w:rsidR="001C193C" w:rsidRDefault="00FD29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2704</w:t>
                  </w:r>
                </w:p>
              </w:tc>
            </w:tr>
            <w:tr w:rsidR="001C193C" w14:paraId="76FDB1B4" w14:textId="77777777">
              <w:trPr>
                <w:cantSplit/>
                <w:trHeight w:val="674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60277F6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7C0E34D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4. COMPETÊNCIA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DDCB44C" w14:textId="78FEF9C4" w:rsidR="001C193C" w:rsidRDefault="00D66F88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${COMPETENCE}</w:t>
                  </w:r>
                </w:p>
              </w:tc>
            </w:tr>
            <w:tr w:rsidR="001C193C" w14:paraId="0DDA3B6C" w14:textId="77777777">
              <w:trPr>
                <w:cantSplit/>
                <w:trHeight w:val="65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D974E62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0A6F984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5. IDENTIFICADOR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0BF16CC" w14:textId="2C15A1C2" w:rsidR="001C193C" w:rsidRDefault="00D66F88"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${CEI}</w:t>
                  </w:r>
                </w:p>
              </w:tc>
            </w:tr>
            <w:tr w:rsidR="001C193C" w14:paraId="507003D6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775C16C7" w14:textId="77777777" w:rsidR="00D66F88" w:rsidRDefault="00D66F88" w:rsidP="00D66F88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b/>
                      <w:sz w:val="26"/>
                      <w:szCs w:val="26"/>
                      <w:lang w:eastAsia="pt-BR"/>
                    </w:rPr>
                    <w:t>${NAME}</w:t>
                  </w:r>
                </w:p>
                <w:p w14:paraId="22E2BF6A" w14:textId="77777777" w:rsidR="00D66F88" w:rsidRDefault="00D66F88" w:rsidP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${ADDRESS}</w:t>
                  </w:r>
                </w:p>
                <w:p w14:paraId="6FD6075E" w14:textId="77777777" w:rsidR="00D66F88" w:rsidRDefault="00D66F88" w:rsidP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${NUMBER}</w:t>
                  </w:r>
                </w:p>
                <w:p w14:paraId="00E59464" w14:textId="77777777" w:rsidR="00D66F88" w:rsidRDefault="00D66F88" w:rsidP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${NEIGHBORHOOD}</w:t>
                  </w:r>
                </w:p>
                <w:p w14:paraId="027A81E5" w14:textId="77777777" w:rsidR="00D66F88" w:rsidRDefault="00D66F88" w:rsidP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b/>
                      <w:sz w:val="26"/>
                      <w:szCs w:val="26"/>
                      <w:lang w:eastAsia="pt-BR"/>
                    </w:rPr>
                    <w:t>${SOCIAL_REASON}</w:t>
                  </w:r>
                </w:p>
                <w:p w14:paraId="1A2B70CD" w14:textId="77777777" w:rsidR="001C193C" w:rsidRDefault="001C193C">
                  <w:pPr>
                    <w:spacing w:after="0" w:line="240" w:lineRule="auto"/>
                    <w:rPr>
                      <w:rFonts w:ascii="Arial" w:eastAsia="Times New Roman" w:hAnsi="Arial" w:cs="Arial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0F9335E0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6. VALOR DO INSS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1D869E34" w14:textId="69AD0468" w:rsidR="001C193C" w:rsidRDefault="00D66F8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${INSS}</w:t>
                  </w:r>
                </w:p>
              </w:tc>
            </w:tr>
            <w:tr w:rsidR="001C193C" w14:paraId="3B33C84A" w14:textId="77777777">
              <w:trPr>
                <w:cantSplit/>
                <w:trHeight w:val="48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4500580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CEFFAC2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7.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5D73B6AC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7495F99C" w14:textId="77777777">
              <w:trPr>
                <w:cantSplit/>
                <w:trHeight w:val="46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4C9796A0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E7A467F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8.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3EF7630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38EAB91B" w14:textId="77777777">
              <w:trPr>
                <w:cantSplit/>
                <w:trHeight w:val="450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3895BE46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63B14CC8" w14:textId="77777777" w:rsidR="001C193C" w:rsidRDefault="00FD29FE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9. VALOR DE OUTRAS ENTIDADES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3DB8E31" w14:textId="5C342303" w:rsidR="001C193C" w:rsidRDefault="00D66F88" w:rsidP="00F9635B">
                  <w:pPr>
                    <w:snapToGrid w:val="0"/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  <w:t>${ADDICIONAL}</w:t>
                  </w:r>
                </w:p>
              </w:tc>
            </w:tr>
            <w:tr w:rsidR="001C193C" w14:paraId="7BFCFD13" w14:textId="77777777">
              <w:trPr>
                <w:cantSplit/>
                <w:trHeight w:val="480"/>
              </w:trPr>
              <w:tc>
                <w:tcPr>
                  <w:tcW w:w="164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FCC0957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2. VENCIMENTO</w:t>
                  </w:r>
                </w:p>
                <w:p w14:paraId="718F21D9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(Uso do INSS)</w:t>
                  </w:r>
                </w:p>
              </w:tc>
              <w:tc>
                <w:tcPr>
                  <w:tcW w:w="4412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B127A78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1991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2EF11228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10. ATM, MULTA E JUROS.</w:t>
                  </w:r>
                </w:p>
              </w:tc>
              <w:tc>
                <w:tcPr>
                  <w:tcW w:w="3135" w:type="dxa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715243B9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08A2A051" w14:textId="77777777">
              <w:trPr>
                <w:cantSplit/>
                <w:trHeight w:val="276"/>
              </w:trPr>
              <w:tc>
                <w:tcPr>
                  <w:tcW w:w="6054" w:type="dxa"/>
                  <w:gridSpan w:val="2"/>
                  <w:vMerge w:val="restart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3385BF42" w14:textId="77777777" w:rsidR="001C193C" w:rsidRDefault="00FD29FE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5"/>
                      <w:szCs w:val="15"/>
                      <w:lang w:eastAsia="pt-BR"/>
                    </w:rPr>
                    <w:t xml:space="preserve">ATENÇÃO: </w:t>
                  </w: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 xml:space="preserve">É vedada a utilização de GPS para recolhimento de receita de valor inferior ao estipulado em Resolução publicada pelo INSS. A receita que resultar valor inferior deverá ser adicionada à contribuição ou importância correspondente nos meses subseqüentes, até que o total seja igual ou superior ao valor mínimo fixado. </w:t>
                  </w:r>
                </w:p>
              </w:tc>
              <w:tc>
                <w:tcPr>
                  <w:tcW w:w="1991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2D071C79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3135" w:type="dxa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04DC0B1A" w14:textId="77777777" w:rsidR="001C193C" w:rsidRDefault="001C193C">
                  <w:pPr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</w:p>
              </w:tc>
            </w:tr>
            <w:tr w:rsidR="001C193C" w14:paraId="121083B3" w14:textId="77777777">
              <w:trPr>
                <w:cantSplit/>
                <w:trHeight w:val="645"/>
              </w:trPr>
              <w:tc>
                <w:tcPr>
                  <w:tcW w:w="6054" w:type="dxa"/>
                  <w:gridSpan w:val="2"/>
                  <w:vMerge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  <w:vAlign w:val="center"/>
                </w:tcPr>
                <w:p w14:paraId="61ECFBEC" w14:textId="77777777" w:rsidR="001C193C" w:rsidRDefault="001C193C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991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5B8964EC" w14:textId="77777777" w:rsidR="001C193C" w:rsidRDefault="00FD29F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11. TOTAL</w:t>
                  </w:r>
                </w:p>
              </w:tc>
              <w:tc>
                <w:tcPr>
                  <w:tcW w:w="3135" w:type="dxa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40F1A9EB" w14:textId="727EE994" w:rsidR="001C193C" w:rsidRDefault="00D66F88" w:rsidP="00F9635B">
                  <w:pPr>
                    <w:pStyle w:val="Corpodetexto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40"/>
                      <w:szCs w:val="40"/>
                      <w:lang w:eastAsia="pt-BR"/>
                    </w:rPr>
                  </w:pPr>
                  <w:r>
                    <w:rPr>
                      <w:rFonts w:ascii="Times New Roman;serif" w:eastAsia="Times New Roman" w:hAnsi="Times New Roman;serif"/>
                      <w:sz w:val="40"/>
                      <w:szCs w:val="40"/>
                      <w:lang w:eastAsia="pt-BR"/>
                    </w:rPr>
                    <w:t>${TOTAL}</w:t>
                  </w:r>
                </w:p>
              </w:tc>
            </w:tr>
            <w:tr w:rsidR="001C193C" w14:paraId="1A2BF935" w14:textId="77777777">
              <w:trPr>
                <w:trHeight w:val="932"/>
              </w:trPr>
              <w:tc>
                <w:tcPr>
                  <w:tcW w:w="11180" w:type="dxa"/>
                  <w:gridSpan w:val="4"/>
                  <w:tcBorders>
                    <w:top w:val="thickThinLargeGap" w:sz="6" w:space="0" w:color="C0C0C0"/>
                    <w:left w:val="thickThinLargeGap" w:sz="6" w:space="0" w:color="C0C0C0"/>
                    <w:bottom w:val="thickThinLargeGap" w:sz="6" w:space="0" w:color="C0C0C0"/>
                    <w:right w:val="thickThinLargeGap" w:sz="6" w:space="0" w:color="C0C0C0"/>
                  </w:tcBorders>
                  <w:shd w:val="clear" w:color="auto" w:fill="auto"/>
                  <w:tcMar>
                    <w:left w:w="-30" w:type="dxa"/>
                  </w:tcMar>
                </w:tcPr>
                <w:p w14:paraId="1E993003" w14:textId="77777777" w:rsidR="001C193C" w:rsidRDefault="00FD29F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15"/>
                      <w:szCs w:val="15"/>
                      <w:lang w:eastAsia="pt-BR"/>
                    </w:rPr>
                    <w:t>12. AUTENTICAÇÃO BANCÁRIA</w:t>
                  </w:r>
                </w:p>
                <w:p w14:paraId="75D3AF97" w14:textId="77777777" w:rsidR="001C193C" w:rsidRDefault="00FD29FE">
                  <w:pPr>
                    <w:spacing w:after="0" w:line="240" w:lineRule="auto"/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COMÉRCIO DE PESCADOS.</w:t>
                  </w:r>
                </w:p>
                <w:p w14:paraId="55041F27" w14:textId="4395A2BD" w:rsidR="001C193C" w:rsidRDefault="00D66F88">
                  <w:pPr>
                    <w:spacing w:after="0" w:line="240" w:lineRule="auto"/>
                  </w:pPr>
                  <w:r>
                    <w:rPr>
                      <w:rFonts w:ascii="Arial" w:eastAsia="Times New Roman" w:hAnsi="Arial" w:cs="Arial"/>
                      <w:sz w:val="28"/>
                      <w:szCs w:val="28"/>
                      <w:lang w:eastAsia="pt-BR"/>
                    </w:rPr>
                    <w:t>${COMP_ACUM}</w:t>
                  </w:r>
                </w:p>
              </w:tc>
            </w:tr>
          </w:tbl>
          <w:p w14:paraId="24041828" w14:textId="77777777" w:rsidR="001C193C" w:rsidRDefault="001C193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</w:tbl>
    <w:p w14:paraId="71CA1FFE" w14:textId="77777777" w:rsidR="001C193C" w:rsidRDefault="001C193C"/>
    <w:sectPr w:rsidR="001C193C" w:rsidSect="001C193C">
      <w:pgSz w:w="11906" w:h="16838"/>
      <w:pgMar w:top="284" w:right="1983" w:bottom="426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;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F268A"/>
    <w:multiLevelType w:val="multilevel"/>
    <w:tmpl w:val="0B2272BE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1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092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93C"/>
    <w:rsid w:val="001C193C"/>
    <w:rsid w:val="00291C2C"/>
    <w:rsid w:val="003241E1"/>
    <w:rsid w:val="007F2988"/>
    <w:rsid w:val="00A71CE7"/>
    <w:rsid w:val="00D66F88"/>
    <w:rsid w:val="00F45B03"/>
    <w:rsid w:val="00F9635B"/>
    <w:rsid w:val="00FD29FE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0F79"/>
  <w15:docId w15:val="{979B383E-6F2E-4779-ABB6-42892D85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88"/>
    <w:pPr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972676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customStyle="1" w:styleId="Ttulo21">
    <w:name w:val="Título 21"/>
    <w:basedOn w:val="Normal"/>
    <w:next w:val="Normal"/>
    <w:qFormat/>
    <w:rsid w:val="009726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Ttulo31">
    <w:name w:val="Título 31"/>
    <w:basedOn w:val="Normal"/>
    <w:next w:val="Normal"/>
    <w:qFormat/>
    <w:rsid w:val="009726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customStyle="1" w:styleId="Ttulo41">
    <w:name w:val="Título 41"/>
    <w:basedOn w:val="Normal"/>
    <w:next w:val="Normal"/>
    <w:qFormat/>
    <w:rsid w:val="00972676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customStyle="1" w:styleId="Ttulo51">
    <w:name w:val="Título 51"/>
    <w:basedOn w:val="Normal"/>
    <w:next w:val="Normal"/>
    <w:qFormat/>
    <w:rsid w:val="00972676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customStyle="1" w:styleId="WW8Num1z0">
    <w:name w:val="WW8Num1z0"/>
    <w:qFormat/>
    <w:rsid w:val="00972676"/>
  </w:style>
  <w:style w:type="character" w:customStyle="1" w:styleId="WW8Num1z1">
    <w:name w:val="WW8Num1z1"/>
    <w:qFormat/>
    <w:rsid w:val="00972676"/>
  </w:style>
  <w:style w:type="character" w:customStyle="1" w:styleId="WW8Num1z2">
    <w:name w:val="WW8Num1z2"/>
    <w:qFormat/>
    <w:rsid w:val="00972676"/>
  </w:style>
  <w:style w:type="character" w:customStyle="1" w:styleId="WW8Num1z3">
    <w:name w:val="WW8Num1z3"/>
    <w:qFormat/>
    <w:rsid w:val="00972676"/>
  </w:style>
  <w:style w:type="character" w:customStyle="1" w:styleId="WW8Num1z4">
    <w:name w:val="WW8Num1z4"/>
    <w:qFormat/>
    <w:rsid w:val="00972676"/>
  </w:style>
  <w:style w:type="character" w:customStyle="1" w:styleId="WW8Num1z5">
    <w:name w:val="WW8Num1z5"/>
    <w:qFormat/>
    <w:rsid w:val="00972676"/>
  </w:style>
  <w:style w:type="character" w:customStyle="1" w:styleId="WW8Num1z6">
    <w:name w:val="WW8Num1z6"/>
    <w:qFormat/>
    <w:rsid w:val="00972676"/>
  </w:style>
  <w:style w:type="character" w:customStyle="1" w:styleId="WW8Num1z7">
    <w:name w:val="WW8Num1z7"/>
    <w:qFormat/>
    <w:rsid w:val="00972676"/>
  </w:style>
  <w:style w:type="character" w:customStyle="1" w:styleId="WW8Num1z8">
    <w:name w:val="WW8Num1z8"/>
    <w:qFormat/>
    <w:rsid w:val="00972676"/>
  </w:style>
  <w:style w:type="character" w:customStyle="1" w:styleId="WW8Num2z0">
    <w:name w:val="WW8Num2z0"/>
    <w:qFormat/>
    <w:rsid w:val="00972676"/>
  </w:style>
  <w:style w:type="character" w:customStyle="1" w:styleId="WW8Num2z1">
    <w:name w:val="WW8Num2z1"/>
    <w:qFormat/>
    <w:rsid w:val="00972676"/>
  </w:style>
  <w:style w:type="character" w:customStyle="1" w:styleId="WW8Num2z2">
    <w:name w:val="WW8Num2z2"/>
    <w:qFormat/>
    <w:rsid w:val="00972676"/>
  </w:style>
  <w:style w:type="character" w:customStyle="1" w:styleId="WW8Num2z3">
    <w:name w:val="WW8Num2z3"/>
    <w:qFormat/>
    <w:rsid w:val="00972676"/>
  </w:style>
  <w:style w:type="character" w:customStyle="1" w:styleId="WW8Num2z4">
    <w:name w:val="WW8Num2z4"/>
    <w:qFormat/>
    <w:rsid w:val="00972676"/>
  </w:style>
  <w:style w:type="character" w:customStyle="1" w:styleId="WW8Num2z5">
    <w:name w:val="WW8Num2z5"/>
    <w:qFormat/>
    <w:rsid w:val="00972676"/>
  </w:style>
  <w:style w:type="character" w:customStyle="1" w:styleId="WW8Num2z6">
    <w:name w:val="WW8Num2z6"/>
    <w:qFormat/>
    <w:rsid w:val="00972676"/>
  </w:style>
  <w:style w:type="character" w:customStyle="1" w:styleId="WW8Num2z7">
    <w:name w:val="WW8Num2z7"/>
    <w:qFormat/>
    <w:rsid w:val="00972676"/>
  </w:style>
  <w:style w:type="character" w:customStyle="1" w:styleId="WW8Num2z8">
    <w:name w:val="WW8Num2z8"/>
    <w:qFormat/>
    <w:rsid w:val="00972676"/>
  </w:style>
  <w:style w:type="character" w:customStyle="1" w:styleId="nfaseforte">
    <w:name w:val="Ênfase forte"/>
    <w:qFormat/>
    <w:rsid w:val="00972676"/>
    <w:rPr>
      <w:b/>
      <w:bCs/>
    </w:rPr>
  </w:style>
  <w:style w:type="character" w:customStyle="1" w:styleId="TextodebaloChar">
    <w:name w:val="Texto de balão Char"/>
    <w:qFormat/>
    <w:rsid w:val="00972676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qFormat/>
    <w:rsid w:val="00972676"/>
    <w:rPr>
      <w:color w:val="0000FF"/>
      <w:u w:val="single"/>
    </w:rPr>
  </w:style>
  <w:style w:type="character" w:customStyle="1" w:styleId="Ttulo1Char">
    <w:name w:val="Título 1 Char"/>
    <w:qFormat/>
    <w:rsid w:val="00972676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Ttulo2Char">
    <w:name w:val="Título 2 Char"/>
    <w:qFormat/>
    <w:rsid w:val="009726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qFormat/>
    <w:rsid w:val="0097267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qFormat/>
    <w:rsid w:val="0097267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qFormat/>
    <w:rsid w:val="0097267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Heading">
    <w:name w:val="Heading"/>
    <w:basedOn w:val="Normal"/>
    <w:next w:val="Corpodetexto"/>
    <w:qFormat/>
    <w:rsid w:val="00E454C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972676"/>
    <w:pPr>
      <w:spacing w:after="140" w:line="288" w:lineRule="auto"/>
    </w:pPr>
  </w:style>
  <w:style w:type="paragraph" w:styleId="Lista">
    <w:name w:val="List"/>
    <w:basedOn w:val="Corpodetexto"/>
    <w:rsid w:val="00972676"/>
    <w:rPr>
      <w:rFonts w:cs="Arial"/>
    </w:rPr>
  </w:style>
  <w:style w:type="paragraph" w:customStyle="1" w:styleId="Legenda1">
    <w:name w:val="Legenda1"/>
    <w:basedOn w:val="Normal"/>
    <w:qFormat/>
    <w:rsid w:val="0097267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E454C1"/>
    <w:pPr>
      <w:suppressLineNumbers/>
    </w:pPr>
    <w:rPr>
      <w:rFonts w:cs="FreeSans"/>
    </w:rPr>
  </w:style>
  <w:style w:type="paragraph" w:styleId="Ttulo">
    <w:name w:val="Title"/>
    <w:basedOn w:val="Normal"/>
    <w:qFormat/>
    <w:rsid w:val="0097267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972676"/>
    <w:pPr>
      <w:suppressLineNumbers/>
    </w:pPr>
    <w:rPr>
      <w:rFonts w:cs="Arial"/>
    </w:rPr>
  </w:style>
  <w:style w:type="paragraph" w:styleId="NormalWeb">
    <w:name w:val="Normal (Web)"/>
    <w:basedOn w:val="Normal"/>
    <w:qFormat/>
    <w:rsid w:val="00972676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qFormat/>
    <w:rsid w:val="009726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qFormat/>
    <w:rsid w:val="00972676"/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customStyle="1" w:styleId="Contedodatabela">
    <w:name w:val="Conteúdo da tabela"/>
    <w:basedOn w:val="Normal"/>
    <w:qFormat/>
    <w:rsid w:val="00972676"/>
    <w:pPr>
      <w:suppressLineNumbers/>
    </w:pPr>
  </w:style>
  <w:style w:type="paragraph" w:customStyle="1" w:styleId="Ttulodetabela">
    <w:name w:val="Título de tabela"/>
    <w:basedOn w:val="Contedodatabela"/>
    <w:qFormat/>
    <w:rsid w:val="00972676"/>
    <w:pPr>
      <w:jc w:val="center"/>
    </w:pPr>
    <w:rPr>
      <w:b/>
      <w:bCs/>
    </w:rPr>
  </w:style>
  <w:style w:type="numbering" w:customStyle="1" w:styleId="WW8Num1">
    <w:name w:val="WW8Num1"/>
    <w:qFormat/>
    <w:rsid w:val="00972676"/>
  </w:style>
  <w:style w:type="numbering" w:customStyle="1" w:styleId="WW8Num2">
    <w:name w:val="WW8Num2"/>
    <w:qFormat/>
    <w:rsid w:val="0097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Particular</dc:creator>
  <cp:lastModifiedBy>Matheus pizzinato</cp:lastModifiedBy>
  <cp:revision>7</cp:revision>
  <cp:lastPrinted>2016-04-20T08:44:00Z</cp:lastPrinted>
  <dcterms:created xsi:type="dcterms:W3CDTF">2018-12-02T23:59:00Z</dcterms:created>
  <dcterms:modified xsi:type="dcterms:W3CDTF">2025-07-08T20:11:00Z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