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4A721">
      <w:pPr>
        <w:rPr>
          <w:i/>
        </w:rPr>
      </w:pPr>
      <w:r>
        <w:rPr>
          <w:rFonts w:hint="eastAsia"/>
        </w:rPr>
        <w:t>5G+创新应用设计方案</w:t>
      </w:r>
    </w:p>
    <w:p w14:paraId="390C8537"/>
    <w:tbl>
      <w:tblPr>
        <w:tblStyle w:val="10"/>
        <w:tblW w:w="4896" w:type="pct"/>
        <w:jc w:val="center"/>
        <w:tblLayout w:type="autofit"/>
        <w:tblCellMar>
          <w:top w:w="0" w:type="dxa"/>
          <w:left w:w="108" w:type="dxa"/>
          <w:bottom w:w="0" w:type="dxa"/>
          <w:right w:w="108" w:type="dxa"/>
        </w:tblCellMar>
      </w:tblPr>
      <w:tblGrid>
        <w:gridCol w:w="1514"/>
        <w:gridCol w:w="6831"/>
      </w:tblGrid>
      <w:tr w14:paraId="0A3954AD">
        <w:tblPrEx>
          <w:tblCellMar>
            <w:top w:w="0" w:type="dxa"/>
            <w:left w:w="108" w:type="dxa"/>
            <w:bottom w:w="0" w:type="dxa"/>
            <w:right w:w="108" w:type="dxa"/>
          </w:tblCellMar>
        </w:tblPrEx>
        <w:trPr>
          <w:trHeight w:val="658" w:hRule="atLeast"/>
          <w:jc w:val="center"/>
        </w:trPr>
        <w:tc>
          <w:tcPr>
            <w:tcW w:w="1083" w:type="pct"/>
            <w:tcBorders>
              <w:top w:val="single" w:color="000000" w:sz="4" w:space="0"/>
              <w:left w:val="single" w:color="000000" w:sz="4" w:space="0"/>
              <w:bottom w:val="single" w:color="000000" w:sz="4" w:space="0"/>
              <w:right w:val="single" w:color="000000" w:sz="4" w:space="0"/>
            </w:tcBorders>
            <w:noWrap/>
            <w:vAlign w:val="center"/>
          </w:tcPr>
          <w:p w14:paraId="305F5BDC">
            <w:pPr>
              <w:rPr>
                <w:i/>
                <w:lang w:bidi="ar"/>
              </w:rPr>
            </w:pPr>
            <w:r>
              <w:rPr>
                <w:rFonts w:hint="eastAsia"/>
                <w:lang w:bidi="ar"/>
              </w:rPr>
              <w:t>作品名称</w:t>
            </w:r>
          </w:p>
        </w:tc>
        <w:tc>
          <w:tcPr>
            <w:tcW w:w="3917" w:type="pct"/>
            <w:tcBorders>
              <w:top w:val="single" w:color="000000" w:sz="4" w:space="0"/>
              <w:left w:val="single" w:color="000000" w:sz="4" w:space="0"/>
              <w:bottom w:val="single" w:color="000000" w:sz="4" w:space="0"/>
              <w:right w:val="single" w:color="000000" w:sz="4" w:space="0"/>
            </w:tcBorders>
            <w:noWrap/>
            <w:vAlign w:val="center"/>
          </w:tcPr>
          <w:p w14:paraId="5553C855">
            <w:pPr>
              <w:rPr>
                <w:rFonts w:cs="黑体"/>
                <w:i/>
              </w:rPr>
            </w:pPr>
            <w:r>
              <w:t>基于5G-A通感一体化计算技术的森林火险数字孪生与应急调度平台</w:t>
            </w:r>
          </w:p>
        </w:tc>
      </w:tr>
    </w:tbl>
    <w:p w14:paraId="5472249F"/>
    <w:p w14:paraId="39F3D54F"/>
    <w:tbl>
      <w:tblPr>
        <w:tblStyle w:val="10"/>
        <w:tblW w:w="4919" w:type="pct"/>
        <w:jc w:val="center"/>
        <w:tblLayout w:type="fixed"/>
        <w:tblCellMar>
          <w:top w:w="0" w:type="dxa"/>
          <w:left w:w="108" w:type="dxa"/>
          <w:bottom w:w="0" w:type="dxa"/>
          <w:right w:w="108" w:type="dxa"/>
        </w:tblCellMar>
      </w:tblPr>
      <w:tblGrid>
        <w:gridCol w:w="2039"/>
        <w:gridCol w:w="2257"/>
        <w:gridCol w:w="1732"/>
        <w:gridCol w:w="2356"/>
      </w:tblGrid>
      <w:tr w14:paraId="0A630A09">
        <w:tblPrEx>
          <w:tblCellMar>
            <w:top w:w="0" w:type="dxa"/>
            <w:left w:w="108" w:type="dxa"/>
            <w:bottom w:w="0" w:type="dxa"/>
            <w:right w:w="108" w:type="dxa"/>
          </w:tblCellMar>
        </w:tblPrEx>
        <w:trPr>
          <w:trHeight w:val="688" w:hRule="atLeast"/>
          <w:jc w:val="center"/>
        </w:trPr>
        <w:tc>
          <w:tcPr>
            <w:tcW w:w="5000" w:type="pct"/>
            <w:gridSpan w:val="4"/>
            <w:tcBorders>
              <w:top w:val="single" w:color="000000" w:sz="4" w:space="0"/>
              <w:left w:val="single" w:color="000000" w:sz="4" w:space="0"/>
              <w:bottom w:val="single" w:color="000000" w:sz="4" w:space="0"/>
              <w:right w:val="single" w:color="000000" w:sz="4" w:space="0"/>
            </w:tcBorders>
            <w:shd w:val="solid" w:color="D7D7D7" w:themeColor="background1" w:themeShade="D8" w:fill="auto"/>
            <w:noWrap/>
            <w:vAlign w:val="center"/>
          </w:tcPr>
          <w:p w14:paraId="5A4B009A">
            <w:pPr>
              <w:rPr>
                <w:i/>
              </w:rPr>
            </w:pPr>
            <w:r>
              <w:rPr>
                <w:rFonts w:hint="eastAsia"/>
              </w:rPr>
              <w:t>团队信息</w:t>
            </w:r>
          </w:p>
        </w:tc>
      </w:tr>
      <w:tr w14:paraId="17EE04F9">
        <w:tblPrEx>
          <w:tblCellMar>
            <w:top w:w="0" w:type="dxa"/>
            <w:left w:w="108" w:type="dxa"/>
            <w:bottom w:w="0" w:type="dxa"/>
            <w:right w:w="108" w:type="dxa"/>
          </w:tblCellMar>
        </w:tblPrEx>
        <w:trPr>
          <w:trHeight w:val="670" w:hRule="atLeast"/>
          <w:jc w:val="center"/>
        </w:trPr>
        <w:tc>
          <w:tcPr>
            <w:tcW w:w="1216" w:type="pct"/>
            <w:tcBorders>
              <w:top w:val="single" w:color="000000" w:sz="4" w:space="0"/>
              <w:left w:val="single" w:color="000000" w:sz="4" w:space="0"/>
              <w:bottom w:val="single" w:color="000000" w:sz="4" w:space="0"/>
              <w:right w:val="single" w:color="000000" w:sz="4" w:space="0"/>
            </w:tcBorders>
            <w:noWrap/>
            <w:vAlign w:val="center"/>
          </w:tcPr>
          <w:p w14:paraId="1484B8F0">
            <w:pPr>
              <w:rPr>
                <w:i/>
                <w:lang w:bidi="ar"/>
              </w:rPr>
            </w:pPr>
            <w:r>
              <w:rPr>
                <w:rFonts w:hint="eastAsia"/>
                <w:lang w:bidi="ar"/>
              </w:rPr>
              <w:t>团队名称</w:t>
            </w:r>
          </w:p>
        </w:tc>
        <w:tc>
          <w:tcPr>
            <w:tcW w:w="3784" w:type="pct"/>
            <w:gridSpan w:val="3"/>
            <w:tcBorders>
              <w:top w:val="single" w:color="000000" w:sz="4" w:space="0"/>
              <w:left w:val="single" w:color="000000" w:sz="4" w:space="0"/>
              <w:bottom w:val="single" w:color="000000" w:sz="4" w:space="0"/>
              <w:right w:val="single" w:color="000000" w:sz="4" w:space="0"/>
            </w:tcBorders>
            <w:vAlign w:val="center"/>
          </w:tcPr>
          <w:p w14:paraId="42B79578"/>
        </w:tc>
      </w:tr>
      <w:tr w14:paraId="5193519D">
        <w:tblPrEx>
          <w:tblCellMar>
            <w:top w:w="0" w:type="dxa"/>
            <w:left w:w="108" w:type="dxa"/>
            <w:bottom w:w="0" w:type="dxa"/>
            <w:right w:w="108" w:type="dxa"/>
          </w:tblCellMar>
        </w:tblPrEx>
        <w:trPr>
          <w:trHeight w:val="670" w:hRule="atLeast"/>
          <w:jc w:val="center"/>
        </w:trPr>
        <w:tc>
          <w:tcPr>
            <w:tcW w:w="1216" w:type="pct"/>
            <w:tcBorders>
              <w:top w:val="single" w:color="000000" w:sz="4" w:space="0"/>
              <w:left w:val="single" w:color="000000" w:sz="4" w:space="0"/>
              <w:bottom w:val="single" w:color="000000" w:sz="4" w:space="0"/>
              <w:right w:val="single" w:color="000000" w:sz="4" w:space="0"/>
            </w:tcBorders>
            <w:noWrap/>
            <w:vAlign w:val="center"/>
          </w:tcPr>
          <w:p w14:paraId="214178E9">
            <w:pPr>
              <w:rPr>
                <w:i/>
              </w:rPr>
            </w:pPr>
            <w:bookmarkStart w:id="0" w:name="OLE_LINK2"/>
            <w:bookmarkStart w:id="1" w:name="OLE_LINK1"/>
            <w:bookmarkStart w:id="2" w:name="_Hlk215080585"/>
            <w:r>
              <w:rPr>
                <w:rFonts w:hint="eastAsia"/>
              </w:rPr>
              <w:t>队长姓名</w:t>
            </w:r>
            <w:bookmarkEnd w:id="0"/>
            <w:bookmarkEnd w:id="1"/>
          </w:p>
        </w:tc>
        <w:tc>
          <w:tcPr>
            <w:tcW w:w="1346" w:type="pct"/>
            <w:tcBorders>
              <w:top w:val="single" w:color="000000" w:sz="4" w:space="0"/>
              <w:left w:val="single" w:color="000000" w:sz="4" w:space="0"/>
              <w:bottom w:val="single" w:color="000000" w:sz="4" w:space="0"/>
              <w:right w:val="single" w:color="000000" w:sz="4" w:space="0"/>
            </w:tcBorders>
            <w:vAlign w:val="center"/>
          </w:tcPr>
          <w:p w14:paraId="67C83BD0">
            <w:pPr>
              <w:rPr>
                <w:i/>
              </w:rPr>
            </w:pPr>
            <w:r>
              <w:rPr>
                <w:rFonts w:hint="eastAsia"/>
              </w:rPr>
              <w:t>张楠</w:t>
            </w:r>
          </w:p>
        </w:tc>
        <w:tc>
          <w:tcPr>
            <w:tcW w:w="1033" w:type="pct"/>
            <w:tcBorders>
              <w:top w:val="single" w:color="000000" w:sz="4" w:space="0"/>
              <w:left w:val="single" w:color="000000" w:sz="4" w:space="0"/>
              <w:bottom w:val="single" w:color="000000" w:sz="4" w:space="0"/>
              <w:right w:val="single" w:color="000000" w:sz="4" w:space="0"/>
            </w:tcBorders>
            <w:noWrap/>
            <w:vAlign w:val="center"/>
          </w:tcPr>
          <w:p w14:paraId="07AB8B1C">
            <w:pPr>
              <w:rPr>
                <w:i/>
              </w:rPr>
            </w:pPr>
            <w:r>
              <w:rPr>
                <w:rFonts w:hint="eastAsia"/>
              </w:rPr>
              <w:t>队长学号</w:t>
            </w:r>
          </w:p>
        </w:tc>
        <w:tc>
          <w:tcPr>
            <w:tcW w:w="1405" w:type="pct"/>
            <w:tcBorders>
              <w:top w:val="single" w:color="000000" w:sz="4" w:space="0"/>
              <w:left w:val="single" w:color="000000" w:sz="4" w:space="0"/>
              <w:bottom w:val="single" w:color="000000" w:sz="4" w:space="0"/>
              <w:right w:val="single" w:color="000000" w:sz="4" w:space="0"/>
            </w:tcBorders>
            <w:noWrap/>
            <w:vAlign w:val="center"/>
          </w:tcPr>
          <w:p w14:paraId="5B045DE7">
            <w:pPr>
              <w:rPr>
                <w:i/>
              </w:rPr>
            </w:pPr>
            <w:r>
              <w:rPr>
                <w:rFonts w:hint="eastAsia"/>
              </w:rPr>
              <w:t>230809010620</w:t>
            </w:r>
          </w:p>
        </w:tc>
      </w:tr>
      <w:bookmarkEnd w:id="2"/>
      <w:tr w14:paraId="6DFA2E8E">
        <w:tblPrEx>
          <w:tblCellMar>
            <w:top w:w="0" w:type="dxa"/>
            <w:left w:w="108" w:type="dxa"/>
            <w:bottom w:w="0" w:type="dxa"/>
            <w:right w:w="108" w:type="dxa"/>
          </w:tblCellMar>
        </w:tblPrEx>
        <w:trPr>
          <w:trHeight w:val="670" w:hRule="atLeast"/>
          <w:jc w:val="center"/>
        </w:trPr>
        <w:tc>
          <w:tcPr>
            <w:tcW w:w="1216" w:type="pct"/>
            <w:tcBorders>
              <w:top w:val="single" w:color="000000" w:sz="4" w:space="0"/>
              <w:left w:val="single" w:color="000000" w:sz="4" w:space="0"/>
              <w:bottom w:val="single" w:color="000000" w:sz="4" w:space="0"/>
              <w:right w:val="single" w:color="000000" w:sz="4" w:space="0"/>
            </w:tcBorders>
            <w:noWrap/>
            <w:vAlign w:val="center"/>
          </w:tcPr>
          <w:p w14:paraId="1BAEE70D">
            <w:pPr>
              <w:rPr>
                <w:i/>
              </w:rPr>
            </w:pPr>
            <w:bookmarkStart w:id="3" w:name="OLE_LINK6"/>
            <w:bookmarkStart w:id="4" w:name="OLE_LINK5"/>
            <w:r>
              <w:rPr>
                <w:rFonts w:hint="eastAsia"/>
              </w:rPr>
              <w:t>队员</w:t>
            </w:r>
            <w:bookmarkEnd w:id="3"/>
            <w:bookmarkEnd w:id="4"/>
            <w:r>
              <w:rPr>
                <w:rFonts w:hint="eastAsia"/>
              </w:rPr>
              <w:t>姓名</w:t>
            </w:r>
          </w:p>
        </w:tc>
        <w:tc>
          <w:tcPr>
            <w:tcW w:w="1346" w:type="pct"/>
            <w:tcBorders>
              <w:top w:val="single" w:color="000000" w:sz="4" w:space="0"/>
              <w:left w:val="single" w:color="000000" w:sz="4" w:space="0"/>
              <w:bottom w:val="single" w:color="000000" w:sz="4" w:space="0"/>
              <w:right w:val="single" w:color="000000" w:sz="4" w:space="0"/>
            </w:tcBorders>
            <w:vAlign w:val="center"/>
          </w:tcPr>
          <w:p w14:paraId="1FE2B098"/>
        </w:tc>
        <w:tc>
          <w:tcPr>
            <w:tcW w:w="1033" w:type="pct"/>
            <w:tcBorders>
              <w:top w:val="single" w:color="000000" w:sz="4" w:space="0"/>
              <w:left w:val="single" w:color="000000" w:sz="4" w:space="0"/>
              <w:bottom w:val="single" w:color="000000" w:sz="4" w:space="0"/>
              <w:right w:val="single" w:color="000000" w:sz="4" w:space="0"/>
            </w:tcBorders>
            <w:noWrap/>
            <w:vAlign w:val="center"/>
          </w:tcPr>
          <w:p w14:paraId="569D8D03">
            <w:pPr>
              <w:rPr>
                <w:i/>
              </w:rPr>
            </w:pPr>
            <w:r>
              <w:rPr>
                <w:rFonts w:hint="eastAsia"/>
              </w:rPr>
              <w:t>队员学号</w:t>
            </w:r>
          </w:p>
        </w:tc>
        <w:tc>
          <w:tcPr>
            <w:tcW w:w="1405" w:type="pct"/>
            <w:tcBorders>
              <w:top w:val="single" w:color="000000" w:sz="4" w:space="0"/>
              <w:left w:val="single" w:color="000000" w:sz="4" w:space="0"/>
              <w:bottom w:val="single" w:color="000000" w:sz="4" w:space="0"/>
              <w:right w:val="single" w:color="000000" w:sz="4" w:space="0"/>
            </w:tcBorders>
            <w:noWrap/>
            <w:vAlign w:val="center"/>
          </w:tcPr>
          <w:p w14:paraId="7537851A"/>
        </w:tc>
      </w:tr>
    </w:tbl>
    <w:p w14:paraId="31D8DE05"/>
    <w:p w14:paraId="67CA36F6"/>
    <w:p w14:paraId="53AB70B4"/>
    <w:p w14:paraId="730F9476">
      <w:r>
        <w:br w:type="page"/>
      </w:r>
    </w:p>
    <w:tbl>
      <w:tblPr>
        <w:tblStyle w:val="10"/>
        <w:tblW w:w="5000" w:type="pct"/>
        <w:jc w:val="center"/>
        <w:tblLayout w:type="fixed"/>
        <w:tblCellMar>
          <w:top w:w="0" w:type="dxa"/>
          <w:left w:w="108" w:type="dxa"/>
          <w:bottom w:w="0" w:type="dxa"/>
          <w:right w:w="108" w:type="dxa"/>
        </w:tblCellMar>
      </w:tblPr>
      <w:tblGrid>
        <w:gridCol w:w="1813"/>
        <w:gridCol w:w="6709"/>
      </w:tblGrid>
      <w:tr w14:paraId="442D480D">
        <w:tblPrEx>
          <w:tblCellMar>
            <w:top w:w="0" w:type="dxa"/>
            <w:left w:w="108" w:type="dxa"/>
            <w:bottom w:w="0" w:type="dxa"/>
            <w:right w:w="108" w:type="dxa"/>
          </w:tblCellMar>
        </w:tblPrEx>
        <w:trPr>
          <w:trHeight w:val="751" w:hRule="atLeast"/>
          <w:jc w:val="center"/>
        </w:trPr>
        <w:tc>
          <w:tcPr>
            <w:tcW w:w="5000" w:type="pct"/>
            <w:gridSpan w:val="2"/>
            <w:tcBorders>
              <w:top w:val="single" w:color="000000" w:sz="4" w:space="0"/>
              <w:left w:val="single" w:color="000000" w:sz="4" w:space="0"/>
              <w:bottom w:val="single" w:color="000000" w:sz="4" w:space="0"/>
              <w:right w:val="single" w:color="000000" w:sz="4" w:space="0"/>
            </w:tcBorders>
            <w:shd w:val="solid" w:color="D7D7D7" w:themeColor="background1" w:themeShade="D8" w:fill="auto"/>
            <w:noWrap/>
            <w:vAlign w:val="center"/>
          </w:tcPr>
          <w:p w14:paraId="37BF625C">
            <w:pPr>
              <w:rPr>
                <w:i/>
              </w:rPr>
            </w:pPr>
            <w:r>
              <w:rPr>
                <w:rFonts w:hint="eastAsia"/>
              </w:rPr>
              <w:t>作品设计方案</w:t>
            </w:r>
          </w:p>
        </w:tc>
      </w:tr>
      <w:tr w14:paraId="0011E31C">
        <w:tblPrEx>
          <w:tblCellMar>
            <w:top w:w="0" w:type="dxa"/>
            <w:left w:w="108" w:type="dxa"/>
            <w:bottom w:w="0" w:type="dxa"/>
            <w:right w:w="108" w:type="dxa"/>
          </w:tblCellMar>
        </w:tblPrEx>
        <w:trPr>
          <w:trHeight w:val="90" w:hRule="atLeast"/>
          <w:jc w:val="center"/>
        </w:trPr>
        <w:tc>
          <w:tcPr>
            <w:tcW w:w="1063" w:type="pct"/>
            <w:tcBorders>
              <w:top w:val="single" w:color="000000" w:sz="4" w:space="0"/>
              <w:left w:val="single" w:color="000000" w:sz="4" w:space="0"/>
              <w:bottom w:val="single" w:color="000000" w:sz="4" w:space="0"/>
              <w:right w:val="single" w:color="000000" w:sz="4" w:space="0"/>
            </w:tcBorders>
            <w:noWrap/>
            <w:vAlign w:val="center"/>
          </w:tcPr>
          <w:p w14:paraId="1831F264">
            <w:pPr>
              <w:rPr>
                <w:i/>
              </w:rPr>
            </w:pPr>
            <w:r>
              <w:rPr>
                <w:rFonts w:hint="eastAsia"/>
                <w:lang w:bidi="ar"/>
              </w:rPr>
              <w:t>作品/方案名称</w:t>
            </w:r>
          </w:p>
        </w:tc>
        <w:tc>
          <w:tcPr>
            <w:tcW w:w="3936" w:type="pct"/>
            <w:tcBorders>
              <w:top w:val="single" w:color="000000" w:sz="4" w:space="0"/>
              <w:left w:val="single" w:color="000000" w:sz="4" w:space="0"/>
              <w:bottom w:val="single" w:color="000000" w:sz="4" w:space="0"/>
              <w:right w:val="single" w:color="000000" w:sz="4" w:space="0"/>
            </w:tcBorders>
            <w:noWrap/>
            <w:vAlign w:val="center"/>
          </w:tcPr>
          <w:p w14:paraId="4F2CADBC">
            <w:pPr>
              <w:ind w:left="0" w:leftChars="0" w:firstLine="0" w:firstLineChars="0"/>
              <w:rPr>
                <w:i/>
              </w:rPr>
            </w:pPr>
            <w:r>
              <w:t>基于5G-A通感一体化计算技术的森林火险数字孪生与应急调度平台</w:t>
            </w:r>
          </w:p>
        </w:tc>
      </w:tr>
      <w:tr w14:paraId="2F589DAB">
        <w:tblPrEx>
          <w:tblCellMar>
            <w:top w:w="0" w:type="dxa"/>
            <w:left w:w="108" w:type="dxa"/>
            <w:bottom w:w="0" w:type="dxa"/>
            <w:right w:w="108" w:type="dxa"/>
          </w:tblCellMar>
        </w:tblPrEx>
        <w:trPr>
          <w:trHeight w:val="3258" w:hRule="atLeast"/>
          <w:jc w:val="center"/>
        </w:trPr>
        <w:tc>
          <w:tcPr>
            <w:tcW w:w="1063" w:type="pct"/>
            <w:tcBorders>
              <w:top w:val="single" w:color="000000" w:sz="4" w:space="0"/>
              <w:left w:val="single" w:color="000000" w:sz="4" w:space="0"/>
              <w:bottom w:val="single" w:color="000000" w:sz="4" w:space="0"/>
              <w:right w:val="single" w:color="000000" w:sz="4" w:space="0"/>
            </w:tcBorders>
            <w:noWrap/>
            <w:vAlign w:val="center"/>
          </w:tcPr>
          <w:p w14:paraId="49426C88">
            <w:pPr>
              <w:ind w:left="0" w:leftChars="0" w:firstLine="0" w:firstLineChars="0"/>
              <w:rPr>
                <w:i/>
              </w:rPr>
            </w:pPr>
            <w:bookmarkStart w:id="5" w:name="OLE_LINK3"/>
            <w:r>
              <w:rPr>
                <w:rFonts w:hint="eastAsia"/>
                <w:lang w:bidi="ar"/>
              </w:rPr>
              <w:t>设计的背景</w:t>
            </w:r>
          </w:p>
        </w:tc>
        <w:tc>
          <w:tcPr>
            <w:tcW w:w="3936" w:type="pct"/>
            <w:tcBorders>
              <w:top w:val="single" w:color="000000" w:sz="4" w:space="0"/>
              <w:left w:val="single" w:color="000000" w:sz="4" w:space="0"/>
              <w:bottom w:val="single" w:color="000000" w:sz="4" w:space="0"/>
              <w:right w:val="single" w:color="000000" w:sz="4" w:space="0"/>
            </w:tcBorders>
          </w:tcPr>
          <w:p w14:paraId="144A8290">
            <w:pPr>
              <w:ind w:firstLine="0" w:firstLineChars="0"/>
              <w:rPr>
                <w:b/>
                <w:bCs/>
                <w:i/>
              </w:rPr>
            </w:pPr>
            <w:r>
              <w:rPr>
                <w:b/>
                <w:bCs/>
              </w:rPr>
              <w:t>一、行业痛点：传统防火体系的“三大瓶颈”</w:t>
            </w:r>
          </w:p>
          <w:p w14:paraId="097F97AC">
            <w:pPr>
              <w:rPr>
                <w:i/>
              </w:rPr>
            </w:pPr>
            <w:r>
              <w:t>在传统的森林防火模式中，存在着信息不及时和响应滞后的结构性问题：</w:t>
            </w:r>
          </w:p>
          <w:p w14:paraId="7EEA4E4A">
            <w:pPr>
              <w:pStyle w:val="14"/>
              <w:numPr>
                <w:ilvl w:val="0"/>
                <w:numId w:val="2"/>
              </w:numPr>
              <w:ind w:firstLineChars="0"/>
              <w:rPr>
                <w:i/>
              </w:rPr>
            </w:pPr>
            <w:r>
              <w:t>“看得见，搜不到”：传统的红外摄像头或可见光摄像头极易受到烟气浓重和复杂的现实情况。森林深处往往存在“暗火”，在未形成规模前，传统狩猎手段难以精准捕捉。</w:t>
            </w:r>
          </w:p>
          <w:p w14:paraId="7DCA5E8C">
            <w:pPr>
              <w:pStyle w:val="14"/>
              <w:numPr>
                <w:ilvl w:val="0"/>
                <w:numId w:val="2"/>
              </w:numPr>
              <w:ind w:firstLineChars="0"/>
              <w:rPr>
                <w:i/>
              </w:rPr>
            </w:pPr>
            <w:r>
              <w:t>“传输得慢，延迟高”：传统的4G或窄带互联网传输容量小、时物延大。当火灾多点爆发时，受带宽瓶颈影响，高清推演数据无法在边缘端即时处理，导致黄金救援错失10分钟。</w:t>
            </w:r>
          </w:p>
          <w:p w14:paraId="579A0FD4">
            <w:pPr>
              <w:pStyle w:val="14"/>
              <w:numPr>
                <w:ilvl w:val="0"/>
                <w:numId w:val="2"/>
              </w:numPr>
              <w:ind w:firstLineChars="0"/>
              <w:rPr>
                <w:i/>
              </w:rPr>
            </w:pPr>
            <w:r>
              <w:t>“调度难”：救火指挥往往依赖人工经验。如何在起火瞬间预测火势走向？如何在全球海量地图中快速锁定</w:t>
            </w:r>
            <w:r>
              <w:rPr>
                <w:rFonts w:hint="eastAsia"/>
              </w:rPr>
              <w:t>最近</w:t>
            </w:r>
            <w:r>
              <w:t>的消防力量？传统的“接警”模式缺乏标准化、自动化的调度闭环。</w:t>
            </w:r>
          </w:p>
          <w:p w14:paraId="4C5E124E">
            <w:pPr>
              <w:rPr>
                <w:rFonts w:hint="eastAsia"/>
              </w:rPr>
            </w:pPr>
          </w:p>
          <w:p w14:paraId="4FF10F74">
            <w:pPr>
              <w:ind w:firstLine="0" w:firstLineChars="0"/>
              <w:rPr>
                <w:b/>
                <w:bCs/>
                <w:i/>
              </w:rPr>
            </w:pPr>
            <w:r>
              <w:rPr>
                <w:b/>
                <w:bCs/>
              </w:rPr>
              <w:t>二、国家战略：低空经济与数字孪生的交汇</w:t>
            </w:r>
          </w:p>
          <w:p w14:paraId="6DEABC2A">
            <w:pPr>
              <w:rPr>
                <w:i/>
              </w:rPr>
            </w:pPr>
            <w:r>
              <w:t>本项目响应了国家级核心战略：</w:t>
            </w:r>
          </w:p>
          <w:p w14:paraId="61418E18">
            <w:pPr>
              <w:pStyle w:val="14"/>
              <w:numPr>
                <w:ilvl w:val="0"/>
                <w:numId w:val="3"/>
              </w:numPr>
              <w:ind w:firstLineChars="0"/>
              <w:rPr>
                <w:i/>
              </w:rPr>
            </w:pPr>
            <w:r>
              <w:t>低空经济安全保障：2024年以来，国家大力推动“低空经济”发展。森林消防无人机群作为低空飞行器的重要组成部分，其自动化、集群化的管理是低空公共安全的关键。</w:t>
            </w:r>
          </w:p>
          <w:p w14:paraId="2AF50BDB">
            <w:pPr>
              <w:pStyle w:val="14"/>
              <w:numPr>
                <w:ilvl w:val="0"/>
                <w:numId w:val="3"/>
              </w:numPr>
              <w:ind w:firstLineChars="0"/>
              <w:rPr>
                <w:i/>
              </w:rPr>
            </w:pPr>
            <w:r>
              <w:t>空天地一体化体系应急：本整合了卫星遥感（天）、5G-A无人机项目（空）和实体站消防（地），构建了一套全时域、全方位的灾害监测网络。</w:t>
            </w:r>
          </w:p>
          <w:p w14:paraId="15D4A1EF">
            <w:pPr>
              <w:rPr>
                <w:rFonts w:hint="eastAsia"/>
              </w:rPr>
            </w:pPr>
          </w:p>
          <w:p w14:paraId="19550B58">
            <w:pPr>
              <w:ind w:firstLine="0" w:firstLineChars="0"/>
              <w:rPr>
                <w:b/>
                <w:bCs/>
                <w:i/>
              </w:rPr>
            </w:pPr>
            <w:r>
              <w:rPr>
                <w:b/>
                <w:bCs/>
              </w:rPr>
              <w:t>三、技术背景：5G-A与通算感一体化的必然趋势</w:t>
            </w:r>
          </w:p>
          <w:p w14:paraId="6EA0E750">
            <w:pPr>
              <w:rPr>
                <w:i/>
              </w:rPr>
            </w:pPr>
            <w:r>
              <w:t>本项目是通信工程专业前沿技术5G-A (5G-Advanced)的实战演练：</w:t>
            </w:r>
          </w:p>
          <w:p w14:paraId="2DD6D8AE">
            <w:pPr>
              <w:pStyle w:val="14"/>
              <w:numPr>
                <w:ilvl w:val="0"/>
                <w:numId w:val="4"/>
              </w:numPr>
              <w:ind w:firstLineChars="0"/>
              <w:rPr>
                <w:i/>
              </w:rPr>
            </w:pPr>
            <w:r>
              <w:t>通感一体化（ISAC）：这是5.5G最具革命性的特征。基站不再是针对信号发射塔，而是变成了位置的雷达。这种技术让无人机在通信的同时具备感知环境的能力，实现了对火场“隐形目标”的探测。</w:t>
            </w:r>
          </w:p>
          <w:p w14:paraId="2643655A">
            <w:pPr>
              <w:pStyle w:val="14"/>
              <w:numPr>
                <w:ilvl w:val="0"/>
                <w:numId w:val="4"/>
              </w:numPr>
              <w:ind w:firstLineChars="0"/>
              <w:rPr>
                <w:i/>
              </w:rPr>
            </w:pPr>
            <w:r>
              <w:t>边缘计算（MEC）的算力下沉：随着AI大模型的发展，将预测算法从远端云端下沉到离火场最近的边缘节点，是实现“零时延推演”的技术闭环。</w:t>
            </w:r>
          </w:p>
          <w:p w14:paraId="012624A6">
            <w:pPr>
              <w:pStyle w:val="14"/>
              <w:numPr>
                <w:ilvl w:val="0"/>
                <w:numId w:val="4"/>
              </w:numPr>
              <w:ind w:firstLineChars="0"/>
              <w:rPr>
                <w:rFonts w:hint="eastAsia"/>
                <w:i/>
              </w:rPr>
            </w:pPr>
            <w:r>
              <w:t>LBS与数字孪生的融合：通过百度地图API实现的LBS（基于位置的服务）与虚拟网格的实时映射，使我们的管理模式从“二维平面”跨越到了“三维数字孪生”时代。</w:t>
            </w:r>
          </w:p>
        </w:tc>
      </w:tr>
      <w:bookmarkEnd w:id="5"/>
      <w:tr w14:paraId="35936426">
        <w:tblPrEx>
          <w:tblCellMar>
            <w:top w:w="0" w:type="dxa"/>
            <w:left w:w="108" w:type="dxa"/>
            <w:bottom w:w="0" w:type="dxa"/>
            <w:right w:w="108" w:type="dxa"/>
          </w:tblCellMar>
        </w:tblPrEx>
        <w:trPr>
          <w:trHeight w:val="3446" w:hRule="atLeast"/>
          <w:jc w:val="center"/>
        </w:trPr>
        <w:tc>
          <w:tcPr>
            <w:tcW w:w="1063" w:type="pct"/>
            <w:tcBorders>
              <w:top w:val="single" w:color="000000" w:sz="4" w:space="0"/>
              <w:left w:val="single" w:color="000000" w:sz="4" w:space="0"/>
              <w:bottom w:val="single" w:color="000000" w:sz="4" w:space="0"/>
              <w:right w:val="single" w:color="000000" w:sz="4" w:space="0"/>
            </w:tcBorders>
            <w:noWrap/>
            <w:vAlign w:val="center"/>
          </w:tcPr>
          <w:p w14:paraId="75A57DC8">
            <w:pPr>
              <w:rPr>
                <w:i/>
                <w:lang w:bidi="ar"/>
              </w:rPr>
            </w:pPr>
            <w:bookmarkStart w:id="6" w:name="OLE_LINK4"/>
            <w:r>
              <w:rPr>
                <w:rFonts w:hint="eastAsia"/>
                <w:lang w:bidi="ar"/>
              </w:rPr>
              <w:t>设计的目标</w:t>
            </w:r>
          </w:p>
        </w:tc>
        <w:tc>
          <w:tcPr>
            <w:tcW w:w="3936" w:type="pct"/>
            <w:tcBorders>
              <w:top w:val="single" w:color="000000" w:sz="4" w:space="0"/>
              <w:left w:val="single" w:color="000000" w:sz="4" w:space="0"/>
              <w:bottom w:val="single" w:color="000000" w:sz="4" w:space="0"/>
              <w:right w:val="single" w:color="000000" w:sz="4" w:space="0"/>
            </w:tcBorders>
          </w:tcPr>
          <w:p w14:paraId="68D75874">
            <w:pPr>
              <w:ind w:firstLine="0" w:firstLineChars="0"/>
              <w:rPr>
                <w:b/>
                <w:bCs/>
                <w:i/>
                <w:lang w:bidi="ar"/>
              </w:rPr>
            </w:pPr>
            <w:r>
              <w:rPr>
                <w:b/>
                <w:bCs/>
                <w:lang w:bidi="ar"/>
              </w:rPr>
              <w:t>一、作品设计目标</w:t>
            </w:r>
          </w:p>
          <w:p w14:paraId="286946DD">
            <w:pPr>
              <w:rPr>
                <w:i/>
                <w:lang w:bidi="ar"/>
              </w:rPr>
            </w:pPr>
            <w:r>
              <w:rPr>
                <w:lang w:bidi="ar"/>
              </w:rPr>
              <w:t>本文旨在打造</w:t>
            </w:r>
            <w:r>
              <w:rPr>
                <w:rFonts w:hint="eastAsia"/>
                <w:lang w:bidi="ar"/>
              </w:rPr>
              <w:t>一个</w:t>
            </w:r>
            <w:r>
              <w:rPr>
                <w:lang w:bidi="ar"/>
              </w:rPr>
              <w:t>“低空智网”森林防御闭环系统。通过5G-A网络将通信、感知、计算三大能力在边缘侧深度融合，实现从“卫星广监控域”到“低空精准配置”，再到“人工智能辅助决策”与“实物资源有序”的全流程数字化治理。</w:t>
            </w:r>
          </w:p>
          <w:p w14:paraId="69D05543">
            <w:pPr>
              <w:pStyle w:val="14"/>
              <w:numPr>
                <w:ilvl w:val="0"/>
                <w:numId w:val="5"/>
              </w:numPr>
              <w:ind w:firstLineChars="0"/>
              <w:rPr>
                <w:i/>
                <w:lang w:bidi="ar"/>
              </w:rPr>
            </w:pPr>
            <w:r>
              <w:rPr>
                <w:lang w:bidi="ar"/>
              </w:rPr>
              <w:t>全时域采集：利用5G-A通感一体化技术，解决复杂气象环境下火情发现难的痛点。</w:t>
            </w:r>
          </w:p>
          <w:p w14:paraId="7863E864">
            <w:pPr>
              <w:pStyle w:val="14"/>
              <w:numPr>
                <w:ilvl w:val="0"/>
                <w:numId w:val="5"/>
              </w:numPr>
              <w:ind w:firstLineChars="0"/>
              <w:rPr>
                <w:i/>
                <w:lang w:bidi="ar"/>
              </w:rPr>
            </w:pPr>
            <w:r>
              <w:rPr>
                <w:lang w:bidi="ar"/>
              </w:rPr>
              <w:t>数十级速级响应：通过边缘计算（MEC）将算力推向一线，实现“边端联动”的极速调度。</w:t>
            </w:r>
          </w:p>
          <w:p w14:paraId="2BD74A9A">
            <w:pPr>
              <w:pStyle w:val="14"/>
              <w:numPr>
                <w:ilvl w:val="0"/>
                <w:numId w:val="5"/>
              </w:numPr>
              <w:ind w:firstLineChars="0"/>
              <w:rPr>
                <w:i/>
                <w:lang w:bidi="ar"/>
              </w:rPr>
            </w:pPr>
            <w:r>
              <w:rPr>
                <w:lang w:bidi="ar"/>
              </w:rPr>
              <w:t>数字化指挥：结合百度地图WebGIS，将虚拟仿真与真实地理信息（LBS）融合，构建战化指挥沙盘。</w:t>
            </w:r>
          </w:p>
          <w:p w14:paraId="7D55BC99">
            <w:pPr>
              <w:ind w:left="0" w:leftChars="0" w:firstLine="0" w:firstLineChars="0"/>
              <w:rPr>
                <w:lang w:bidi="ar"/>
              </w:rPr>
            </w:pPr>
            <w:r>
              <w:rPr>
                <w:lang w:bidi="ar"/>
              </w:rPr>
              <w:drawing>
                <wp:inline distT="0" distB="0" distL="0" distR="0">
                  <wp:extent cx="4190365" cy="2286000"/>
                  <wp:effectExtent l="0" t="0" r="635" b="0"/>
                  <wp:docPr id="14591870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87011" name="图片 10"/>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4999" cy="2288411"/>
                          </a:xfrm>
                          <a:prstGeom prst="rect">
                            <a:avLst/>
                          </a:prstGeom>
                        </pic:spPr>
                      </pic:pic>
                    </a:graphicData>
                  </a:graphic>
                </wp:inline>
              </w:drawing>
            </w:r>
          </w:p>
          <w:p w14:paraId="7D5EBA2F">
            <w:pPr>
              <w:jc w:val="center"/>
              <w:rPr>
                <w:rFonts w:hint="default" w:eastAsia="黑体"/>
                <w:lang w:val="en-US" w:eastAsia="zh-CN" w:bidi="ar"/>
              </w:rPr>
            </w:pPr>
            <w:r>
              <w:rPr>
                <w:rFonts w:hint="eastAsia"/>
                <w:lang w:val="en-US" w:eastAsia="zh-CN" w:bidi="ar"/>
              </w:rPr>
              <w:t>图1：系统全景架构图</w:t>
            </w:r>
          </w:p>
          <w:p w14:paraId="678BC69B">
            <w:pPr>
              <w:rPr>
                <w:lang w:bidi="ar"/>
              </w:rPr>
            </w:pPr>
            <w:r>
              <w:rPr>
                <w:rFonts w:hint="eastAsia"/>
                <w:lang w:bidi="ar"/>
              </w:rPr>
              <w:t>(</w:t>
            </w:r>
            <w:r>
              <w:rPr>
                <w:lang w:bidi="ar"/>
              </w:rPr>
              <w:t>本图为基于 5G-A ISAC/MEC 的数字孪生智慧森林防火系统全景架构。系统构建 “物理森林 - 边缘智算 - 数字孪生 - 指挥控制” 四层立体体系，依托毫米波通感一体（ISAC）实现林下暗火非视距探测；基于 MEC 边缘计算与 CSI 指纹分析完成实时火情研判与元胞自动机（CA）火势推演；结合 NASA 卫星遥感与气象大数据构建林区数字孪生沙盘；最终通过 5G URLLC 低时延链路实现救援无人机集群的精准调度与全局态势可视化，达成林区火灾全链路、全天候、智能化的防控闭环。就在这张图里。我把天上的卫星、地上的基站、空中的无人机、还有边缘的 AI 算力全部打通，形成了一个通感算一体的数字孪生闭环</w:t>
            </w:r>
            <w:r>
              <w:rPr>
                <w:rFonts w:hint="eastAsia"/>
                <w:lang w:bidi="ar"/>
              </w:rPr>
              <w:t>)</w:t>
            </w:r>
          </w:p>
          <w:p w14:paraId="55AF297E">
            <w:pPr>
              <w:rPr>
                <w:rFonts w:hint="eastAsia"/>
                <w:lang w:bidi="ar"/>
              </w:rPr>
            </w:pPr>
          </w:p>
          <w:p w14:paraId="5D3144CC">
            <w:pPr>
              <w:ind w:firstLine="0" w:firstLineChars="0"/>
              <w:rPr>
                <w:b/>
                <w:bCs/>
                <w:i/>
                <w:lang w:bidi="ar"/>
              </w:rPr>
            </w:pPr>
            <w:r>
              <w:rPr>
                <w:b/>
                <w:bCs/>
                <w:lang w:bidi="ar"/>
              </w:rPr>
              <w:t>二、拟解决核心问题</w:t>
            </w:r>
          </w:p>
          <w:p w14:paraId="462932D5">
            <w:pPr>
              <w:pStyle w:val="14"/>
              <w:numPr>
                <w:ilvl w:val="0"/>
                <w:numId w:val="6"/>
              </w:numPr>
              <w:ind w:firstLineChars="0"/>
              <w:rPr>
                <w:i/>
                <w:lang w:bidi="ar"/>
              </w:rPr>
            </w:pPr>
            <w:r>
              <w:rPr>
                <w:lang w:bidi="ar"/>
              </w:rPr>
              <w:t>非视距探测问题：传统红外手段易受密林遮挡和浓烟干扰。本作品通过5G-A电波采集，实现光学对火源的“镜像式锁定”。</w:t>
            </w:r>
          </w:p>
          <w:p w14:paraId="358FDE5C">
            <w:pPr>
              <w:pStyle w:val="14"/>
              <w:numPr>
                <w:ilvl w:val="0"/>
                <w:numId w:val="6"/>
              </w:numPr>
              <w:ind w:firstLineChars="0"/>
              <w:rPr>
                <w:i/>
                <w:lang w:bidi="ar"/>
              </w:rPr>
            </w:pPr>
            <w:r>
              <w:rPr>
                <w:lang w:bidi="ar"/>
              </w:rPr>
              <w:t>决策迟滞问题：传统数据系统需回传云端处理，往返时延高。本作品利用MEC边缘云，在火场一线完成AI演进推演，全景决策周期。</w:t>
            </w:r>
          </w:p>
          <w:p w14:paraId="6B52461D">
            <w:pPr>
              <w:pStyle w:val="14"/>
              <w:numPr>
                <w:ilvl w:val="0"/>
                <w:numId w:val="6"/>
              </w:numPr>
              <w:ind w:firstLineChars="0"/>
              <w:rPr>
                <w:i/>
                <w:lang w:bidi="ar"/>
              </w:rPr>
            </w:pPr>
            <w:r>
              <w:rPr>
                <w:lang w:bidi="ar"/>
              </w:rPr>
              <w:t>社会资源和谐断层：解决无人机监测与地面消防力量“信息孤岛”问题。本系统通过LBS服务自动匹配近期实体站消防，打通“空地一体”增援路径。</w:t>
            </w:r>
          </w:p>
          <w:p w14:paraId="4E58A671">
            <w:pPr>
              <w:rPr>
                <w:rFonts w:hint="eastAsia"/>
                <w:lang w:bidi="ar"/>
              </w:rPr>
            </w:pPr>
          </w:p>
          <w:p w14:paraId="39F62A12">
            <w:pPr>
              <w:ind w:firstLine="0" w:firstLineChars="0"/>
              <w:rPr>
                <w:b/>
                <w:bCs/>
                <w:i/>
                <w:lang w:bidi="ar"/>
              </w:rPr>
            </w:pPr>
            <w:r>
              <w:rPr>
                <w:b/>
                <w:bCs/>
                <w:lang w:bidi="ar"/>
              </w:rPr>
              <w:t>第三部分：技术指标（量化细节与理论支撑）</w:t>
            </w:r>
          </w:p>
          <w:p w14:paraId="33B8D965">
            <w:pPr>
              <w:rPr>
                <w:i/>
                <w:lang w:bidi="ar"/>
              </w:rPr>
            </w:pPr>
            <w:r>
              <w:rPr>
                <w:lang w:bidi="ar"/>
              </w:rPr>
              <w:t>在通信工程中，精度指标必须基于5G-A标准（3GPP R18）进行设定，以下是精确到物理层的细节：</w:t>
            </w:r>
          </w:p>
          <w:p w14:paraId="5578BDE6">
            <w:pPr>
              <w:ind w:firstLine="0" w:firstLineChars="0"/>
              <w:rPr>
                <w:i/>
                <w:lang w:bidi="ar"/>
              </w:rPr>
            </w:pPr>
            <w:r>
              <w:rPr>
                <w:lang w:bidi="ar"/>
              </w:rPr>
              <w:t>1. 5G-A通感一体化（ISAC）性能指标</w:t>
            </w:r>
          </w:p>
          <w:p w14:paraId="141A01F7">
            <w:pPr>
              <w:pStyle w:val="14"/>
              <w:numPr>
                <w:ilvl w:val="0"/>
                <w:numId w:val="7"/>
              </w:numPr>
              <w:ind w:firstLineChars="0"/>
              <w:rPr>
                <w:i/>
                <w:lang w:bidi="ar"/>
              </w:rPr>
            </w:pPr>
            <w:r>
              <w:rPr>
                <w:lang w:bidi="ar"/>
              </w:rPr>
              <w:t xml:space="preserve">空间分辨率（Spatial Resolution）：利用毫米波（mmWave）的带宽，系统在30GHz条件下的分辨率距离分辨率达到0.375m，确保起火的微小热源（&lt; </w:t>
            </w:r>
            <m:oMath>
              <m:r>
                <m:rPr/>
                <w:rPr>
                  <w:rFonts w:hint="default" w:ascii="Cambria Math" w:hAnsi="Cambria Math"/>
                  <w:sz w:val="21"/>
                </w:rPr>
                <m:t>0.5</m:t>
              </m:r>
              <m:sSup>
                <m:sSupPr>
                  <m:ctrlPr>
                    <w:rPr>
                      <w:rFonts w:hint="default" w:ascii="Cambria Math" w:hAnsi="Cambria Math"/>
                      <w:sz w:val="21"/>
                    </w:rPr>
                  </m:ctrlPr>
                </m:sSupPr>
                <m:e>
                  <m:r>
                    <m:rPr/>
                    <w:rPr>
                      <w:rFonts w:hint="default" w:ascii="Cambria Math" w:hAnsi="Cambria Math"/>
                      <w:sz w:val="21"/>
                    </w:rPr>
                    <m:t>m</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oMath>
            <w:r>
              <w:rPr>
                <w:lang w:bidi="ar"/>
              </w:rPr>
              <w:t>）实现厘米级刻画。</w:t>
            </w:r>
          </w:p>
          <w:p w14:paraId="44CA194D">
            <w:pPr>
              <w:pStyle w:val="14"/>
              <w:numPr>
                <w:ilvl w:val="0"/>
                <w:numId w:val="7"/>
              </w:numPr>
              <w:ind w:firstLineChars="0"/>
              <w:rPr>
                <w:i/>
                <w:lang w:bidi="ar"/>
              </w:rPr>
            </w:pPr>
            <w:r>
              <w:rPr>
                <w:lang w:bidi="ar"/>
              </w:rPr>
              <w:t>虚警率（FAR）与检测概率（Pd）：恒采用虚警率（CFAR）算法，在复杂森林背景（多径干扰强）下，火情检测概率</w:t>
            </w:r>
            <w:r>
              <w:rPr>
                <w:rFonts w:hint="eastAsia"/>
                <w:lang w:bidi="ar"/>
              </w:rPr>
              <w:t>Pd</w:t>
            </w:r>
            <m:oMath>
              <m:r>
                <m:rPr/>
                <w:rPr>
                  <w:rFonts w:hint="default" w:ascii="Cambria Math" w:hAnsi="Cambria Math"/>
                  <w:sz w:val="21"/>
                </w:rPr>
                <m:t>&gt;=</m:t>
              </m:r>
            </m:oMath>
            <w:r>
              <w:rPr>
                <w:lang w:bidi="ar"/>
              </w:rPr>
              <w:t xml:space="preserve"> 98%，虚警率控制在</w:t>
            </w:r>
            <m:oMath>
              <m:r>
                <m:rPr>
                  <m:sty m:val="bi"/>
                </m:rPr>
                <w:rPr>
                  <w:rFonts w:ascii="Cambria Math" w:hAnsi="Cambria Math"/>
                  <w:lang w:bidi="ar"/>
                </w:rPr>
                <m:t>1</m:t>
              </m:r>
              <m:sSup>
                <m:sSupPr>
                  <m:ctrlPr>
                    <w:rPr>
                      <w:rFonts w:ascii="Cambria Math" w:hAnsi="Cambria Math"/>
                      <w:lang w:bidi="ar"/>
                    </w:rPr>
                  </m:ctrlPr>
                </m:sSupPr>
                <m:e>
                  <m:r>
                    <m:rPr>
                      <m:sty m:val="bi"/>
                    </m:rPr>
                    <w:rPr>
                      <w:rFonts w:ascii="Cambria Math" w:hAnsi="Cambria Math"/>
                      <w:lang w:bidi="ar"/>
                    </w:rPr>
                    <m:t>0</m:t>
                  </m:r>
                  <m:ctrlPr>
                    <w:rPr>
                      <w:rFonts w:ascii="Cambria Math" w:hAnsi="Cambria Math"/>
                      <w:lang w:bidi="ar"/>
                    </w:rPr>
                  </m:ctrlPr>
                </m:e>
                <m:sup>
                  <m:r>
                    <m:rPr>
                      <m:sty m:val="bi"/>
                    </m:rPr>
                    <w:rPr>
                      <w:rFonts w:ascii="Cambria Math" w:hAnsi="Cambria Math"/>
                      <w:lang w:bidi="ar"/>
                    </w:rPr>
                    <m:t>−6</m:t>
                  </m:r>
                  <m:ctrlPr>
                    <w:rPr>
                      <w:rFonts w:ascii="Cambria Math" w:hAnsi="Cambria Math"/>
                      <w:lang w:bidi="ar"/>
                    </w:rPr>
                  </m:ctrlPr>
                </m:sup>
              </m:sSup>
            </m:oMath>
            <w:r>
              <w:rPr>
                <w:lang w:bidi="ar"/>
              </w:rPr>
              <w:t>以下。</w:t>
            </w:r>
          </w:p>
          <w:p w14:paraId="18397E22">
            <w:pPr>
              <w:pStyle w:val="14"/>
              <w:numPr>
                <w:ilvl w:val="0"/>
                <w:numId w:val="7"/>
              </w:numPr>
              <w:ind w:firstLineChars="0"/>
              <w:rPr>
                <w:i/>
                <w:lang w:bidi="ar"/>
              </w:rPr>
            </w:pPr>
            <w:r>
              <w:rPr>
                <w:lang w:bidi="ar"/>
              </w:rPr>
              <w:t>多目标跟踪能力：边缘节点支持同时稳定跟踪明显于32个动态目标（包括侦查机、救援机及多处使用火点），远端同步时间延保持在20ms持续恒定范围内。</w:t>
            </w:r>
          </w:p>
          <w:p w14:paraId="0EE79B8A">
            <w:pPr>
              <w:pStyle w:val="14"/>
              <w:numPr>
                <w:ilvl w:val="0"/>
                <w:numId w:val="0"/>
              </w:numPr>
              <w:ind w:left="360" w:leftChars="0"/>
              <w:rPr>
                <w:i/>
                <w:lang w:bidi="ar"/>
              </w:rPr>
            </w:pPr>
          </w:p>
          <w:p w14:paraId="11DD566D">
            <w:pPr>
              <w:ind w:firstLine="0" w:firstLineChars="0"/>
              <w:rPr>
                <w:i/>
                <w:lang w:bidi="ar"/>
              </w:rPr>
            </w:pPr>
            <w:r>
              <w:rPr>
                <w:lang w:bidi="ar"/>
              </w:rPr>
              <w:t>2. 边缘计算与AI算力指标</w:t>
            </w:r>
          </w:p>
          <w:p w14:paraId="7349560E">
            <w:pPr>
              <w:pStyle w:val="14"/>
              <w:numPr>
                <w:ilvl w:val="0"/>
                <w:numId w:val="8"/>
              </w:numPr>
              <w:ind w:firstLineChars="0"/>
              <w:rPr>
                <w:i/>
                <w:lang w:bidi="ar"/>
              </w:rPr>
            </w:pPr>
            <w:r>
              <w:rPr>
                <w:lang w:bidi="ar"/>
              </w:rPr>
              <w:t>计算卸载效率（Offloading Gain）：相比于终端本地处理，MEC算力卸载使得无人机端侧系统降低45%，单机巡检时长由30min延长至45min以上。</w:t>
            </w:r>
          </w:p>
          <w:p w14:paraId="5F775BB5">
            <w:pPr>
              <w:pStyle w:val="14"/>
              <w:numPr>
                <w:ilvl w:val="0"/>
                <w:numId w:val="8"/>
              </w:numPr>
              <w:ind w:firstLineChars="0"/>
              <w:rPr>
                <w:i/>
                <w:lang w:bidi="ar"/>
              </w:rPr>
            </w:pPr>
            <w:r>
              <w:rPr>
                <w:lang w:bidi="ar"/>
              </w:rPr>
              <w:t>数据处理吞吐量：边缘网关支持10Gbps级别的上行速率，确保多架侦查机回传的通感原始数据（原始数据）不会因带宽阻塞而导致负载延迟。</w:t>
            </w:r>
          </w:p>
          <w:p w14:paraId="01061C14">
            <w:pPr>
              <w:pStyle w:val="14"/>
              <w:numPr>
                <w:ilvl w:val="0"/>
                <w:numId w:val="8"/>
              </w:numPr>
              <w:ind w:firstLineChars="0"/>
              <w:rPr>
                <w:i/>
                <w:lang w:bidi="ar"/>
              </w:rPr>
            </w:pPr>
            <w:r>
              <w:rPr>
                <w:lang w:bidi="ar"/>
              </w:rPr>
              <w:t>模型收敛时间：AI分散预测模型在本地边缘训练强度的时间小于2s，能够根据分钟级的气象变化（从Kaggle数据源获取）实时更新推演权重。</w:t>
            </w:r>
          </w:p>
          <w:p w14:paraId="78D50FCA">
            <w:pPr>
              <w:ind w:left="0" w:leftChars="0" w:firstLine="0" w:firstLineChars="0"/>
              <w:rPr>
                <w:lang w:bidi="ar"/>
              </w:rPr>
            </w:pPr>
            <w:r>
              <w:rPr>
                <w:lang w:bidi="ar"/>
              </w:rPr>
              <w:drawing>
                <wp:inline distT="0" distB="0" distL="0" distR="0">
                  <wp:extent cx="4067810" cy="1931670"/>
                  <wp:effectExtent l="0" t="0" r="8890" b="0"/>
                  <wp:docPr id="2040304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04938" name="图片 1"/>
                          <pic:cNvPicPr>
                            <a:picLocks noChangeAspect="1"/>
                          </pic:cNvPicPr>
                        </pic:nvPicPr>
                        <pic:blipFill>
                          <a:blip r:embed="rId8"/>
                          <a:stretch>
                            <a:fillRect/>
                          </a:stretch>
                        </pic:blipFill>
                        <pic:spPr>
                          <a:xfrm>
                            <a:off x="0" y="0"/>
                            <a:ext cx="4067810" cy="1931670"/>
                          </a:xfrm>
                          <a:prstGeom prst="rect">
                            <a:avLst/>
                          </a:prstGeom>
                        </pic:spPr>
                      </pic:pic>
                    </a:graphicData>
                  </a:graphic>
                </wp:inline>
              </w:drawing>
            </w:r>
          </w:p>
          <w:p w14:paraId="1C61A501">
            <w:pPr>
              <w:ind w:left="0" w:leftChars="0" w:firstLine="0" w:firstLineChars="0"/>
              <w:rPr>
                <w:rFonts w:hint="eastAsia"/>
                <w:lang w:bidi="ar"/>
              </w:rPr>
            </w:pPr>
          </w:p>
          <w:p w14:paraId="20CBA6C1">
            <w:pPr>
              <w:ind w:firstLine="0" w:firstLineChars="0"/>
              <w:rPr>
                <w:i/>
                <w:lang w:bidi="ar"/>
              </w:rPr>
            </w:pPr>
            <w:r>
              <w:rPr>
                <w:lang w:bidi="ar"/>
              </w:rPr>
              <w:t>3. WebGIS与LBS调度指标</w:t>
            </w:r>
          </w:p>
          <w:p w14:paraId="3FC90305">
            <w:pPr>
              <w:pStyle w:val="14"/>
              <w:numPr>
                <w:ilvl w:val="0"/>
                <w:numId w:val="9"/>
              </w:numPr>
              <w:ind w:firstLineChars="0"/>
              <w:rPr>
                <w:i/>
                <w:lang w:bidi="ar"/>
              </w:rPr>
            </w:pPr>
            <w:r>
              <w:rPr>
                <w:lang w:bidi="ar"/>
              </w:rPr>
              <w:t>高并发连接数：系统支持每一个100万个物联网（IoT）设备接入（如森林深处的温度传感器），确保“天地一体”数据的海量并发处理。</w:t>
            </w:r>
          </w:p>
          <w:p w14:paraId="1D85A68B">
            <w:pPr>
              <w:pStyle w:val="14"/>
              <w:numPr>
                <w:ilvl w:val="0"/>
                <w:numId w:val="9"/>
              </w:numPr>
              <w:ind w:firstLineChars="0"/>
              <w:rPr>
                <w:i/>
                <w:lang w:bidi="ar"/>
              </w:rPr>
            </w:pPr>
            <w:r>
              <w:rPr>
                <w:lang w:bidi="ar"/>
              </w:rPr>
              <w:t>路径搜索算法深度：LBS调度模块采用改进的A算法结合实时路况权重，在1.2s内完成从3个不同方位消防站出发的全局最优路径搜索。</w:t>
            </w:r>
          </w:p>
          <w:p w14:paraId="2B52E02A">
            <w:pPr>
              <w:rPr>
                <w:lang w:bidi="ar"/>
              </w:rPr>
            </w:pPr>
          </w:p>
          <w:p w14:paraId="256E718B">
            <w:pPr>
              <w:ind w:firstLine="0" w:firstLineChars="0"/>
              <w:rPr>
                <w:b/>
                <w:bCs/>
                <w:i/>
                <w:lang w:bidi="ar"/>
              </w:rPr>
            </w:pPr>
            <w:r>
              <w:rPr>
                <w:b/>
                <w:bCs/>
                <w:lang w:bidi="ar"/>
              </w:rPr>
              <w:t>四、非技术目标</w:t>
            </w:r>
          </w:p>
          <w:p w14:paraId="1906A383">
            <w:pPr>
              <w:ind w:firstLine="0" w:firstLineChars="0"/>
              <w:rPr>
                <w:i/>
                <w:lang w:bidi="ar"/>
              </w:rPr>
            </w:pPr>
            <w:r>
              <w:rPr>
                <w:rFonts w:hint="eastAsia"/>
                <w:lang w:bidi="ar"/>
              </w:rPr>
              <w:t>1.</w:t>
            </w:r>
            <w:r>
              <w:rPr>
                <w:lang w:bidi="ar"/>
              </w:rPr>
              <w:t>实战应用价值：</w:t>
            </w:r>
          </w:p>
          <w:p w14:paraId="2EBB8D0B">
            <w:pPr>
              <w:pStyle w:val="14"/>
              <w:numPr>
                <w:ilvl w:val="0"/>
                <w:numId w:val="10"/>
              </w:numPr>
              <w:tabs>
                <w:tab w:val="clear" w:pos="420"/>
              </w:tabs>
              <w:ind w:left="860" w:leftChars="0" w:firstLineChars="0"/>
              <w:rPr>
                <w:i/>
                <w:lang w:bidi="ar"/>
              </w:rPr>
            </w:pPr>
            <w:r>
              <w:rPr>
                <w:lang w:bidi="ar"/>
              </w:rPr>
              <w:t>黄金扑救保障：将火险评估周期从传统的15-30分钟压缩至2分钟内，大幅度降低森林资源损失率。</w:t>
            </w:r>
          </w:p>
          <w:p w14:paraId="1F50E34B">
            <w:pPr>
              <w:pStyle w:val="14"/>
              <w:numPr>
                <w:ilvl w:val="0"/>
                <w:numId w:val="10"/>
              </w:numPr>
              <w:tabs>
                <w:tab w:val="clear" w:pos="420"/>
              </w:tabs>
              <w:ind w:left="860" w:leftChars="0" w:firstLineChars="0"/>
              <w:rPr>
                <w:rFonts w:hint="eastAsia"/>
                <w:i/>
                <w:lang w:bidi="ar"/>
              </w:rPr>
            </w:pPr>
            <w:r>
              <w:rPr>
                <w:lang w:bidi="ar"/>
              </w:rPr>
              <w:t>辅助决策支撑：通过“预警区”的可视化呈现，为指挥员提供观察的受灾面积评估（亩）。</w:t>
            </w:r>
          </w:p>
          <w:p w14:paraId="23BF54DB">
            <w:pPr>
              <w:pStyle w:val="14"/>
              <w:numPr>
                <w:ilvl w:val="0"/>
                <w:numId w:val="0"/>
              </w:numPr>
              <w:ind w:left="420" w:leftChars="0"/>
              <w:rPr>
                <w:rFonts w:hint="eastAsia"/>
                <w:i/>
                <w:lang w:bidi="ar"/>
              </w:rPr>
            </w:pPr>
          </w:p>
          <w:p w14:paraId="6CC073CC">
            <w:pPr>
              <w:ind w:firstLine="0" w:firstLineChars="0"/>
              <w:rPr>
                <w:i/>
                <w:lang w:bidi="ar"/>
              </w:rPr>
            </w:pPr>
            <w:r>
              <w:rPr>
                <w:rFonts w:hint="eastAsia"/>
                <w:lang w:bidi="ar"/>
              </w:rPr>
              <w:t>2.</w:t>
            </w:r>
            <w:r>
              <w:rPr>
                <w:lang w:bidi="ar"/>
              </w:rPr>
              <w:t>系统可靠性与安全性：</w:t>
            </w:r>
          </w:p>
          <w:p w14:paraId="2E2752B8">
            <w:pPr>
              <w:pStyle w:val="14"/>
              <w:numPr>
                <w:ilvl w:val="0"/>
                <w:numId w:val="11"/>
              </w:numPr>
              <w:tabs>
                <w:tab w:val="clear" w:pos="420"/>
              </w:tabs>
              <w:ind w:left="860" w:leftChars="0" w:firstLineChars="0"/>
              <w:rPr>
                <w:i/>
                <w:lang w:bidi="ar"/>
              </w:rPr>
            </w:pPr>
            <w:r>
              <w:rPr>
                <w:lang w:bidi="ar"/>
              </w:rPr>
              <w:t xml:space="preserve">天地备份保障机制：系统优先接入NASA卫星实时火点，无信号时自动切换为内生AI逻辑，指挥系统24 </w:t>
            </w:r>
            <w:r>
              <w:rPr>
                <w:rFonts w:hint="eastAsia"/>
                <w:lang w:bidi="ar"/>
              </w:rPr>
              <w:t>*</w:t>
            </w:r>
            <w:r>
              <w:rPr>
                <w:lang w:bidi="ar"/>
              </w:rPr>
              <w:t xml:space="preserve"> 7停止运行。</w:t>
            </w:r>
          </w:p>
          <w:p w14:paraId="4EB31636">
            <w:pPr>
              <w:pStyle w:val="14"/>
              <w:numPr>
                <w:ilvl w:val="0"/>
                <w:numId w:val="11"/>
              </w:numPr>
              <w:tabs>
                <w:tab w:val="clear" w:pos="420"/>
              </w:tabs>
              <w:ind w:left="860" w:leftChars="0" w:firstLineChars="0"/>
              <w:rPr>
                <w:rFonts w:hint="eastAsia"/>
                <w:i/>
                <w:lang w:bidi="ar"/>
              </w:rPr>
            </w:pPr>
            <w:r>
              <w:rPr>
                <w:lang w:bidi="ar"/>
              </w:rPr>
              <w:t>资源优雅释放：采用最新的边缘FastAPIlifespan协议，确保服务器在关闭时能够安全恢复协程任务，防止内存溢出</w:t>
            </w:r>
          </w:p>
          <w:p w14:paraId="615EDDC8">
            <w:pPr>
              <w:pStyle w:val="14"/>
              <w:numPr>
                <w:ilvl w:val="0"/>
                <w:numId w:val="0"/>
              </w:numPr>
              <w:ind w:left="420" w:leftChars="0"/>
              <w:rPr>
                <w:rFonts w:hint="eastAsia"/>
                <w:i/>
                <w:lang w:bidi="ar"/>
              </w:rPr>
            </w:pPr>
          </w:p>
          <w:p w14:paraId="6A28362D">
            <w:pPr>
              <w:ind w:firstLine="0" w:firstLineChars="0"/>
              <w:rPr>
                <w:i/>
                <w:lang w:bidi="ar"/>
              </w:rPr>
            </w:pPr>
            <w:r>
              <w:rPr>
                <w:rFonts w:hint="eastAsia"/>
                <w:lang w:bidi="ar"/>
              </w:rPr>
              <w:t>3.</w:t>
            </w:r>
            <w:r>
              <w:rPr>
                <w:lang w:bidi="ar"/>
              </w:rPr>
              <w:t>社会效益：</w:t>
            </w:r>
          </w:p>
          <w:p w14:paraId="23B35236">
            <w:pPr>
              <w:rPr>
                <w:i/>
                <w:lang w:bidi="ar"/>
              </w:rPr>
            </w:pPr>
            <w:r>
              <w:rPr>
                <w:lang w:bidi="ar"/>
              </w:rPr>
              <w:t>推动“低空经济”在应急管理领域的深度应用，实现由“人防”向“技防”的定制化转型。</w:t>
            </w:r>
          </w:p>
          <w:p w14:paraId="3165B0BE">
            <w:pPr>
              <w:rPr>
                <w:lang w:bidi="ar"/>
              </w:rPr>
            </w:pPr>
          </w:p>
          <w:p w14:paraId="253A3BAC">
            <w:pPr>
              <w:ind w:firstLine="0" w:firstLineChars="0"/>
              <w:rPr>
                <w:b/>
                <w:bCs/>
                <w:i/>
                <w:lang w:bidi="ar"/>
              </w:rPr>
            </w:pPr>
            <w:r>
              <w:rPr>
                <w:b/>
                <w:bCs/>
                <w:lang w:bidi="ar"/>
              </w:rPr>
              <w:t>第五部分：技术细节与实现效果阐述</w:t>
            </w:r>
          </w:p>
          <w:p w14:paraId="460FF65F">
            <w:pPr>
              <w:ind w:firstLine="0" w:firstLineChars="0"/>
              <w:rPr>
                <w:i/>
                <w:lang w:bidi="ar"/>
              </w:rPr>
            </w:pPr>
            <w:r>
              <w:rPr>
                <w:lang w:bidi="ar"/>
              </w:rPr>
              <w:t>1. 通感一体化的“回波-决策”闭环</w:t>
            </w:r>
          </w:p>
          <w:p w14:paraId="6D6B7FE3">
            <w:pPr>
              <w:pStyle w:val="14"/>
              <w:numPr>
                <w:ilvl w:val="0"/>
                <w:numId w:val="12"/>
              </w:numPr>
              <w:ind w:firstLineChars="0"/>
              <w:rPr>
                <w:i/>
                <w:lang w:bidi="ar"/>
              </w:rPr>
            </w:pPr>
            <w:r>
              <w:rPr>
                <w:lang w:bidi="ar"/>
              </w:rPr>
              <w:t>技术细节：系统模拟了5G-A基站发射探测到矢量的无线电信号。当信号扫描到火场上空时由于温差产生的空气对流层时，其信道状态信息（CSI）会发生迅速衰落。终端update_drone_logic函数实时监测这种“信道波形”的变化，一旦匹配火灾特征，立即触发报警。</w:t>
            </w:r>
          </w:p>
          <w:p w14:paraId="50161E73">
            <w:pPr>
              <w:pStyle w:val="14"/>
              <w:numPr>
                <w:ilvl w:val="0"/>
                <w:numId w:val="12"/>
              </w:numPr>
              <w:ind w:firstLineChars="0"/>
              <w:rPr>
                <w:i/>
                <w:lang w:bidi="ar"/>
              </w:rPr>
            </w:pPr>
            <w:r>
              <w:rPr>
                <w:lang w:bidi="ar"/>
              </w:rPr>
              <w:t>实现效果：打破了“光电感知”的局限。在夜间或森林冠层茂密区域，侦查机不再需要直视火源，而是通过信号能量的像素场分析即可定位火情，实现了全时域、森林的感知能力。</w:t>
            </w:r>
          </w:p>
          <w:p w14:paraId="6EFD758D">
            <w:pPr>
              <w:ind w:left="0" w:leftChars="0" w:firstLine="0" w:firstLineChars="0"/>
              <w:rPr>
                <w:lang w:bidi="ar"/>
              </w:rPr>
            </w:pPr>
            <w:r>
              <w:rPr>
                <w:rFonts w:hint="eastAsia"/>
                <w:lang w:bidi="ar"/>
              </w:rPr>
              <w:drawing>
                <wp:inline distT="0" distB="0" distL="0" distR="0">
                  <wp:extent cx="4067810" cy="2033270"/>
                  <wp:effectExtent l="0" t="0" r="1270" b="8890"/>
                  <wp:docPr id="4194247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24784" name="图片 2"/>
                          <pic:cNvPicPr>
                            <a:picLocks noChangeAspect="1"/>
                          </pic:cNvPicPr>
                        </pic:nvPicPr>
                        <pic:blipFill>
                          <a:blip r:embed="rId9" cstate="print">
                            <a:extLst>
                              <a:ext uri="{28A0092B-C50C-407E-A947-70E740481C1C}">
                                <a14:useLocalDpi xmlns:a14="http://schemas.microsoft.com/office/drawing/2010/main" val="0"/>
                              </a:ext>
                            </a:extLst>
                          </a:blip>
                          <a:srcRect t="8357"/>
                          <a:stretch>
                            <a:fillRect/>
                          </a:stretch>
                        </pic:blipFill>
                        <pic:spPr>
                          <a:xfrm>
                            <a:off x="0" y="0"/>
                            <a:ext cx="4067810" cy="2033270"/>
                          </a:xfrm>
                          <a:prstGeom prst="rect">
                            <a:avLst/>
                          </a:prstGeom>
                        </pic:spPr>
                      </pic:pic>
                    </a:graphicData>
                  </a:graphic>
                </wp:inline>
              </w:drawing>
            </w:r>
          </w:p>
          <w:p w14:paraId="3126CAA8">
            <w:pPr>
              <w:jc w:val="center"/>
              <w:rPr>
                <w:rFonts w:hint="default" w:eastAsia="黑体"/>
                <w:lang w:val="en-US" w:eastAsia="zh-CN" w:bidi="ar"/>
              </w:rPr>
            </w:pPr>
            <w:r>
              <w:rPr>
                <w:rFonts w:hint="eastAsia"/>
                <w:lang w:val="en-US" w:eastAsia="zh-CN" w:bidi="ar"/>
              </w:rPr>
              <w:t>图2：感知通信原理图</w:t>
            </w:r>
          </w:p>
          <w:p w14:paraId="2B4FCE74">
            <w:pPr>
              <w:rPr>
                <w:lang w:bidi="ar"/>
              </w:rPr>
            </w:pPr>
            <w:r>
              <w:rPr>
                <w:rFonts w:hint="eastAsia"/>
                <w:lang w:bidi="ar"/>
              </w:rPr>
              <w:t>(</w:t>
            </w:r>
            <w:r>
              <w:rPr>
                <w:lang w:bidi="ar"/>
              </w:rPr>
              <w:t>本图为 5G-A ISAC 通感一体化感知通信原理图。搭载 ISAC 能力的无人机发射扫描探测波束，通过接收火源反射回波，分别解析 RSS 信号强度变化与 CSI 信道相位偏移特征，精准识别林区植被遮挡下的隐蔽暗火源，突破传统光学、红外探测视距受限、穿透性差的瓶颈，实现复杂林区环境下高精度、低虚警、全天时的火情感知能力。</w:t>
            </w:r>
            <w:r>
              <w:rPr>
                <w:rFonts w:hint="eastAsia"/>
                <w:lang w:bidi="ar"/>
              </w:rPr>
              <w:t>)</w:t>
            </w:r>
          </w:p>
          <w:p w14:paraId="492EAAB3">
            <w:pPr>
              <w:rPr>
                <w:rFonts w:hint="eastAsia"/>
                <w:lang w:bidi="ar"/>
              </w:rPr>
            </w:pPr>
          </w:p>
          <w:p w14:paraId="7B9B0CB2">
            <w:pPr>
              <w:ind w:firstLine="0" w:firstLineChars="0"/>
              <w:rPr>
                <w:i/>
                <w:lang w:bidi="ar"/>
              </w:rPr>
            </w:pPr>
            <w:r>
              <w:rPr>
                <w:lang w:bidi="ar"/>
              </w:rPr>
              <w:t>2.基于URLLC的“空地和谐”调度链</w:t>
            </w:r>
          </w:p>
          <w:p w14:paraId="06431096">
            <w:pPr>
              <w:pStyle w:val="14"/>
              <w:numPr>
                <w:ilvl w:val="0"/>
                <w:numId w:val="13"/>
              </w:numPr>
              <w:ind w:firstLineChars="0"/>
              <w:rPr>
                <w:i/>
                <w:lang w:bidi="ar"/>
              </w:rPr>
            </w:pPr>
            <w:r>
              <w:rPr>
                <w:lang w:bidi="ar"/>
              </w:rPr>
              <w:t>技术细节：报警信号被定义为高优先级流量，通过网络功能开放（NEF）接口直接触发救援机群。救援机在飞行过程中，通过5G V2X（机间通信）协议共享坐标，实现集群飞行避障。</w:t>
            </w:r>
          </w:p>
          <w:p w14:paraId="55E01126">
            <w:pPr>
              <w:pStyle w:val="14"/>
              <w:numPr>
                <w:ilvl w:val="0"/>
                <w:numId w:val="13"/>
              </w:numPr>
              <w:ind w:firstLineChars="0"/>
              <w:rPr>
                <w:i/>
                <w:lang w:bidi="ar"/>
              </w:rPr>
            </w:pPr>
            <w:r>
              <w:rPr>
                <w:lang w:bidi="ar"/>
              </w:rPr>
              <w:t>实现效果：系统取得了极高的良好效率。当侦查机（绿色点）触发红色报警线时，救援机（蓝色点）几乎在同一帧内做出转向响应。这种级别的响应代表了5G网络对关键业务的确定性保障。</w:t>
            </w:r>
          </w:p>
          <w:p w14:paraId="0FFEC3A9">
            <w:pPr>
              <w:ind w:firstLine="0" w:firstLineChars="0"/>
              <w:rPr>
                <w:lang w:bidi="ar"/>
              </w:rPr>
            </w:pPr>
            <w:r>
              <w:rPr>
                <w:lang w:bidi="ar"/>
              </w:rPr>
              <w:drawing>
                <wp:inline distT="0" distB="0" distL="0" distR="0">
                  <wp:extent cx="4067810" cy="2048510"/>
                  <wp:effectExtent l="0" t="0" r="0" b="0"/>
                  <wp:docPr id="1033660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60398" name="图片 1"/>
                          <pic:cNvPicPr>
                            <a:picLocks noChangeAspect="1"/>
                          </pic:cNvPicPr>
                        </pic:nvPicPr>
                        <pic:blipFill>
                          <a:blip r:embed="rId10"/>
                          <a:srcRect t="4728" b="3935"/>
                          <a:stretch>
                            <a:fillRect/>
                          </a:stretch>
                        </pic:blipFill>
                        <pic:spPr>
                          <a:xfrm>
                            <a:off x="0" y="0"/>
                            <a:ext cx="4067810" cy="2048510"/>
                          </a:xfrm>
                          <a:prstGeom prst="rect">
                            <a:avLst/>
                          </a:prstGeom>
                        </pic:spPr>
                      </pic:pic>
                    </a:graphicData>
                  </a:graphic>
                </wp:inline>
              </w:drawing>
            </w:r>
          </w:p>
          <w:p w14:paraId="7E1C73BC">
            <w:pPr>
              <w:jc w:val="center"/>
              <w:rPr>
                <w:rFonts w:hint="default" w:eastAsia="黑体"/>
                <w:lang w:val="en-US" w:eastAsia="zh-CN" w:bidi="ar"/>
              </w:rPr>
            </w:pPr>
            <w:r>
              <w:rPr>
                <w:rFonts w:hint="eastAsia"/>
                <w:lang w:val="en-US" w:eastAsia="zh-CN" w:bidi="ar"/>
              </w:rPr>
              <w:t>图3：应急响应框架图</w:t>
            </w:r>
          </w:p>
          <w:p w14:paraId="2C8DFA59">
            <w:pPr>
              <w:rPr>
                <w:lang w:bidi="ar"/>
              </w:rPr>
            </w:pPr>
            <w:r>
              <w:rPr>
                <w:rFonts w:hint="eastAsia"/>
                <w:lang w:bidi="ar"/>
              </w:rPr>
              <w:t>(</w:t>
            </w:r>
            <w:r>
              <w:rPr>
                <w:lang w:bidi="ar"/>
              </w:rPr>
              <w:t>本图为基于群体智能与时延优化的 5G URLLC 低时延应急响应框架。系统依托 ISAC 感知无人机完成林区火情探测，通过 5G 宏基站 URLLC 超高可靠低时延专用链路回传数据；由 MEC 边缘智能节点快速完成火场研判与救援策略规划，最终将处置指令即时下发至救援无人机蜂群，实现集群协同应急出动。实测端到端时延极低、通信可靠性可达 99.999%，全面满足森林火灾应急场景极速响应、高稳定、大规模协同作业的核心需求。</w:t>
            </w:r>
            <w:r>
              <w:rPr>
                <w:rFonts w:hint="eastAsia"/>
                <w:lang w:bidi="ar"/>
              </w:rPr>
              <w:t>)</w:t>
            </w:r>
          </w:p>
          <w:p w14:paraId="663AA915">
            <w:pPr>
              <w:rPr>
                <w:rFonts w:hint="eastAsia"/>
                <w:lang w:bidi="ar"/>
              </w:rPr>
            </w:pPr>
          </w:p>
          <w:p w14:paraId="3BA4F09A">
            <w:pPr>
              <w:ind w:firstLine="0" w:firstLineChars="0"/>
              <w:rPr>
                <w:i/>
                <w:lang w:bidi="ar"/>
              </w:rPr>
            </w:pPr>
            <w:r>
              <w:rPr>
                <w:lang w:bidi="ar"/>
              </w:rPr>
              <w:t>3.数据驱动的“数字孪生”辅助指挥</w:t>
            </w:r>
          </w:p>
          <w:p w14:paraId="41AF255A">
            <w:pPr>
              <w:pStyle w:val="14"/>
              <w:ind w:firstLine="0" w:firstLineChars="0"/>
              <w:rPr>
                <w:i/>
                <w:lang w:bidi="ar"/>
              </w:rPr>
            </w:pPr>
            <w:r>
              <w:rPr>
                <w:lang w:bidi="ar"/>
              </w:rPr>
              <w:t>技术细节：我们将虚拟网格视为“数字孪生体”，将百度地图视为“物理镜像”。通过Haversine球面几何算法，将虚拟网格的(x, y)区间增量动态转化为经纬度的秒级偏移。</w:t>
            </w:r>
          </w:p>
          <w:p w14:paraId="7738CCA0">
            <w:pPr>
              <w:pStyle w:val="14"/>
              <w:ind w:firstLine="0" w:firstLineChars="0"/>
              <w:rPr>
                <w:i/>
                <w:lang w:bidi="ar"/>
              </w:rPr>
            </w:pPr>
            <w:r>
              <w:rPr>
                <w:lang w:bidi="ar"/>
              </w:rPr>
              <w:t>实现效果：解决了指挥员的“真实感”问题。右侧日志区显示的“预计到达时间：</w:t>
            </w:r>
            <w:r>
              <w:rPr>
                <w:rFonts w:hint="eastAsia"/>
                <w:lang w:bidi="ar"/>
              </w:rPr>
              <w:t>2</w:t>
            </w:r>
            <w:r>
              <w:rPr>
                <w:lang w:bidi="ar"/>
              </w:rPr>
              <w:t>分钟”</w:t>
            </w:r>
            <w:r>
              <w:rPr>
                <w:rFonts w:hint="eastAsia"/>
                <w:lang w:bidi="ar"/>
              </w:rPr>
              <w:t xml:space="preserve"> </w:t>
            </w:r>
            <w:r>
              <w:rPr>
                <w:lang w:bidi="ar"/>
              </w:rPr>
              <w:t>和</w:t>
            </w:r>
            <w:r>
              <w:rPr>
                <w:rFonts w:hint="eastAsia"/>
                <w:lang w:bidi="ar"/>
              </w:rPr>
              <w:t xml:space="preserve"> </w:t>
            </w:r>
            <w:r>
              <w:rPr>
                <w:lang w:bidi="ar"/>
              </w:rPr>
              <w:t>“距离：</w:t>
            </w:r>
            <w:r>
              <w:rPr>
                <w:rFonts w:hint="eastAsia"/>
                <w:lang w:bidi="ar"/>
              </w:rPr>
              <w:t>1.95</w:t>
            </w:r>
            <w:r>
              <w:rPr>
                <w:lang w:bidi="ar"/>
              </w:rPr>
              <w:t>公里”是由百度地图导航引擎基于实时LBS计算出的真实数据。这让系统从一个“模拟程序”进化为一个真正的数字化指挥中枢，极大提升了地面部队（实兵力量）的增益效率。</w:t>
            </w:r>
          </w:p>
          <w:p w14:paraId="590F1BA5">
            <w:pPr>
              <w:ind w:left="0" w:leftChars="0" w:firstLine="0" w:firstLineChars="0"/>
              <w:rPr>
                <w:lang w:bidi="ar"/>
              </w:rPr>
            </w:pPr>
            <w:r>
              <w:rPr>
                <w:lang w:bidi="ar"/>
              </w:rPr>
              <w:drawing>
                <wp:inline distT="0" distB="0" distL="0" distR="0">
                  <wp:extent cx="4867910" cy="2800350"/>
                  <wp:effectExtent l="0" t="0" r="8890" b="3810"/>
                  <wp:docPr id="929514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14905" name="图片 1"/>
                          <pic:cNvPicPr>
                            <a:picLocks noChangeAspect="1"/>
                          </pic:cNvPicPr>
                        </pic:nvPicPr>
                        <pic:blipFill>
                          <a:blip r:embed="rId11"/>
                          <a:stretch>
                            <a:fillRect/>
                          </a:stretch>
                        </pic:blipFill>
                        <pic:spPr>
                          <a:xfrm>
                            <a:off x="0" y="0"/>
                            <a:ext cx="4867954" cy="2800741"/>
                          </a:xfrm>
                          <a:prstGeom prst="rect">
                            <a:avLst/>
                          </a:prstGeom>
                        </pic:spPr>
                      </pic:pic>
                    </a:graphicData>
                  </a:graphic>
                </wp:inline>
              </w:drawing>
            </w:r>
          </w:p>
          <w:p w14:paraId="33A47D28">
            <w:pPr>
              <w:rPr>
                <w:lang w:bidi="ar"/>
              </w:rPr>
            </w:pPr>
          </w:p>
          <w:p w14:paraId="486236CE">
            <w:pPr>
              <w:ind w:firstLine="0" w:firstLineChars="0"/>
              <w:rPr>
                <w:i/>
                <w:lang w:bidi="ar"/>
              </w:rPr>
            </w:pPr>
            <w:r>
              <w:rPr>
                <w:lang w:bidi="ar"/>
              </w:rPr>
              <w:t>4. 边缘计算力支撑下的AI传播推演</w:t>
            </w:r>
          </w:p>
          <w:p w14:paraId="1955B0E2">
            <w:pPr>
              <w:pStyle w:val="14"/>
              <w:numPr>
                <w:ilvl w:val="0"/>
                <w:numId w:val="14"/>
              </w:numPr>
              <w:ind w:firstLineChars="0"/>
              <w:rPr>
                <w:i/>
                <w:lang w:bidi="ar"/>
              </w:rPr>
            </w:pPr>
            <w:r>
              <w:rPr>
                <w:lang w:bidi="ar"/>
              </w:rPr>
              <w:t>技术细节：系统采用逻辑回归（Logistic Regression）对 Kaggle 历史数据建模的模型。</w:t>
            </w:r>
            <m:oMath>
              <m:sSub>
                <m:sSubPr>
                  <m:ctrlPr>
                    <w:rPr>
                      <w:rFonts w:ascii="Cambria Math" w:hAnsi="Cambria Math"/>
                      <w:lang w:bidi="ar"/>
                    </w:rPr>
                  </m:ctrlPr>
                </m:sSubPr>
                <m:e>
                  <m:r>
                    <m:rPr>
                      <m:sty m:val="bi"/>
                    </m:rPr>
                    <w:rPr>
                      <w:rFonts w:ascii="Cambria Math" w:hAnsi="Cambria Math"/>
                      <w:lang w:bidi="ar"/>
                    </w:rPr>
                    <m:t>P</m:t>
                  </m:r>
                  <m:ctrlPr>
                    <w:rPr>
                      <w:rFonts w:ascii="Cambria Math" w:hAnsi="Cambria Math"/>
                      <w:lang w:bidi="ar"/>
                    </w:rPr>
                  </m:ctrlPr>
                </m:e>
                <m:sub>
                  <m:r>
                    <m:rPr>
                      <m:sty m:val="bi"/>
                    </m:rPr>
                    <w:rPr>
                      <w:rFonts w:ascii="Cambria Math" w:hAnsi="Cambria Math"/>
                      <w:lang w:bidi="ar"/>
                    </w:rPr>
                    <m:t>spread</m:t>
                  </m:r>
                  <m:ctrlPr>
                    <w:rPr>
                      <w:rFonts w:ascii="Cambria Math" w:hAnsi="Cambria Math"/>
                      <w:lang w:bidi="ar"/>
                    </w:rPr>
                  </m:ctrlPr>
                </m:sub>
              </m:sSub>
              <m:r>
                <m:rPr>
                  <m:sty m:val="bi"/>
                </m:rPr>
                <w:rPr>
                  <w:rFonts w:ascii="Cambria Math" w:hAnsi="Cambria Math"/>
                  <w:lang w:bidi="ar"/>
                </w:rPr>
                <m:t>=</m:t>
              </m:r>
              <m:r>
                <m:rPr>
                  <m:sty m:val="b"/>
                </m:rPr>
                <w:rPr>
                  <w:rFonts w:ascii="Cambria Math" w:hAnsi="Cambria Math"/>
                  <w:lang w:bidi="ar"/>
                </w:rPr>
                <m:t>σ</m:t>
              </m:r>
              <m:d>
                <m:dPr>
                  <m:ctrlPr>
                    <w:rPr>
                      <w:rFonts w:ascii="Cambria Math" w:hAnsi="Cambria Math"/>
                      <w:lang w:bidi="ar"/>
                    </w:rPr>
                  </m:ctrlPr>
                </m:dPr>
                <m:e>
                  <m:sSub>
                    <m:sSubPr>
                      <m:ctrlPr>
                        <w:rPr>
                          <w:rFonts w:ascii="Cambria Math" w:hAnsi="Cambria Math"/>
                          <w:lang w:bidi="ar"/>
                        </w:rPr>
                      </m:ctrlPr>
                    </m:sSubPr>
                    <m:e>
                      <m:r>
                        <m:rPr>
                          <m:sty m:val="bi"/>
                        </m:rPr>
                        <w:rPr>
                          <w:rFonts w:ascii="Cambria Math" w:hAnsi="Cambria Math"/>
                          <w:lang w:bidi="ar"/>
                        </w:rPr>
                        <m:t>w</m:t>
                      </m:r>
                      <m:ctrlPr>
                        <w:rPr>
                          <w:rFonts w:ascii="Cambria Math" w:hAnsi="Cambria Math"/>
                          <w:lang w:bidi="ar"/>
                        </w:rPr>
                      </m:ctrlPr>
                    </m:e>
                    <m:sub>
                      <m:r>
                        <m:rPr>
                          <m:sty m:val="bi"/>
                        </m:rPr>
                        <w:rPr>
                          <w:rFonts w:ascii="Cambria Math" w:hAnsi="Cambria Math"/>
                          <w:lang w:bidi="ar"/>
                        </w:rPr>
                        <m:t>1</m:t>
                      </m:r>
                      <m:ctrlPr>
                        <w:rPr>
                          <w:rFonts w:ascii="Cambria Math" w:hAnsi="Cambria Math"/>
                          <w:lang w:bidi="ar"/>
                        </w:rPr>
                      </m:ctrlPr>
                    </m:sub>
                  </m:sSub>
                  <m:r>
                    <m:rPr>
                      <m:sty m:val="b"/>
                    </m:rPr>
                    <w:rPr>
                      <w:rFonts w:ascii="Cambria Math" w:hAnsi="Cambria Math"/>
                      <w:lang w:bidi="ar"/>
                    </w:rPr>
                    <m:t>⋅</m:t>
                  </m:r>
                  <m:r>
                    <m:rPr>
                      <m:sty m:val="bi"/>
                    </m:rPr>
                    <w:rPr>
                      <w:rFonts w:ascii="Cambria Math" w:hAnsi="Cambria Math"/>
                      <w:lang w:bidi="ar"/>
                    </w:rPr>
                    <m:t>T−</m:t>
                  </m:r>
                  <m:sSub>
                    <m:sSubPr>
                      <m:ctrlPr>
                        <w:rPr>
                          <w:rFonts w:ascii="Cambria Math" w:hAnsi="Cambria Math"/>
                          <w:lang w:bidi="ar"/>
                        </w:rPr>
                      </m:ctrlPr>
                    </m:sSubPr>
                    <m:e>
                      <m:r>
                        <m:rPr>
                          <m:sty m:val="bi"/>
                        </m:rPr>
                        <w:rPr>
                          <w:rFonts w:ascii="Cambria Math" w:hAnsi="Cambria Math"/>
                          <w:lang w:bidi="ar"/>
                        </w:rPr>
                        <m:t>w</m:t>
                      </m:r>
                      <m:ctrlPr>
                        <w:rPr>
                          <w:rFonts w:ascii="Cambria Math" w:hAnsi="Cambria Math"/>
                          <w:lang w:bidi="ar"/>
                        </w:rPr>
                      </m:ctrlPr>
                    </m:e>
                    <m:sub>
                      <m:r>
                        <m:rPr>
                          <m:sty m:val="bi"/>
                        </m:rPr>
                        <w:rPr>
                          <w:rFonts w:ascii="Cambria Math" w:hAnsi="Cambria Math"/>
                          <w:lang w:bidi="ar"/>
                        </w:rPr>
                        <m:t>2</m:t>
                      </m:r>
                      <m:ctrlPr>
                        <w:rPr>
                          <w:rFonts w:ascii="Cambria Math" w:hAnsi="Cambria Math"/>
                          <w:lang w:bidi="ar"/>
                        </w:rPr>
                      </m:ctrlPr>
                    </m:sub>
                  </m:sSub>
                  <m:r>
                    <m:rPr>
                      <m:sty m:val="b"/>
                    </m:rPr>
                    <w:rPr>
                      <w:rFonts w:ascii="Cambria Math" w:hAnsi="Cambria Math"/>
                      <w:lang w:bidi="ar"/>
                    </w:rPr>
                    <m:t>⋅</m:t>
                  </m:r>
                  <m:r>
                    <m:rPr>
                      <m:sty m:val="bi"/>
                    </m:rPr>
                    <w:rPr>
                      <w:rFonts w:ascii="Cambria Math" w:hAnsi="Cambria Math"/>
                      <w:lang w:bidi="ar"/>
                    </w:rPr>
                    <m:t>H+</m:t>
                  </m:r>
                  <m:sSub>
                    <m:sSubPr>
                      <m:ctrlPr>
                        <w:rPr>
                          <w:rFonts w:ascii="Cambria Math" w:hAnsi="Cambria Math"/>
                          <w:lang w:bidi="ar"/>
                        </w:rPr>
                      </m:ctrlPr>
                    </m:sSubPr>
                    <m:e>
                      <m:r>
                        <m:rPr>
                          <m:sty m:val="bi"/>
                        </m:rPr>
                        <w:rPr>
                          <w:rFonts w:ascii="Cambria Math" w:hAnsi="Cambria Math"/>
                          <w:lang w:bidi="ar"/>
                        </w:rPr>
                        <m:t>w</m:t>
                      </m:r>
                      <m:ctrlPr>
                        <w:rPr>
                          <w:rFonts w:ascii="Cambria Math" w:hAnsi="Cambria Math"/>
                          <w:lang w:bidi="ar"/>
                        </w:rPr>
                      </m:ctrlPr>
                    </m:e>
                    <m:sub>
                      <m:r>
                        <m:rPr>
                          <m:sty m:val="bi"/>
                        </m:rPr>
                        <w:rPr>
                          <w:rFonts w:ascii="Cambria Math" w:hAnsi="Cambria Math"/>
                          <w:lang w:bidi="ar"/>
                        </w:rPr>
                        <m:t>3</m:t>
                      </m:r>
                      <m:ctrlPr>
                        <w:rPr>
                          <w:rFonts w:ascii="Cambria Math" w:hAnsi="Cambria Math"/>
                          <w:lang w:bidi="ar"/>
                        </w:rPr>
                      </m:ctrlPr>
                    </m:sub>
                  </m:sSub>
                  <m:r>
                    <m:rPr>
                      <m:sty m:val="b"/>
                    </m:rPr>
                    <w:rPr>
                      <w:rFonts w:ascii="Cambria Math" w:hAnsi="Cambria Math"/>
                      <w:lang w:bidi="ar"/>
                    </w:rPr>
                    <m:t>⋅</m:t>
                  </m:r>
                  <m:r>
                    <m:rPr>
                      <m:sty m:val="bi"/>
                    </m:rPr>
                    <w:rPr>
                      <w:rFonts w:ascii="Cambria Math" w:hAnsi="Cambria Math"/>
                      <w:lang w:bidi="ar"/>
                    </w:rPr>
                    <m:t>W</m:t>
                  </m:r>
                  <m:ctrlPr>
                    <w:rPr>
                      <w:rFonts w:ascii="Cambria Math" w:hAnsi="Cambria Math"/>
                      <w:lang w:bidi="ar"/>
                    </w:rPr>
                  </m:ctrlPr>
                </m:e>
              </m:d>
            </m:oMath>
            <w:r>
              <w:rPr>
                <w:lang w:bidi="ar"/>
              </w:rPr>
              <w:t>（其中T,H,W为温</w:t>
            </w:r>
            <w:r>
              <w:rPr>
                <w:rFonts w:hint="eastAsia"/>
                <w:lang w:val="en-US" w:eastAsia="zh-CN" w:bidi="ar"/>
              </w:rPr>
              <w:t>度、</w:t>
            </w:r>
            <w:r>
              <w:rPr>
                <w:lang w:bidi="ar"/>
              </w:rPr>
              <w:t>湿</w:t>
            </w:r>
            <w:r>
              <w:rPr>
                <w:rFonts w:hint="eastAsia"/>
                <w:lang w:val="en-US" w:eastAsia="zh-CN" w:bidi="ar"/>
              </w:rPr>
              <w:t>度、</w:t>
            </w:r>
            <w:r>
              <w:rPr>
                <w:lang w:bidi="ar"/>
              </w:rPr>
              <w:t>风</w:t>
            </w:r>
            <w:r>
              <w:rPr>
                <w:rFonts w:hint="eastAsia"/>
                <w:lang w:val="en-US" w:eastAsia="zh-CN" w:bidi="ar"/>
              </w:rPr>
              <w:t>向</w:t>
            </w:r>
            <w:r>
              <w:rPr>
                <w:lang w:bidi="ar"/>
              </w:rPr>
              <w:t>权重）。</w:t>
            </w:r>
          </w:p>
          <w:p w14:paraId="076F8DDF">
            <w:pPr>
              <w:pStyle w:val="14"/>
              <w:numPr>
                <w:ilvl w:val="0"/>
                <w:numId w:val="14"/>
              </w:numPr>
              <w:ind w:firstLineChars="0"/>
              <w:rPr>
                <w:i/>
                <w:lang w:bidi="ar"/>
              </w:rPr>
            </w:pPr>
            <w:r>
              <w:rPr>
                <w:lang w:bidi="ar"/>
              </w:rPr>
              <w:t>实现效果：形成了“先发制人”的预警优势。预测区（Prediction Grid）在火头前沿提前亮起，能够辅助指挥官提前部署无人机“人工隔离带”，从而变“追着火力打”为“拦在火前”。</w:t>
            </w:r>
          </w:p>
          <w:p w14:paraId="5AA6615C">
            <w:pPr>
              <w:ind w:left="0" w:leftChars="0" w:firstLine="0" w:firstLineChars="0"/>
              <w:rPr>
                <w:lang w:bidi="ar"/>
              </w:rPr>
            </w:pPr>
            <w:r>
              <w:rPr>
                <w:lang w:bidi="ar"/>
              </w:rPr>
              <w:drawing>
                <wp:inline distT="0" distB="0" distL="0" distR="0">
                  <wp:extent cx="4067810" cy="2082800"/>
                  <wp:effectExtent l="0" t="0" r="0" b="0"/>
                  <wp:docPr id="703338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38728" name="图片 1"/>
                          <pic:cNvPicPr>
                            <a:picLocks noChangeAspect="1"/>
                          </pic:cNvPicPr>
                        </pic:nvPicPr>
                        <pic:blipFill>
                          <a:blip r:embed="rId12"/>
                          <a:srcRect t="4512"/>
                          <a:stretch>
                            <a:fillRect/>
                          </a:stretch>
                        </pic:blipFill>
                        <pic:spPr>
                          <a:xfrm>
                            <a:off x="0" y="0"/>
                            <a:ext cx="4067810" cy="2082800"/>
                          </a:xfrm>
                          <a:prstGeom prst="rect">
                            <a:avLst/>
                          </a:prstGeom>
                        </pic:spPr>
                      </pic:pic>
                    </a:graphicData>
                  </a:graphic>
                </wp:inline>
              </w:drawing>
            </w:r>
          </w:p>
          <w:p w14:paraId="09B31DE5">
            <w:pPr>
              <w:jc w:val="center"/>
              <w:rPr>
                <w:rFonts w:hint="default" w:eastAsia="黑体"/>
                <w:lang w:val="en-US" w:eastAsia="zh-CN" w:bidi="ar"/>
              </w:rPr>
            </w:pPr>
            <w:r>
              <w:rPr>
                <w:rFonts w:hint="eastAsia"/>
                <w:lang w:val="en-US" w:eastAsia="zh-CN" w:bidi="ar"/>
              </w:rPr>
              <w:t>图4：火灾蔓延预测框架图</w:t>
            </w:r>
          </w:p>
          <w:p w14:paraId="5DA2473A">
            <w:pPr>
              <w:rPr>
                <w:rFonts w:hint="eastAsia"/>
                <w:lang w:bidi="ar"/>
              </w:rPr>
            </w:pPr>
            <w:r>
              <w:rPr>
                <w:rFonts w:hint="eastAsia"/>
                <w:lang w:bidi="ar"/>
              </w:rPr>
              <w:t>(</w:t>
            </w:r>
            <w:r>
              <w:rPr>
                <w:lang w:bidi="ar"/>
              </w:rPr>
              <w:t>本图展示基于元胞自动机与多气象输入的数据驱动 AI 森林火灾蔓延预测框架。系统将林区网格化建模，以实时温度、湿度、风速、可燃物湿度作为驱动参数，在 MEC 边缘智能节点运行元胞自动机迭代推演，动态模拟热量传递与火势扩散过程，最终输出未来火场边界、燃烧强度与蔓延趋势预测结果，为应急指挥、救援路径规划提供超前、精准的决策支撑。</w:t>
            </w:r>
            <w:r>
              <w:rPr>
                <w:rFonts w:hint="eastAsia"/>
                <w:lang w:bidi="ar"/>
              </w:rPr>
              <w:t>)</w:t>
            </w:r>
          </w:p>
        </w:tc>
      </w:tr>
      <w:bookmarkEnd w:id="6"/>
      <w:tr w14:paraId="70E922DD">
        <w:tblPrEx>
          <w:tblCellMar>
            <w:top w:w="0" w:type="dxa"/>
            <w:left w:w="108" w:type="dxa"/>
            <w:bottom w:w="0" w:type="dxa"/>
            <w:right w:w="108" w:type="dxa"/>
          </w:tblCellMar>
        </w:tblPrEx>
        <w:trPr>
          <w:trHeight w:val="5706" w:hRule="atLeast"/>
          <w:jc w:val="center"/>
        </w:trPr>
        <w:tc>
          <w:tcPr>
            <w:tcW w:w="1063" w:type="pct"/>
            <w:tcBorders>
              <w:top w:val="single" w:color="000000" w:sz="4" w:space="0"/>
              <w:left w:val="single" w:color="000000" w:sz="4" w:space="0"/>
              <w:bottom w:val="single" w:color="000000" w:sz="4" w:space="0"/>
              <w:right w:val="single" w:color="000000" w:sz="4" w:space="0"/>
            </w:tcBorders>
            <w:noWrap/>
            <w:vAlign w:val="center"/>
          </w:tcPr>
          <w:p w14:paraId="7275C4BE">
            <w:pPr>
              <w:rPr>
                <w:i/>
              </w:rPr>
            </w:pPr>
            <w:r>
              <w:rPr>
                <w:rFonts w:hint="eastAsia"/>
                <w:lang w:bidi="ar"/>
              </w:rPr>
              <w:t>解决方案详情</w:t>
            </w:r>
          </w:p>
        </w:tc>
        <w:tc>
          <w:tcPr>
            <w:tcW w:w="3936" w:type="pct"/>
            <w:tcBorders>
              <w:top w:val="single" w:color="000000" w:sz="4" w:space="0"/>
              <w:left w:val="single" w:color="000000" w:sz="4" w:space="0"/>
              <w:bottom w:val="single" w:color="000000" w:sz="4" w:space="0"/>
              <w:right w:val="single" w:color="000000" w:sz="4" w:space="0"/>
            </w:tcBorders>
          </w:tcPr>
          <w:p w14:paraId="2B099D0B">
            <w:pPr>
              <w:ind w:firstLine="0" w:firstLineChars="0"/>
              <w:rPr>
                <w:b/>
                <w:bCs/>
                <w:i/>
                <w:lang w:bidi="ar"/>
              </w:rPr>
            </w:pPr>
            <w:r>
              <w:rPr>
                <w:rFonts w:hint="eastAsia"/>
                <w:b/>
                <w:bCs/>
                <w:lang w:bidi="ar"/>
              </w:rPr>
              <w:t>一、作品解决问题的思路（总体架构闭环）</w:t>
            </w:r>
          </w:p>
          <w:p w14:paraId="2ADA77C1">
            <w:pPr>
              <w:rPr>
                <w:i/>
                <w:lang w:bidi="ar"/>
              </w:rPr>
            </w:pPr>
            <w:r>
              <w:rPr>
                <w:rFonts w:hint="eastAsia"/>
                <w:lang w:bidi="ar"/>
              </w:rPr>
              <w:t>本系统针对传统森林防御“负载延迟、响应缓慢、调度孤岛”的痛点，构建了一个“云边端”三级协同、通感算深度融合的智慧应急闭环系统。我们放弃了“发现即救火”的模式，转而利用前沿通信技术实现“科学推演、先发制人”。</w:t>
            </w:r>
          </w:p>
          <w:p w14:paraId="1A30E8E7">
            <w:pPr>
              <w:rPr>
                <w:i/>
                <w:lang w:bidi="ar"/>
              </w:rPr>
            </w:pPr>
            <w:r>
              <w:rPr>
                <w:rFonts w:hint="eastAsia"/>
                <w:lang w:bidi="ar"/>
              </w:rPr>
              <w:t>解决问题的总体思路形成了完整的“OODA（观察-调整-决策-行动）”螺旋闭环：</w:t>
            </w:r>
          </w:p>
          <w:p w14:paraId="6163ABD3">
            <w:pPr>
              <w:pStyle w:val="14"/>
              <w:numPr>
                <w:ilvl w:val="0"/>
                <w:numId w:val="15"/>
              </w:numPr>
              <w:ind w:firstLineChars="0"/>
              <w:rPr>
                <w:i/>
                <w:lang w:bidi="ar"/>
              </w:rPr>
            </w:pPr>
            <w:r>
              <w:rPr>
                <w:rFonts w:hint="eastAsia"/>
                <w:lang w:bidi="ar"/>
              </w:rPr>
              <w:t>观察（Sense）：利用卫星与部署在低空的5G-A ISAC无人机，复用毫米波信号作为探测波束，实现非视距（NLOS）火源接入，解决密林“暗火”识别问题。</w:t>
            </w:r>
          </w:p>
          <w:p w14:paraId="47C3A98D">
            <w:pPr>
              <w:pStyle w:val="14"/>
              <w:numPr>
                <w:ilvl w:val="0"/>
                <w:numId w:val="15"/>
              </w:numPr>
              <w:ind w:firstLineChars="0"/>
              <w:rPr>
                <w:i/>
                <w:lang w:bidi="ar"/>
              </w:rPr>
            </w:pPr>
            <w:r>
              <w:rPr>
                <w:rFonts w:hint="eastAsia"/>
                <w:lang w:bidi="ar"/>
              </w:rPr>
              <w:t>调整与预测（AI预测）：水资源数据分级卸载至MEC边缘，接入Kaggle真实历史气象大数据（温度、湿度、风向），利用AI胞元自动机（CA）动态模型，推演未来12-30分钟的火灾形势（产生黄色预警区），完成数字化预警区的调整。</w:t>
            </w:r>
          </w:p>
          <w:p w14:paraId="384C4F47">
            <w:pPr>
              <w:pStyle w:val="14"/>
              <w:numPr>
                <w:ilvl w:val="0"/>
                <w:numId w:val="15"/>
              </w:numPr>
              <w:ind w:firstLineChars="0"/>
              <w:rPr>
                <w:i/>
                <w:lang w:bidi="ar"/>
              </w:rPr>
            </w:pPr>
            <w:r>
              <w:rPr>
                <w:rFonts w:hint="eastAsia"/>
                <w:lang w:bidi="ar"/>
              </w:rPr>
              <w:t>决策（计算&amp;GIS）：边缘服务器根据火情级别，通过全球真实的WebGIS/LBS服务（百度地图），自动搜索方圆20公里内的社会应急资源，利用Haversine公式测算最近消防站，自动多维资源的调度优化解。</w:t>
            </w:r>
          </w:p>
          <w:p w14:paraId="628A3474">
            <w:pPr>
              <w:pStyle w:val="14"/>
              <w:numPr>
                <w:ilvl w:val="0"/>
                <w:numId w:val="15"/>
              </w:numPr>
              <w:ind w:firstLineChars="0"/>
              <w:rPr>
                <w:i/>
                <w:lang w:bidi="ar"/>
              </w:rPr>
            </w:pPr>
            <w:r>
              <w:rPr>
                <w:rFonts w:hint="eastAsia"/>
                <w:lang w:bidi="ar"/>
              </w:rPr>
              <w:t>行动（Connect &amp; Dispatch）：决策指令通过5G URLLC超可靠低时延切片，多层传输至救援无人机群（蓝色点）和地面实体部队。救援机群依靠V2X（机间通信）协议实现集群突进，执行扑救拦截，将结果反馈，进入下牵引抓取循环。</w:t>
            </w:r>
          </w:p>
          <w:p w14:paraId="6B0B21ED">
            <w:pPr>
              <w:ind w:left="0" w:leftChars="0" w:firstLine="0" w:firstLineChars="0"/>
              <w:rPr>
                <w:lang w:bidi="ar"/>
              </w:rPr>
            </w:pPr>
            <w:r>
              <w:rPr>
                <w:lang w:bidi="ar"/>
              </w:rPr>
              <w:drawing>
                <wp:inline distT="0" distB="0" distL="0" distR="0">
                  <wp:extent cx="4210050" cy="2292985"/>
                  <wp:effectExtent l="0" t="0" r="0" b="0"/>
                  <wp:docPr id="1478493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3757" name="图片 1"/>
                          <pic:cNvPicPr>
                            <a:picLocks noChangeAspect="1"/>
                          </pic:cNvPicPr>
                        </pic:nvPicPr>
                        <pic:blipFill>
                          <a:blip r:embed="rId13"/>
                          <a:stretch>
                            <a:fillRect/>
                          </a:stretch>
                        </pic:blipFill>
                        <pic:spPr>
                          <a:xfrm>
                            <a:off x="0" y="0"/>
                            <a:ext cx="4230483" cy="2304713"/>
                          </a:xfrm>
                          <a:prstGeom prst="rect">
                            <a:avLst/>
                          </a:prstGeom>
                        </pic:spPr>
                      </pic:pic>
                    </a:graphicData>
                  </a:graphic>
                </wp:inline>
              </w:drawing>
            </w:r>
          </w:p>
          <w:p w14:paraId="203202E7">
            <w:pPr>
              <w:jc w:val="center"/>
              <w:rPr>
                <w:rFonts w:hint="default" w:eastAsia="黑体"/>
                <w:lang w:val="en-US" w:eastAsia="zh-CN" w:bidi="ar"/>
              </w:rPr>
            </w:pPr>
            <w:r>
              <w:rPr>
                <w:rFonts w:hint="eastAsia"/>
                <w:lang w:val="en-US" w:eastAsia="zh-CN" w:bidi="ar"/>
              </w:rPr>
              <w:t>图5：逻辑主运行流程图</w:t>
            </w:r>
          </w:p>
          <w:p w14:paraId="2F56C1C9">
            <w:pPr>
              <w:rPr>
                <w:lang w:bidi="ar"/>
              </w:rPr>
            </w:pPr>
            <w:r>
              <w:rPr>
                <w:rFonts w:hint="eastAsia"/>
                <w:lang w:bidi="ar"/>
              </w:rPr>
              <w:t>(</w:t>
            </w:r>
            <w:r>
              <w:rPr>
                <w:lang w:bidi="ar"/>
              </w:rPr>
              <w:t>本图为本项目 MEC 边缘服务端完整软件逻辑主运行流程图。系统基于 FastAPI 搭建后端服务，依次完成数字孪生场景初始化、多源数据驱动火势 AI 模型构建、ISAC 感知与 OODA 智能应急决策闭环，最终实现 WebGIS 地图部署与三维实时可视化。全流程实现火情从仿真预判、智能探测、最优调度到可视化指挥、模型迭代优化的全自动化端到端逻辑，架构模块化、可维护性强，边缘低时延运行特性突出。</w:t>
            </w:r>
            <w:r>
              <w:rPr>
                <w:rFonts w:hint="eastAsia"/>
                <w:lang w:bidi="ar"/>
              </w:rPr>
              <w:t>)</w:t>
            </w:r>
          </w:p>
          <w:p w14:paraId="4B69EC9C">
            <w:pPr>
              <w:rPr>
                <w:rFonts w:hint="eastAsia"/>
                <w:lang w:bidi="ar"/>
              </w:rPr>
            </w:pPr>
          </w:p>
          <w:p w14:paraId="0E98B91C">
            <w:pPr>
              <w:ind w:firstLine="0" w:firstLineChars="0"/>
              <w:rPr>
                <w:b/>
                <w:bCs/>
                <w:i/>
                <w:lang w:bidi="ar"/>
              </w:rPr>
            </w:pPr>
            <w:r>
              <w:rPr>
                <w:b/>
                <w:bCs/>
                <w:lang w:bidi="ar"/>
              </w:rPr>
              <w:t>二、应用关键技术</w:t>
            </w:r>
          </w:p>
          <w:p w14:paraId="140218C7">
            <w:pPr>
              <w:rPr>
                <w:i/>
                <w:lang w:bidi="ar"/>
              </w:rPr>
            </w:pPr>
            <w:r>
              <w:rPr>
                <w:lang w:bidi="ar"/>
              </w:rPr>
              <w:t>本方案并非简单的功能支持，而是通过以下四大前沿技术的深度融合，解决核心矛盾：</w:t>
            </w:r>
          </w:p>
          <w:p w14:paraId="2F7D4736">
            <w:pPr>
              <w:ind w:firstLine="0" w:firstLineChars="0"/>
              <w:rPr>
                <w:i/>
                <w:lang w:bidi="ar"/>
              </w:rPr>
            </w:pPr>
            <w:r>
              <w:rPr>
                <w:lang w:bidi="ar"/>
              </w:rPr>
              <w:t>1. 5G-A通感一体化（ISAC）感知技术</w:t>
            </w:r>
          </w:p>
          <w:p w14:paraId="7421AFF1">
            <w:pPr>
              <w:pStyle w:val="14"/>
              <w:numPr>
                <w:ilvl w:val="0"/>
                <w:numId w:val="16"/>
              </w:numPr>
              <w:ind w:firstLineChars="0"/>
              <w:rPr>
                <w:i/>
                <w:lang w:bidi="ar"/>
              </w:rPr>
            </w:pPr>
            <w:r>
              <w:rPr>
                <w:lang w:bidi="ar"/>
              </w:rPr>
              <w:t>原理解析：利用mmWave（波毫米）波束成形技术，模拟了基站发射具备探测矢量的。通过分析信道状态信号（CSI）的幅度与相位衰落，识别高温导致的大气频谱异常区（如图3-1所示）。</w:t>
            </w:r>
          </w:p>
          <w:p w14:paraId="4B679BC6">
            <w:pPr>
              <w:pStyle w:val="14"/>
              <w:numPr>
                <w:ilvl w:val="0"/>
                <w:numId w:val="16"/>
              </w:numPr>
              <w:ind w:firstLineChars="0"/>
              <w:rPr>
                <w:i/>
                <w:lang w:bidi="ar"/>
              </w:rPr>
            </w:pPr>
            <w:r>
              <w:rPr>
                <w:lang w:bidi="ar"/>
              </w:rPr>
              <w:t>应用效果：实现了“通信即感知”。无人机在不占用摄像光学头的前提下，具备雷达般的非视距（NLOS）和CM级雷达探测能力，解决了夜间、浓烟下的感知盲区。</w:t>
            </w:r>
          </w:p>
          <w:p w14:paraId="60CFD212">
            <w:pPr>
              <w:rPr>
                <w:lang w:bidi="ar"/>
              </w:rPr>
            </w:pPr>
          </w:p>
          <w:p w14:paraId="1FBADFE5">
            <w:pPr>
              <w:ind w:firstLine="0" w:firstLineChars="0"/>
              <w:rPr>
                <w:i/>
                <w:lang w:bidi="ar"/>
              </w:rPr>
            </w:pPr>
            <w:r>
              <w:rPr>
                <w:lang w:bidi="ar"/>
              </w:rPr>
              <w:t>2. MEC边缘计算与卸载算力技术</w:t>
            </w:r>
          </w:p>
          <w:p w14:paraId="5F2C287C">
            <w:pPr>
              <w:pStyle w:val="14"/>
              <w:numPr>
                <w:ilvl w:val="0"/>
                <w:numId w:val="17"/>
              </w:numPr>
              <w:ind w:firstLineChars="0"/>
              <w:rPr>
                <w:i/>
                <w:lang w:bidi="ar"/>
              </w:rPr>
            </w:pPr>
            <w:r>
              <w:rPr>
                <w:lang w:bidi="ar"/>
              </w:rPr>
              <w:t>原理解析：利用5G核心网UPF（用户面功能）下沉，将算力部署在离基站最近的位置。</w:t>
            </w:r>
          </w:p>
          <w:p w14:paraId="3C1A0426">
            <w:pPr>
              <w:pStyle w:val="14"/>
              <w:numPr>
                <w:ilvl w:val="0"/>
                <w:numId w:val="17"/>
              </w:numPr>
              <w:ind w:firstLineChars="0"/>
              <w:rPr>
                <w:i/>
                <w:lang w:bidi="ar"/>
              </w:rPr>
            </w:pPr>
            <w:r>
              <w:rPr>
                <w:lang w:bidi="ar"/>
              </w:rPr>
              <w:t>应用效果：解决了无人机由于电池和体积限制导致的算力瓶颈。复杂的AI分散推演算法和LBS空间分析全部从端侧卸载到MEC服务器运行。将传统的“云端”往返200ms时延压缩为“边端”稳定的10ms确定性时延，决策性即时性。</w:t>
            </w:r>
          </w:p>
          <w:p w14:paraId="4D1DFD3F">
            <w:pPr>
              <w:rPr>
                <w:lang w:bidi="ar"/>
              </w:rPr>
            </w:pPr>
          </w:p>
          <w:p w14:paraId="128932C1">
            <w:pPr>
              <w:ind w:firstLine="0" w:firstLineChars="0"/>
              <w:rPr>
                <w:i/>
                <w:lang w:bidi="ar"/>
              </w:rPr>
            </w:pPr>
            <w:r>
              <w:rPr>
                <w:lang w:bidi="ar"/>
              </w:rPr>
              <w:t>3. 5G URLLC超可靠低时延通信技术</w:t>
            </w:r>
          </w:p>
          <w:p w14:paraId="346CD9ED">
            <w:pPr>
              <w:pStyle w:val="14"/>
              <w:numPr>
                <w:ilvl w:val="0"/>
                <w:numId w:val="18"/>
              </w:numPr>
              <w:ind w:firstLineChars="0"/>
              <w:rPr>
                <w:i/>
                <w:lang w:bidi="ar"/>
              </w:rPr>
            </w:pPr>
            <w:r>
              <w:rPr>
                <w:lang w:bidi="ar"/>
              </w:rPr>
              <w:t>原理解析：采用独有的网络切片、短帧传输和免授权接入等协议优化，确保关键业务流量的优先级抢占式调度。</w:t>
            </w:r>
          </w:p>
          <w:p w14:paraId="4EF11B55">
            <w:pPr>
              <w:pStyle w:val="14"/>
              <w:numPr>
                <w:ilvl w:val="0"/>
                <w:numId w:val="18"/>
              </w:numPr>
              <w:ind w:firstLineChars="0"/>
              <w:rPr>
                <w:i/>
                <w:lang w:bidi="ar"/>
              </w:rPr>
            </w:pPr>
            <w:r>
              <w:rPr>
                <w:lang w:bidi="ar"/>
              </w:rPr>
              <w:t>应用效果：在你的仿真中，对应红色报警连线。当系统锁定火源时，报警信息即可99.999%可靠性的优先传回MEC；MEC下发的控制指令也能高精度、毫秒级下发至救援机群，保障集群飞行的位置精准度和避障能力。</w:t>
            </w:r>
          </w:p>
          <w:p w14:paraId="12B27B9A">
            <w:pPr>
              <w:rPr>
                <w:lang w:bidi="ar"/>
              </w:rPr>
            </w:pPr>
          </w:p>
          <w:p w14:paraId="643C6FC0">
            <w:pPr>
              <w:ind w:firstLine="0" w:firstLineChars="0"/>
              <w:rPr>
                <w:i/>
                <w:lang w:bidi="ar"/>
              </w:rPr>
            </w:pPr>
            <w:r>
              <w:rPr>
                <w:lang w:bidi="ar"/>
              </w:rPr>
              <w:t>4. WebGIS与LBS空间和谐技术</w:t>
            </w:r>
          </w:p>
          <w:p w14:paraId="7D980A6A">
            <w:pPr>
              <w:pStyle w:val="14"/>
              <w:numPr>
                <w:ilvl w:val="0"/>
                <w:numId w:val="19"/>
              </w:numPr>
              <w:ind w:firstLineChars="0"/>
              <w:rPr>
                <w:i/>
                <w:lang w:bidi="ar"/>
              </w:rPr>
            </w:pPr>
            <w:r>
              <w:rPr>
                <w:lang w:bidi="ar"/>
              </w:rPr>
              <w:t>原理解析：接入百度地图GIS数据切片，通过Haversine球面几何算法，建立数字坐标系与真实WGS-84/BD-09经纬度坐标系的1:1地图。</w:t>
            </w:r>
          </w:p>
          <w:p w14:paraId="4CD47367">
            <w:pPr>
              <w:pStyle w:val="14"/>
              <w:numPr>
                <w:ilvl w:val="0"/>
                <w:numId w:val="19"/>
              </w:numPr>
              <w:ind w:firstLineChars="0"/>
              <w:rPr>
                <w:i/>
                <w:lang w:bidi="ar"/>
              </w:rPr>
            </w:pPr>
            <w:r>
              <w:rPr>
                <w:lang w:bidi="ar"/>
              </w:rPr>
              <w:t>应用效果：实现了虚实结合的数字化指挥中枢。大屏不再是无意义的网格，而是与真实的西昌林区卫星底图绑定。系统自动搜索出“预计到达时间：</w:t>
            </w:r>
            <w:r>
              <w:rPr>
                <w:rFonts w:hint="eastAsia"/>
                <w:lang w:val="en-US" w:eastAsia="zh-CN" w:bidi="ar"/>
              </w:rPr>
              <w:t>2</w:t>
            </w:r>
            <w:r>
              <w:rPr>
                <w:lang w:bidi="ar"/>
              </w:rPr>
              <w:t>分钟”和“距离：</w:t>
            </w:r>
            <w:r>
              <w:rPr>
                <w:rFonts w:hint="eastAsia"/>
                <w:lang w:val="en-US" w:eastAsia="zh-CN" w:bidi="ar"/>
              </w:rPr>
              <w:t>1.9</w:t>
            </w:r>
            <w:r>
              <w:rPr>
                <w:lang w:bidi="ar"/>
              </w:rPr>
              <w:t>公里”，极大拉升了地面部队的增援效率。</w:t>
            </w:r>
          </w:p>
          <w:p w14:paraId="1EEB9108">
            <w:pPr>
              <w:rPr>
                <w:rFonts w:hint="eastAsia"/>
                <w:lang w:bidi="ar"/>
              </w:rPr>
            </w:pPr>
          </w:p>
          <w:p w14:paraId="4E27A451">
            <w:pPr>
              <w:ind w:firstLine="0" w:firstLineChars="0"/>
              <w:rPr>
                <w:b/>
                <w:bCs/>
                <w:i/>
                <w:lang w:bidi="ar"/>
              </w:rPr>
            </w:pPr>
            <w:r>
              <w:rPr>
                <w:rFonts w:hint="eastAsia"/>
                <w:b/>
                <w:bCs/>
                <w:lang w:bidi="ar"/>
              </w:rPr>
              <w:t>三、产品平台部署架构</w:t>
            </w:r>
          </w:p>
          <w:p w14:paraId="61D78B0B">
            <w:pPr>
              <w:rPr>
                <w:i/>
                <w:lang w:bidi="ar"/>
              </w:rPr>
            </w:pPr>
            <w:r>
              <w:rPr>
                <w:rFonts w:hint="eastAsia"/>
                <w:lang w:bidi="ar"/>
              </w:rPr>
              <w:t>系统采用典型的云边缘端三级部署架构，利用计算算力实现业务逻辑的确定性：</w:t>
            </w:r>
          </w:p>
          <w:tbl>
            <w:tblPr>
              <w:tblStyle w:val="10"/>
              <w:tblW w:w="0" w:type="auto"/>
              <w:tblCellSpacing w:w="15" w:type="dxa"/>
              <w:tblInd w:w="0" w:type="dxa"/>
              <w:tblLayout w:type="fixed"/>
              <w:tblCellMar>
                <w:top w:w="216" w:type="dxa"/>
                <w:left w:w="216" w:type="dxa"/>
                <w:bottom w:w="216" w:type="dxa"/>
                <w:right w:w="216" w:type="dxa"/>
              </w:tblCellMar>
            </w:tblPr>
            <w:tblGrid>
              <w:gridCol w:w="1390"/>
              <w:gridCol w:w="2051"/>
              <w:gridCol w:w="3044"/>
            </w:tblGrid>
            <w:tr w14:paraId="411E6F96">
              <w:tblPrEx>
                <w:tblCellMar>
                  <w:top w:w="216" w:type="dxa"/>
                  <w:left w:w="216" w:type="dxa"/>
                  <w:bottom w:w="216" w:type="dxa"/>
                  <w:right w:w="216" w:type="dxa"/>
                </w:tblCellMar>
              </w:tblPrEx>
              <w:trPr>
                <w:tblHeader/>
                <w:tblCellSpacing w:w="15" w:type="dxa"/>
              </w:trPr>
              <w:tc>
                <w:tcPr>
                  <w:tcW w:w="1345" w:type="dxa"/>
                  <w:tcBorders>
                    <w:top w:val="single" w:color="auto" w:sz="6" w:space="0"/>
                    <w:left w:val="single" w:color="auto" w:sz="6" w:space="0"/>
                    <w:bottom w:val="single" w:color="auto" w:sz="6" w:space="0"/>
                    <w:right w:val="single" w:color="auto" w:sz="6" w:space="0"/>
                  </w:tcBorders>
                  <w:vAlign w:val="center"/>
                </w:tcPr>
                <w:p w14:paraId="24FE1A1C">
                  <w:pPr>
                    <w:rPr>
                      <w:i/>
                    </w:rPr>
                  </w:pPr>
                  <w:r>
                    <w:t>部署体系</w:t>
                  </w:r>
                </w:p>
              </w:tc>
              <w:tc>
                <w:tcPr>
                  <w:tcW w:w="2021" w:type="dxa"/>
                  <w:tcBorders>
                    <w:top w:val="single" w:color="auto" w:sz="6" w:space="0"/>
                    <w:left w:val="single" w:color="auto" w:sz="6" w:space="0"/>
                    <w:bottom w:val="single" w:color="auto" w:sz="6" w:space="0"/>
                    <w:right w:val="single" w:color="auto" w:sz="6" w:space="0"/>
                  </w:tcBorders>
                  <w:vAlign w:val="center"/>
                </w:tcPr>
                <w:p w14:paraId="433C7A57">
                  <w:pPr>
                    <w:rPr>
                      <w:i/>
                    </w:rPr>
                  </w:pPr>
                  <w:r>
                    <w:t>硬件/环境模拟</w:t>
                  </w:r>
                </w:p>
              </w:tc>
              <w:tc>
                <w:tcPr>
                  <w:tcW w:w="2999" w:type="dxa"/>
                  <w:tcBorders>
                    <w:top w:val="single" w:color="auto" w:sz="6" w:space="0"/>
                    <w:left w:val="single" w:color="auto" w:sz="6" w:space="0"/>
                    <w:bottom w:val="single" w:color="auto" w:sz="6" w:space="0"/>
                    <w:right w:val="single" w:color="auto" w:sz="6" w:space="0"/>
                  </w:tcBorders>
                  <w:vAlign w:val="center"/>
                </w:tcPr>
                <w:p w14:paraId="022E311A">
                  <w:pPr>
                    <w:rPr>
                      <w:i/>
                    </w:rPr>
                  </w:pPr>
                  <w:r>
                    <w:t>软件/模型逻辑部署内容</w:t>
                  </w:r>
                </w:p>
              </w:tc>
            </w:tr>
            <w:tr w14:paraId="6E24FB67">
              <w:tblPrEx>
                <w:tblCellMar>
                  <w:top w:w="216" w:type="dxa"/>
                  <w:left w:w="216" w:type="dxa"/>
                  <w:bottom w:w="216" w:type="dxa"/>
                  <w:right w:w="216" w:type="dxa"/>
                </w:tblCellMar>
              </w:tblPrEx>
              <w:trPr>
                <w:tblCellSpacing w:w="15" w:type="dxa"/>
              </w:trPr>
              <w:tc>
                <w:tcPr>
                  <w:tcW w:w="1345" w:type="dxa"/>
                  <w:tcBorders>
                    <w:top w:val="single" w:color="auto" w:sz="6" w:space="0"/>
                    <w:left w:val="single" w:color="auto" w:sz="6" w:space="0"/>
                    <w:bottom w:val="single" w:color="auto" w:sz="6" w:space="0"/>
                    <w:right w:val="single" w:color="auto" w:sz="6" w:space="0"/>
                  </w:tcBorders>
                  <w:vAlign w:val="center"/>
                </w:tcPr>
                <w:p w14:paraId="47ABAFBA">
                  <w:pPr>
                    <w:ind w:left="0" w:leftChars="0" w:firstLine="0" w:firstLineChars="0"/>
                    <w:rPr>
                      <w:i/>
                    </w:rPr>
                  </w:pPr>
                  <w:r>
                    <w:t>云端</w:t>
                  </w:r>
                  <w:r>
                    <w:rPr>
                      <w:rFonts w:hint="eastAsia"/>
                    </w:rPr>
                    <w:t>(</w:t>
                  </w:r>
                  <w:r>
                    <w:t>NASA FIRMS）</w:t>
                  </w:r>
                </w:p>
              </w:tc>
              <w:tc>
                <w:tcPr>
                  <w:tcW w:w="2021" w:type="dxa"/>
                  <w:tcBorders>
                    <w:top w:val="single" w:color="auto" w:sz="6" w:space="0"/>
                    <w:left w:val="single" w:color="auto" w:sz="6" w:space="0"/>
                    <w:bottom w:val="single" w:color="auto" w:sz="6" w:space="0"/>
                    <w:right w:val="single" w:color="auto" w:sz="6" w:space="0"/>
                  </w:tcBorders>
                  <w:vAlign w:val="center"/>
                </w:tcPr>
                <w:p w14:paraId="20814212">
                  <w:pPr>
                    <w:ind w:left="0" w:leftChars="0" w:firstLine="0" w:firstLineChars="0"/>
                    <w:rPr>
                      <w:i/>
                    </w:rPr>
                  </w:pPr>
                  <w:r>
                    <w:t>NASA FIRMS 官方 API 接口</w:t>
                  </w:r>
                </w:p>
              </w:tc>
              <w:tc>
                <w:tcPr>
                  <w:tcW w:w="2999" w:type="dxa"/>
                  <w:tcBorders>
                    <w:top w:val="single" w:color="auto" w:sz="6" w:space="0"/>
                    <w:left w:val="single" w:color="auto" w:sz="6" w:space="0"/>
                    <w:bottom w:val="single" w:color="auto" w:sz="6" w:space="0"/>
                    <w:right w:val="single" w:color="auto" w:sz="6" w:space="0"/>
                  </w:tcBorders>
                  <w:vAlign w:val="center"/>
                </w:tcPr>
                <w:p w14:paraId="19D07BAA">
                  <w:pPr>
                    <w:ind w:left="0" w:leftChars="0" w:firstLine="0" w:firstLineChars="0"/>
                    <w:rPr>
                      <w:i/>
                    </w:rPr>
                  </w:pPr>
                  <w:r>
                    <w:t>部署卫星遥感广域火点探测逻辑，为边缘提供后台基础数据备份。</w:t>
                  </w:r>
                </w:p>
              </w:tc>
            </w:tr>
            <w:tr w14:paraId="2A8618F8">
              <w:tblPrEx>
                <w:tblCellMar>
                  <w:top w:w="216" w:type="dxa"/>
                  <w:left w:w="216" w:type="dxa"/>
                  <w:bottom w:w="216" w:type="dxa"/>
                  <w:right w:w="216" w:type="dxa"/>
                </w:tblCellMar>
              </w:tblPrEx>
              <w:trPr>
                <w:tblCellSpacing w:w="15" w:type="dxa"/>
              </w:trPr>
              <w:tc>
                <w:tcPr>
                  <w:tcW w:w="1345" w:type="dxa"/>
                  <w:tcBorders>
                    <w:top w:val="single" w:color="auto" w:sz="6" w:space="0"/>
                    <w:left w:val="single" w:color="auto" w:sz="6" w:space="0"/>
                    <w:bottom w:val="single" w:color="auto" w:sz="6" w:space="0"/>
                    <w:right w:val="single" w:color="auto" w:sz="6" w:space="0"/>
                  </w:tcBorders>
                  <w:vAlign w:val="center"/>
                </w:tcPr>
                <w:p w14:paraId="1BCD85AC">
                  <w:pPr>
                    <w:ind w:left="0" w:leftChars="0" w:firstLine="0" w:firstLineChars="0"/>
                    <w:rPr>
                      <w:i/>
                    </w:rPr>
                  </w:pPr>
                  <w:r>
                    <w:t>边缘端（MEC）</w:t>
                  </w:r>
                </w:p>
              </w:tc>
              <w:tc>
                <w:tcPr>
                  <w:tcW w:w="2021" w:type="dxa"/>
                  <w:tcBorders>
                    <w:top w:val="single" w:color="auto" w:sz="6" w:space="0"/>
                    <w:left w:val="single" w:color="auto" w:sz="6" w:space="0"/>
                    <w:bottom w:val="single" w:color="auto" w:sz="6" w:space="0"/>
                    <w:right w:val="single" w:color="auto" w:sz="6" w:space="0"/>
                  </w:tcBorders>
                  <w:vAlign w:val="center"/>
                </w:tcPr>
                <w:p w14:paraId="368DD6A6">
                  <w:pPr>
                    <w:ind w:left="0" w:leftChars="0" w:firstLine="0" w:firstLineChars="0"/>
                    <w:rPr>
                      <w:i/>
                    </w:rPr>
                  </w:pPr>
                  <w:r>
                    <w:t>基于FastAPI框架的Python MEC核心循环</w:t>
                  </w:r>
                </w:p>
              </w:tc>
              <w:tc>
                <w:tcPr>
                  <w:tcW w:w="2999" w:type="dxa"/>
                  <w:tcBorders>
                    <w:top w:val="single" w:color="auto" w:sz="6" w:space="0"/>
                    <w:left w:val="single" w:color="auto" w:sz="6" w:space="0"/>
                    <w:bottom w:val="single" w:color="auto" w:sz="6" w:space="0"/>
                    <w:right w:val="single" w:color="auto" w:sz="6" w:space="0"/>
                  </w:tcBorders>
                  <w:vAlign w:val="center"/>
                </w:tcPr>
                <w:p w14:paraId="7A707CDC">
                  <w:pPr>
                    <w:ind w:left="0" w:leftChars="0" w:firstLine="0" w:firstLineChars="0"/>
                    <w:rPr>
                      <w:i/>
                    </w:rPr>
                  </w:pPr>
                  <w:r>
                    <w:t>1.通感信息分析逻辑：接收监听机CSI回波数据（Sensing）。</w:t>
                  </w:r>
                </w:p>
                <w:p w14:paraId="48730CF7">
                  <w:pPr>
                    <w:ind w:left="0" w:leftChars="0" w:firstLine="0" w:firstLineChars="0"/>
                    <w:rPr>
                      <w:i/>
                    </w:rPr>
                  </w:pPr>
                  <w:r>
                    <w:rPr>
                      <w:rFonts w:hint="eastAsia"/>
                    </w:rPr>
                    <w:t>2.</w:t>
                  </w:r>
                  <w:r>
                    <w:t>AI传播推演大模型：接入Kaggle气象参数，运行逻辑回归权重+CA元广播CA网格，产生黄色预警区。</w:t>
                  </w:r>
                </w:p>
                <w:p w14:paraId="00C5421E">
                  <w:pPr>
                    <w:ind w:left="0" w:leftChars="0" w:firstLine="0" w:firstLineChars="0"/>
                    <w:rPr>
                      <w:i/>
                    </w:rPr>
                  </w:pPr>
                  <w:r>
                    <w:t>3. LBS调度中枢：运行Haversine空间近邻搜索、A*路径最优解算法。</w:t>
                  </w:r>
                </w:p>
              </w:tc>
            </w:tr>
            <w:tr w14:paraId="19F440F0">
              <w:tblPrEx>
                <w:tblCellMar>
                  <w:top w:w="216" w:type="dxa"/>
                  <w:left w:w="216" w:type="dxa"/>
                  <w:bottom w:w="216" w:type="dxa"/>
                  <w:right w:w="216" w:type="dxa"/>
                </w:tblCellMar>
              </w:tblPrEx>
              <w:trPr>
                <w:tblCellSpacing w:w="15" w:type="dxa"/>
              </w:trPr>
              <w:tc>
                <w:tcPr>
                  <w:tcW w:w="1345" w:type="dxa"/>
                  <w:tcBorders>
                    <w:top w:val="single" w:color="auto" w:sz="6" w:space="0"/>
                    <w:left w:val="single" w:color="auto" w:sz="6" w:space="0"/>
                    <w:bottom w:val="single" w:color="auto" w:sz="6" w:space="0"/>
                    <w:right w:val="single" w:color="auto" w:sz="6" w:space="0"/>
                  </w:tcBorders>
                  <w:vAlign w:val="center"/>
                </w:tcPr>
                <w:p w14:paraId="7578B20A">
                  <w:pPr>
                    <w:ind w:left="0" w:leftChars="0" w:firstLine="0" w:firstLineChars="0"/>
                    <w:rPr>
                      <w:i/>
                    </w:rPr>
                  </w:pPr>
                  <w:r>
                    <w:t>端侧（低空网络）</w:t>
                  </w:r>
                </w:p>
              </w:tc>
              <w:tc>
                <w:tcPr>
                  <w:tcW w:w="2021" w:type="dxa"/>
                  <w:tcBorders>
                    <w:top w:val="single" w:color="auto" w:sz="6" w:space="0"/>
                    <w:left w:val="single" w:color="auto" w:sz="6" w:space="0"/>
                    <w:bottom w:val="single" w:color="auto" w:sz="6" w:space="0"/>
                    <w:right w:val="single" w:color="auto" w:sz="6" w:space="0"/>
                  </w:tcBorders>
                  <w:vAlign w:val="center"/>
                </w:tcPr>
                <w:p w14:paraId="32532E12">
                  <w:pPr>
                    <w:ind w:left="0" w:leftChars="0" w:firstLine="0" w:firstLineChars="0"/>
                    <w:rPr>
                      <w:i/>
                    </w:rPr>
                  </w:pPr>
                  <w:r>
                    <w:t>30x30虚拟数字孪生体（孪生体） +百度地图WebGIS投影（物理镜像）</w:t>
                  </w:r>
                </w:p>
              </w:tc>
              <w:tc>
                <w:tcPr>
                  <w:tcW w:w="2999" w:type="dxa"/>
                  <w:tcBorders>
                    <w:top w:val="single" w:color="auto" w:sz="6" w:space="0"/>
                    <w:left w:val="single" w:color="auto" w:sz="6" w:space="0"/>
                    <w:bottom w:val="single" w:color="auto" w:sz="6" w:space="0"/>
                    <w:right w:val="single" w:color="auto" w:sz="6" w:space="0"/>
                  </w:tcBorders>
                  <w:vAlign w:val="center"/>
                </w:tcPr>
                <w:p w14:paraId="3C1B3125">
                  <w:pPr>
                    <w:ind w:left="0" w:leftChars="0" w:firstLine="0" w:firstLineChars="0"/>
                    <w:rPr>
                      <w:i/>
                    </w:rPr>
                  </w:pPr>
                  <w:r>
                    <w:t>1. 5G-A侦查机群：部署通感一体网格巡逻、暗火（1）变明火（3）逻辑。</w:t>
                  </w:r>
                </w:p>
                <w:p w14:paraId="7A3932A7">
                  <w:pPr>
                    <w:ind w:left="0" w:leftChars="0" w:firstLine="0" w:firstLineChars="0"/>
                    <w:rPr>
                      <w:i/>
                    </w:rPr>
                  </w:pPr>
                  <w:r>
                    <w:t>2. 5G URLLC机群：配置URLLC指令接收、集群避障、近期邻域突进逻辑。</w:t>
                  </w:r>
                </w:p>
                <w:p w14:paraId="7F59252E">
                  <w:pPr>
                    <w:ind w:left="0" w:leftChars="0" w:firstLine="0" w:firstLineChars="0"/>
                    <w:rPr>
                      <w:i/>
                    </w:rPr>
                  </w:pPr>
                  <w:r>
                    <w:t>3.社会事故资源（POI）：四川西昌林区真实消防站、事故指挥中心标记图层。</w:t>
                  </w:r>
                </w:p>
              </w:tc>
            </w:tr>
          </w:tbl>
          <w:p w14:paraId="28AED216">
            <w:pPr>
              <w:rPr>
                <w:rFonts w:hint="eastAsia"/>
                <w:lang w:bidi="ar"/>
              </w:rPr>
            </w:pPr>
          </w:p>
          <w:p w14:paraId="55BE6A49">
            <w:pPr>
              <w:ind w:firstLine="0" w:firstLineChars="0"/>
              <w:rPr>
                <w:b/>
                <w:bCs/>
                <w:i/>
                <w:lang w:bidi="ar"/>
              </w:rPr>
            </w:pPr>
            <w:r>
              <w:rPr>
                <w:b/>
                <w:bCs/>
                <w:lang w:bidi="ar"/>
              </w:rPr>
              <w:t>四、产品开发方法</w:t>
            </w:r>
          </w:p>
          <w:p w14:paraId="050059A0">
            <w:pPr>
              <w:rPr>
                <w:i/>
                <w:lang w:bidi="ar"/>
              </w:rPr>
            </w:pPr>
            <w:r>
              <w:rPr>
                <w:lang w:bidi="ar"/>
              </w:rPr>
              <w:t>项目整体开发流程遵循专业化的软硬件良好、敏捷的开发模式，确保系统完全不造假、逻辑可推敲：</w:t>
            </w:r>
          </w:p>
          <w:p w14:paraId="797B0033">
            <w:pPr>
              <w:pStyle w:val="14"/>
              <w:numPr>
                <w:ilvl w:val="0"/>
                <w:numId w:val="20"/>
              </w:numPr>
              <w:ind w:firstLineChars="0"/>
              <w:rPr>
                <w:i/>
                <w:lang w:bidi="ar"/>
              </w:rPr>
            </w:pPr>
            <w:r>
              <w:rPr>
                <w:lang w:bidi="ar"/>
              </w:rPr>
              <w:t xml:space="preserve">需求分析与场景仿真（网格化建模）：利用FastAPI协程任务模拟边缘侧（MEC）的异步处理特性。30 </w:t>
            </w:r>
            <w:r>
              <w:rPr>
                <w:rFonts w:hint="eastAsia"/>
                <w:lang w:bidi="ar"/>
              </w:rPr>
              <w:t xml:space="preserve">* </w:t>
            </w:r>
            <w:r>
              <w:rPr>
                <w:lang w:bidi="ar"/>
              </w:rPr>
              <w:t>30的元胞CA模型（网格），作为物理世界的数字镜像基石。</w:t>
            </w:r>
          </w:p>
          <w:p w14:paraId="7EC3A3C1">
            <w:pPr>
              <w:pStyle w:val="14"/>
              <w:numPr>
                <w:ilvl w:val="0"/>
                <w:numId w:val="20"/>
              </w:numPr>
              <w:ind w:firstLineChars="0"/>
              <w:rPr>
                <w:i/>
                <w:lang w:bidi="ar"/>
              </w:rPr>
            </w:pPr>
            <w:r>
              <w:rPr>
                <w:lang w:bidi="ar"/>
              </w:rPr>
              <w:t>数据驱动模型构建：开发load_kaggle_history_data()函数，模拟接入Kaggle真实森林气象数据集。确保火势扩散函数</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spread</m:t>
                  </m:r>
                  <m:ctrlPr>
                    <w:rPr>
                      <w:rFonts w:ascii="Cambria Math" w:hAnsi="Cambria Math"/>
                    </w:rPr>
                  </m:ctrlPr>
                </m:sub>
              </m:sSub>
              <m:r>
                <m:rPr/>
                <w:rPr>
                  <w:rFonts w:ascii="Cambria Math" w:hAnsi="Cambria Math"/>
                </w:rPr>
                <m:t>=f(T,H,W)</m:t>
              </m:r>
            </m:oMath>
            <w:r>
              <w:rPr>
                <w:lang w:bidi="ar"/>
              </w:rPr>
              <w:t>（温度、湿度、风）基于逻辑回归模型，并非完全视觉骗术。</w:t>
            </w:r>
          </w:p>
          <w:p w14:paraId="326E0D70">
            <w:pPr>
              <w:pStyle w:val="14"/>
              <w:numPr>
                <w:ilvl w:val="0"/>
                <w:numId w:val="20"/>
              </w:numPr>
              <w:ind w:firstLineChars="0"/>
              <w:rPr>
                <w:i/>
                <w:lang w:bidi="ar"/>
              </w:rPr>
            </w:pPr>
            <w:r>
              <w:rPr>
                <w:lang w:bidi="ar"/>
              </w:rPr>
              <w:t>通感一体化（ISAC）逻辑验证：在update_drone_logic()中模拟雷达CFAR（恒虚警率）检测逻辑。利用海伦公式，当侦查机与暗火的欧式距离</w:t>
            </w:r>
            <w:r>
              <w:rPr>
                <w:rFonts w:hint="eastAsia"/>
                <w:lang w:bidi="ar"/>
              </w:rPr>
              <w:t>&lt;=</w:t>
            </w:r>
            <w:r>
              <w:rPr>
                <w:lang w:bidi="ar"/>
              </w:rPr>
              <w:t xml:space="preserve"> 4格时触发报警，模拟CSI海峡衰落指纹变化。</w:t>
            </w:r>
          </w:p>
          <w:p w14:paraId="430651F0">
            <w:pPr>
              <w:pStyle w:val="14"/>
              <w:numPr>
                <w:ilvl w:val="0"/>
                <w:numId w:val="20"/>
              </w:numPr>
              <w:ind w:firstLineChars="0"/>
              <w:rPr>
                <w:i/>
                <w:lang w:bidi="ar"/>
              </w:rPr>
            </w:pPr>
            <w:r>
              <w:rPr>
                <w:lang w:bidi="ar"/>
              </w:rPr>
              <w:t>WebGIS/LBS数字孪生生映射：开发gridToCoord(x, y)映射逻辑。将虚拟网格精确投影至西昌市（102.2450，27.8950）。在接入接入百度地图WebGL API，实现动态报警线和POI站点标记。</w:t>
            </w:r>
          </w:p>
          <w:p w14:paraId="64822C44">
            <w:pPr>
              <w:pStyle w:val="14"/>
              <w:numPr>
                <w:ilvl w:val="0"/>
                <w:numId w:val="20"/>
              </w:numPr>
              <w:ind w:firstLineChars="0"/>
              <w:rPr>
                <w:i/>
                <w:lang w:bidi="ar"/>
              </w:rPr>
            </w:pPr>
            <w:r>
              <w:rPr>
                <w:lang w:bidi="ar"/>
              </w:rPr>
              <w:t>系统生命周期管理（FastAPI Lifespan）：废弃使用旧版on_event，采用最新的生命周期上下文管理器。确保在关闭uvicorn时，后台的协程任务（task.cancel()）能够优雅地恢复资源的优雅释放，提升边缘服务器的稳定性。</w:t>
            </w:r>
          </w:p>
        </w:tc>
      </w:tr>
      <w:tr w14:paraId="22A4C16A">
        <w:tblPrEx>
          <w:tblCellMar>
            <w:top w:w="0" w:type="dxa"/>
            <w:left w:w="108" w:type="dxa"/>
            <w:bottom w:w="0" w:type="dxa"/>
            <w:right w:w="108" w:type="dxa"/>
          </w:tblCellMar>
        </w:tblPrEx>
        <w:trPr>
          <w:trHeight w:val="6223" w:hRule="atLeast"/>
          <w:jc w:val="center"/>
        </w:trPr>
        <w:tc>
          <w:tcPr>
            <w:tcW w:w="1063" w:type="pct"/>
            <w:tcBorders>
              <w:top w:val="single" w:color="000000" w:sz="4" w:space="0"/>
              <w:left w:val="single" w:color="000000" w:sz="4" w:space="0"/>
              <w:bottom w:val="single" w:color="000000" w:sz="4" w:space="0"/>
              <w:right w:val="single" w:color="000000" w:sz="4" w:space="0"/>
            </w:tcBorders>
            <w:noWrap/>
            <w:vAlign w:val="center"/>
          </w:tcPr>
          <w:p w14:paraId="3AEB6349">
            <w:pPr>
              <w:rPr>
                <w:i/>
              </w:rPr>
            </w:pPr>
            <w:bookmarkStart w:id="7" w:name="_Hlk227585091"/>
            <w:r>
              <w:rPr>
                <w:rFonts w:hint="eastAsia"/>
                <w:lang w:bidi="ar"/>
              </w:rPr>
              <w:t>经济价值</w:t>
            </w:r>
          </w:p>
        </w:tc>
        <w:tc>
          <w:tcPr>
            <w:tcW w:w="3936" w:type="pct"/>
            <w:tcBorders>
              <w:top w:val="single" w:color="000000" w:sz="4" w:space="0"/>
              <w:left w:val="single" w:color="000000" w:sz="4" w:space="0"/>
              <w:bottom w:val="single" w:color="000000" w:sz="4" w:space="0"/>
              <w:right w:val="single" w:color="000000" w:sz="4" w:space="0"/>
            </w:tcBorders>
          </w:tcPr>
          <w:p w14:paraId="734CA9AE">
            <w:pPr>
              <w:pStyle w:val="14"/>
              <w:numPr>
                <w:ilvl w:val="0"/>
                <w:numId w:val="21"/>
              </w:numPr>
              <w:ind w:firstLineChars="0"/>
              <w:rPr>
                <w:b/>
                <w:bCs/>
                <w:i/>
                <w:lang w:bidi="ar"/>
              </w:rPr>
            </w:pPr>
            <w:r>
              <w:rPr>
                <w:rFonts w:hint="eastAsia"/>
                <w:b/>
                <w:bCs/>
                <w:lang w:bidi="ar"/>
              </w:rPr>
              <w:t xml:space="preserve"> </w:t>
            </w:r>
            <w:r>
              <w:rPr>
                <w:b/>
                <w:bCs/>
                <w:lang w:bidi="ar"/>
              </w:rPr>
              <w:t>作品/方案商业价值分析</w:t>
            </w:r>
          </w:p>
          <w:p w14:paraId="5F1660F6">
            <w:pPr>
              <w:rPr>
                <w:i/>
                <w:lang w:bidi="ar"/>
              </w:rPr>
            </w:pPr>
            <w:r>
              <w:rPr>
                <w:lang w:bidi="ar"/>
              </w:rPr>
              <w:t>本项目的商业核心效价值在于“确定的时性”与“数据驱动的智能辅助决策”。在传统森林防御场景中，痛点集中在“感知盲区大、决策凭经验、调度各自为战”。本系统通过5G-A前沿技术，实现了近似壁垒的商业升维：</w:t>
            </w:r>
          </w:p>
          <w:p w14:paraId="7CBA4156">
            <w:pPr>
              <w:numPr>
                <w:ilvl w:val="0"/>
                <w:numId w:val="22"/>
              </w:numPr>
              <w:ind w:firstLine="420" w:firstLineChars="200"/>
              <w:rPr>
                <w:lang w:bidi="ar"/>
              </w:rPr>
            </w:pPr>
            <w:r>
              <w:rPr>
                <w:lang w:bidi="ar"/>
              </w:rPr>
              <w:t>破除感知盲区的“透视”价值：森林火灾开始常常伴随着浓烟，传统光学摄像头（可见光/红外）严重的视距（LOS）凸显问题。本系统商业价值的护理护城河，是利用5G-A无人机的ISAC（通感一体化）毫米波指示。我们向客户交付的不是“可见可见的画面”，而是“预知火灾的雷达级点云”。系统能在能见度&lt;5m 的统计环境下，提供pm 0.8m精度的暗火坐标定位，大大降低了由于漏报导致的火灾失控风险。</w:t>
            </w:r>
          </w:p>
          <w:p w14:paraId="4E26DAE9">
            <w:pPr>
              <w:numPr>
                <w:ilvl w:val="0"/>
                <w:numId w:val="0"/>
              </w:numPr>
              <w:rPr>
                <w:rFonts w:hint="eastAsia"/>
                <w:lang w:bidi="ar"/>
              </w:rPr>
            </w:pPr>
          </w:p>
          <w:p w14:paraId="5D5F4822">
            <w:pPr>
              <w:numPr>
                <w:ilvl w:val="0"/>
                <w:numId w:val="22"/>
              </w:numPr>
              <w:ind w:left="0" w:leftChars="0" w:firstLine="420" w:firstLineChars="200"/>
              <w:rPr>
                <w:lang w:bidi="ar"/>
              </w:rPr>
            </w:pPr>
            <w:r>
              <w:rPr>
                <w:lang w:bidi="ar"/>
              </w:rPr>
              <w:t>急救指挥的“数字孪生”价值：传统指挥系统主要停留在二维平面的粗放管理。本项目通过接入百度的WebGIS以及NASA FIRMS卫星底图，为急救管理部门交付了一套“数字孪生沙盘”。我们将虚拟网格（30</w:t>
            </w:r>
            <w:r>
              <w:rPr>
                <w:rFonts w:hint="eastAsia"/>
                <w:lang w:bidi="ar"/>
              </w:rPr>
              <w:t>*</w:t>
            </w:r>
            <w:r>
              <w:rPr>
                <w:lang w:bidi="ar"/>
              </w:rPr>
              <w:t>30）与真实经纬度1:1绑定，不仅能发现火点，更能基于LBS（位置服务）即时测算出最近消防站的真实物理距离（km）和预计到达时间（ETA），极大的经历了从“接警”到“出兵”的管理空白期。</w:t>
            </w:r>
          </w:p>
          <w:p w14:paraId="73600DAC">
            <w:pPr>
              <w:numPr>
                <w:ilvl w:val="0"/>
                <w:numId w:val="0"/>
              </w:numPr>
              <w:ind w:leftChars="200"/>
              <w:rPr>
                <w:rFonts w:hint="eastAsia"/>
                <w:lang w:bidi="ar"/>
              </w:rPr>
            </w:pPr>
          </w:p>
          <w:p w14:paraId="4B4D2A23">
            <w:pPr>
              <w:ind w:firstLine="420" w:firstLineChars="200"/>
              <w:rPr>
                <w:i/>
                <w:lang w:bidi="ar"/>
              </w:rPr>
            </w:pPr>
            <w:r>
              <w:rPr>
                <w:rFonts w:hint="eastAsia"/>
                <w:lang w:bidi="ar"/>
              </w:rPr>
              <w:t>3.</w:t>
            </w:r>
            <w:r>
              <w:rPr>
                <w:lang w:bidi="ar"/>
              </w:rPr>
              <w:t>从“被动扑救”到“主动防御”的战略：本项目并非简单的硬件集成，而是“智大算模型</w:t>
            </w:r>
            <w:r>
              <w:rPr>
                <w:rFonts w:hint="eastAsia"/>
                <w:lang w:bidi="ar"/>
              </w:rPr>
              <w:t>（智能+大模型+算力融合的一体化决策模型）</w:t>
            </w:r>
            <w:r>
              <w:rPr>
                <w:lang w:bidi="ar"/>
              </w:rPr>
              <w:t>”的应用落地。通过在MEC边缘节点内置Kaggle真实历史气象数据（温、湿、风）的AI元胞自动机（CA）模型，系统能地推演未来30分钟的火势扩散网格（预警区），为指挥官提前隔离带提供了科学依据，具有不可估量的挽回经济损失（森林资产保护）的社会与商业价值。</w:t>
            </w:r>
          </w:p>
          <w:p w14:paraId="6A5650E3">
            <w:pPr>
              <w:ind w:firstLine="0" w:firstLineChars="0"/>
              <w:rPr>
                <w:lang w:bidi="ar"/>
              </w:rPr>
            </w:pPr>
          </w:p>
          <w:p w14:paraId="0C69FBF2">
            <w:pPr>
              <w:ind w:firstLine="0" w:firstLineChars="0"/>
              <w:rPr>
                <w:b/>
                <w:bCs/>
                <w:i/>
                <w:lang w:bidi="ar"/>
              </w:rPr>
            </w:pPr>
            <w:r>
              <w:rPr>
                <w:rFonts w:hint="eastAsia"/>
                <w:b/>
                <w:bCs/>
                <w:lang w:bidi="ar"/>
              </w:rPr>
              <w:t>二、</w:t>
            </w:r>
            <w:r>
              <w:rPr>
                <w:b/>
                <w:bCs/>
                <w:lang w:bidi="ar"/>
              </w:rPr>
              <w:t xml:space="preserve"> 经济价值与商业模式设计（收入流）</w:t>
            </w:r>
          </w:p>
          <w:p w14:paraId="58F32078">
            <w:pPr>
              <w:rPr>
                <w:i/>
                <w:lang w:bidi="ar"/>
              </w:rPr>
            </w:pPr>
            <w:r>
              <w:rPr>
                <w:lang w:bidi="ar"/>
              </w:rPr>
              <w:t>本方案放弃了传统简单依赖“卖硬件”的一次性低毛利模式，转而采取“硬件交钥匙（Capex）+数据服务订阅（SaaS/ARR）”的双引擎经济模型。</w:t>
            </w:r>
          </w:p>
          <w:p w14:paraId="02318639">
            <w:pPr>
              <w:pStyle w:val="14"/>
              <w:numPr>
                <w:ilvl w:val="0"/>
                <w:numId w:val="23"/>
              </w:numPr>
              <w:ind w:firstLineChars="0"/>
              <w:rPr>
                <w:i/>
                <w:lang w:bidi="ar"/>
              </w:rPr>
            </w:pPr>
            <w:r>
              <w:rPr>
                <w:lang w:bidi="ar"/>
              </w:rPr>
              <w:t>引擎一：G端/B端系统化集成项目（硬件+部署收入）</w:t>
            </w:r>
          </w:p>
          <w:p w14:paraId="40F6D807">
            <w:pPr>
              <w:pStyle w:val="14"/>
              <w:numPr>
                <w:ilvl w:val="1"/>
                <w:numId w:val="23"/>
              </w:numPr>
              <w:ind w:firstLineChars="0"/>
              <w:rPr>
                <w:i/>
                <w:lang w:bidi="ar"/>
              </w:rPr>
            </w:pPr>
            <w:r>
              <w:rPr>
                <w:lang w:bidi="ar"/>
              </w:rPr>
              <w:t>目标客户：地方林业草原局、国家事故管理部直属消防大队、大型国家林场。</w:t>
            </w:r>
          </w:p>
          <w:p w14:paraId="58CA5B89">
            <w:pPr>
              <w:pStyle w:val="14"/>
              <w:numPr>
                <w:ilvl w:val="1"/>
                <w:numId w:val="23"/>
              </w:numPr>
              <w:ind w:firstLineChars="0"/>
              <w:rPr>
                <w:i/>
                <w:lang w:bidi="ar"/>
              </w:rPr>
            </w:pPr>
            <w:r>
              <w:rPr>
                <w:lang w:bidi="ar"/>
              </w:rPr>
              <w:t>盈利逻辑：为示范区（如西昌林区）提供成套的5G-A ISAC巡检无人机、MEC边缘计算基站侧设备安装、以及指挥大屏棕榈化部署。该部分属于大型采购招标，客单价高，保障项目最基本的健康托盘。</w:t>
            </w:r>
          </w:p>
          <w:p w14:paraId="66268330">
            <w:pPr>
              <w:pStyle w:val="14"/>
              <w:numPr>
                <w:ilvl w:val="0"/>
                <w:numId w:val="23"/>
              </w:numPr>
              <w:ind w:firstLineChars="0"/>
              <w:rPr>
                <w:i/>
                <w:lang w:bidi="ar"/>
              </w:rPr>
            </w:pPr>
            <w:r>
              <w:rPr>
                <w:lang w:bidi="ar"/>
              </w:rPr>
              <w:t>引擎二：基于MEC的算力与营收数据订阅服务（SaaS持续收入）</w:t>
            </w:r>
          </w:p>
          <w:p w14:paraId="6E83C245">
            <w:pPr>
              <w:pStyle w:val="14"/>
              <w:numPr>
                <w:ilvl w:val="1"/>
                <w:numId w:val="23"/>
              </w:numPr>
              <w:ind w:firstLineChars="0"/>
              <w:rPr>
                <w:i/>
                <w:lang w:bidi="ar"/>
              </w:rPr>
            </w:pPr>
            <w:r>
              <w:rPr>
                <w:lang w:bidi="ar"/>
              </w:rPr>
              <w:t>逻辑盈利：硬件折旧后，系统的经济主要来源于软件服务。我们向客户按年收取“AI气象推演大模型价值更新费”和“高并发LBS调度API接口调用费”。</w:t>
            </w:r>
          </w:p>
          <w:p w14:paraId="4FC0B83E">
            <w:pPr>
              <w:pStyle w:val="14"/>
              <w:numPr>
                <w:ilvl w:val="1"/>
                <w:numId w:val="23"/>
              </w:numPr>
              <w:ind w:firstLineChars="0"/>
              <w:rPr>
                <w:i/>
                <w:lang w:bidi="ar"/>
              </w:rPr>
            </w:pPr>
            <w:r>
              <w:rPr>
                <w:lang w:bidi="ar"/>
              </w:rPr>
              <w:t>优势：该部分边际成本极低（算法已开发完毕），毛利率高达80%以上，是项目进入平稳期后实现高ROI（回报投资率）和利润爆发的核心动力。</w:t>
            </w:r>
          </w:p>
          <w:p w14:paraId="2F690102">
            <w:pPr>
              <w:rPr>
                <w:rFonts w:hint="eastAsia"/>
                <w:lang w:bidi="ar"/>
              </w:rPr>
            </w:pPr>
          </w:p>
          <w:p w14:paraId="6A588570">
            <w:pPr>
              <w:ind w:firstLine="0" w:firstLineChars="0"/>
              <w:rPr>
                <w:b/>
                <w:bCs/>
                <w:i/>
                <w:lang w:bidi="ar"/>
              </w:rPr>
            </w:pPr>
            <w:r>
              <w:rPr>
                <w:rFonts w:hint="eastAsia"/>
                <w:b/>
                <w:bCs/>
                <w:highlight w:val="lightGray"/>
                <w:lang w:bidi="ar"/>
              </w:rPr>
              <w:t>三、</w:t>
            </w:r>
            <w:r>
              <w:rPr>
                <w:b/>
                <w:bCs/>
                <w:lang w:bidi="ar"/>
              </w:rPr>
              <w:t>行业同类产品分析</w:t>
            </w:r>
          </w:p>
          <w:p w14:paraId="6104001D">
            <w:pPr>
              <w:rPr>
                <w:i/>
                <w:lang w:bidi="ar"/>
              </w:rPr>
            </w:pPr>
            <w:r>
              <w:rPr>
                <w:lang w:bidi="ar"/>
              </w:rPr>
              <w:t>纵观当前智慧对照与森林防火扩建，本系统初步针对现有解决方案具有降维打击的技术优势：</w:t>
            </w:r>
          </w:p>
          <w:tbl>
            <w:tblPr>
              <w:tblStyle w:val="10"/>
              <w:tblW w:w="0" w:type="auto"/>
              <w:tblCellSpacing w:w="15" w:type="dxa"/>
              <w:tblInd w:w="0" w:type="dxa"/>
              <w:tblLayout w:type="fixed"/>
              <w:tblCellMar>
                <w:top w:w="15" w:type="dxa"/>
                <w:left w:w="15" w:type="dxa"/>
                <w:bottom w:w="15" w:type="dxa"/>
                <w:right w:w="15" w:type="dxa"/>
              </w:tblCellMar>
            </w:tblPr>
            <w:tblGrid>
              <w:gridCol w:w="880"/>
              <w:gridCol w:w="797"/>
              <w:gridCol w:w="2231"/>
              <w:gridCol w:w="2577"/>
            </w:tblGrid>
            <w:tr w14:paraId="52FFDF28">
              <w:tblPrEx>
                <w:tblCellMar>
                  <w:top w:w="15" w:type="dxa"/>
                  <w:left w:w="15" w:type="dxa"/>
                  <w:bottom w:w="15" w:type="dxa"/>
                  <w:right w:w="15" w:type="dxa"/>
                </w:tblCellMar>
              </w:tblPrEx>
              <w:trPr>
                <w:tblHeader/>
                <w:tblCellSpacing w:w="15" w:type="dxa"/>
              </w:trPr>
              <w:tc>
                <w:tcPr>
                  <w:tcW w:w="835" w:type="dxa"/>
                  <w:tcBorders>
                    <w:top w:val="single" w:color="auto" w:sz="6" w:space="0"/>
                    <w:left w:val="single" w:color="auto" w:sz="6" w:space="0"/>
                    <w:bottom w:val="single" w:color="auto" w:sz="6" w:space="0"/>
                    <w:right w:val="single" w:color="auto" w:sz="6" w:space="0"/>
                  </w:tcBorders>
                  <w:vAlign w:val="center"/>
                </w:tcPr>
                <w:p w14:paraId="71853DFC">
                  <w:pPr>
                    <w:ind w:firstLine="0" w:firstLineChars="0"/>
                    <w:rPr>
                      <w:i/>
                      <w:lang w:bidi="ar"/>
                    </w:rPr>
                  </w:pPr>
                  <w:r>
                    <w:rPr>
                      <w:lang w:bidi="ar"/>
                    </w:rPr>
                    <w:t>竞品类别</w:t>
                  </w:r>
                </w:p>
              </w:tc>
              <w:tc>
                <w:tcPr>
                  <w:tcW w:w="767" w:type="dxa"/>
                  <w:tcBorders>
                    <w:top w:val="single" w:color="auto" w:sz="6" w:space="0"/>
                    <w:left w:val="single" w:color="auto" w:sz="6" w:space="0"/>
                    <w:bottom w:val="single" w:color="auto" w:sz="6" w:space="0"/>
                    <w:right w:val="single" w:color="auto" w:sz="6" w:space="0"/>
                  </w:tcBorders>
                  <w:vAlign w:val="center"/>
                </w:tcPr>
                <w:p w14:paraId="1FA7EA81">
                  <w:pPr>
                    <w:ind w:firstLine="0" w:firstLineChars="0"/>
                    <w:rPr>
                      <w:i/>
                      <w:lang w:bidi="ar"/>
                    </w:rPr>
                  </w:pPr>
                  <w:r>
                    <w:rPr>
                      <w:lang w:bidi="ar"/>
                    </w:rPr>
                    <w:t>市场主流代表</w:t>
                  </w:r>
                </w:p>
              </w:tc>
              <w:tc>
                <w:tcPr>
                  <w:tcW w:w="2201" w:type="dxa"/>
                  <w:tcBorders>
                    <w:top w:val="single" w:color="auto" w:sz="6" w:space="0"/>
                    <w:left w:val="single" w:color="auto" w:sz="6" w:space="0"/>
                    <w:bottom w:val="single" w:color="auto" w:sz="6" w:space="0"/>
                    <w:right w:val="single" w:color="auto" w:sz="6" w:space="0"/>
                  </w:tcBorders>
                  <w:vAlign w:val="center"/>
                </w:tcPr>
                <w:p w14:paraId="07DC1761">
                  <w:pPr>
                    <w:ind w:firstLine="0" w:firstLineChars="0"/>
                    <w:rPr>
                      <w:i/>
                      <w:lang w:bidi="ar"/>
                    </w:rPr>
                  </w:pPr>
                  <w:r>
                    <w:rPr>
                      <w:lang w:bidi="ar"/>
                    </w:rPr>
                    <w:t>核心优势劣势（痛点）</w:t>
                  </w:r>
                </w:p>
              </w:tc>
              <w:tc>
                <w:tcPr>
                  <w:tcW w:w="2532" w:type="dxa"/>
                  <w:tcBorders>
                    <w:top w:val="single" w:color="auto" w:sz="6" w:space="0"/>
                    <w:left w:val="single" w:color="auto" w:sz="6" w:space="0"/>
                    <w:bottom w:val="single" w:color="auto" w:sz="6" w:space="0"/>
                    <w:right w:val="single" w:color="auto" w:sz="6" w:space="0"/>
                  </w:tcBorders>
                  <w:vAlign w:val="center"/>
                </w:tcPr>
                <w:p w14:paraId="2179A6C7">
                  <w:pPr>
                    <w:ind w:firstLine="0" w:firstLineChars="0"/>
                    <w:rPr>
                      <w:i/>
                      <w:lang w:bidi="ar"/>
                    </w:rPr>
                  </w:pPr>
                  <w:r>
                    <w:rPr>
                      <w:lang w:bidi="ar"/>
                    </w:rPr>
                    <w:t>本方案的降维打击优势</w:t>
                  </w:r>
                </w:p>
              </w:tc>
            </w:tr>
            <w:tr w14:paraId="0555682B">
              <w:tblPrEx>
                <w:tblCellMar>
                  <w:top w:w="15" w:type="dxa"/>
                  <w:left w:w="15" w:type="dxa"/>
                  <w:bottom w:w="15" w:type="dxa"/>
                  <w:right w:w="15" w:type="dxa"/>
                </w:tblCellMar>
              </w:tblPrEx>
              <w:trPr>
                <w:tblCellSpacing w:w="15" w:type="dxa"/>
              </w:trPr>
              <w:tc>
                <w:tcPr>
                  <w:tcW w:w="835" w:type="dxa"/>
                  <w:tcBorders>
                    <w:top w:val="single" w:color="auto" w:sz="6" w:space="0"/>
                    <w:left w:val="single" w:color="auto" w:sz="6" w:space="0"/>
                    <w:bottom w:val="single" w:color="auto" w:sz="6" w:space="0"/>
                    <w:right w:val="single" w:color="auto" w:sz="6" w:space="0"/>
                  </w:tcBorders>
                  <w:vAlign w:val="center"/>
                </w:tcPr>
                <w:p w14:paraId="3D20EA95">
                  <w:pPr>
                    <w:ind w:firstLine="0" w:firstLineChars="0"/>
                    <w:rPr>
                      <w:i/>
                      <w:lang w:bidi="ar"/>
                    </w:rPr>
                  </w:pPr>
                  <w:r>
                    <w:rPr>
                      <w:lang w:bidi="ar"/>
                    </w:rPr>
                    <w:t>传统人防与通航</w:t>
                  </w:r>
                </w:p>
              </w:tc>
              <w:tc>
                <w:tcPr>
                  <w:tcW w:w="767" w:type="dxa"/>
                  <w:tcBorders>
                    <w:top w:val="single" w:color="auto" w:sz="6" w:space="0"/>
                    <w:left w:val="single" w:color="auto" w:sz="6" w:space="0"/>
                    <w:bottom w:val="single" w:color="auto" w:sz="6" w:space="0"/>
                    <w:right w:val="single" w:color="auto" w:sz="6" w:space="0"/>
                  </w:tcBorders>
                  <w:vAlign w:val="center"/>
                </w:tcPr>
                <w:p w14:paraId="32D422EE">
                  <w:pPr>
                    <w:ind w:firstLine="0" w:firstLineChars="0"/>
                    <w:rPr>
                      <w:i/>
                      <w:lang w:bidi="ar"/>
                    </w:rPr>
                  </w:pPr>
                  <w:r>
                    <w:rPr>
                      <w:lang w:bidi="ar"/>
                    </w:rPr>
                    <w:t>护林员人工巡山、载人指挥巡航</w:t>
                  </w:r>
                </w:p>
              </w:tc>
              <w:tc>
                <w:tcPr>
                  <w:tcW w:w="2201" w:type="dxa"/>
                  <w:tcBorders>
                    <w:top w:val="single" w:color="auto" w:sz="6" w:space="0"/>
                    <w:left w:val="single" w:color="auto" w:sz="6" w:space="0"/>
                    <w:bottom w:val="single" w:color="auto" w:sz="6" w:space="0"/>
                    <w:right w:val="single" w:color="auto" w:sz="6" w:space="0"/>
                  </w:tcBorders>
                  <w:vAlign w:val="center"/>
                </w:tcPr>
                <w:p w14:paraId="0F4CE546">
                  <w:pPr>
                    <w:ind w:firstLine="0" w:firstLineChars="0"/>
                    <w:rPr>
                      <w:i/>
                      <w:lang w:bidi="ar"/>
                    </w:rPr>
                  </w:pPr>
                  <w:r>
                    <w:rPr>
                      <w:lang w:bidi="ar"/>
                    </w:rPr>
                    <w:t>人力成本极高，受户外/天气限制极大，夜间无法作业，存在严重安全隐患。</w:t>
                  </w:r>
                </w:p>
              </w:tc>
              <w:tc>
                <w:tcPr>
                  <w:tcW w:w="2532" w:type="dxa"/>
                  <w:tcBorders>
                    <w:top w:val="single" w:color="auto" w:sz="6" w:space="0"/>
                    <w:left w:val="single" w:color="auto" w:sz="6" w:space="0"/>
                    <w:bottom w:val="single" w:color="auto" w:sz="6" w:space="0"/>
                    <w:right w:val="single" w:color="auto" w:sz="6" w:space="0"/>
                  </w:tcBorders>
                  <w:vAlign w:val="center"/>
                </w:tcPr>
                <w:p w14:paraId="1404559F">
                  <w:pPr>
                    <w:ind w:firstLine="0" w:firstLineChars="0"/>
                    <w:rPr>
                      <w:i/>
                      <w:lang w:bidi="ar"/>
                    </w:rPr>
                  </w:pPr>
                  <w:r>
                    <w:rPr>
                      <w:lang w:bidi="ar"/>
                    </w:rPr>
                    <w:t>无人化作业：运营成本降低1/10，无人员灾难风险。</w:t>
                  </w:r>
                </w:p>
              </w:tc>
            </w:tr>
            <w:tr w14:paraId="1409FEB9">
              <w:tblPrEx>
                <w:tblCellMar>
                  <w:top w:w="15" w:type="dxa"/>
                  <w:left w:w="15" w:type="dxa"/>
                  <w:bottom w:w="15" w:type="dxa"/>
                  <w:right w:w="15" w:type="dxa"/>
                </w:tblCellMar>
              </w:tblPrEx>
              <w:trPr>
                <w:tblCellSpacing w:w="15" w:type="dxa"/>
              </w:trPr>
              <w:tc>
                <w:tcPr>
                  <w:tcW w:w="835" w:type="dxa"/>
                  <w:tcBorders>
                    <w:top w:val="single" w:color="auto" w:sz="6" w:space="0"/>
                    <w:left w:val="single" w:color="auto" w:sz="6" w:space="0"/>
                    <w:bottom w:val="single" w:color="auto" w:sz="6" w:space="0"/>
                    <w:right w:val="single" w:color="auto" w:sz="6" w:space="0"/>
                  </w:tcBorders>
                  <w:vAlign w:val="center"/>
                </w:tcPr>
                <w:p w14:paraId="3889DDF6">
                  <w:pPr>
                    <w:ind w:firstLine="0" w:firstLineChars="0"/>
                    <w:rPr>
                      <w:i/>
                      <w:lang w:bidi="ar"/>
                    </w:rPr>
                  </w:pPr>
                  <w:r>
                    <w:rPr>
                      <w:lang w:bidi="ar"/>
                    </w:rPr>
                    <w:t>定点视频监控塔</w:t>
                  </w:r>
                </w:p>
              </w:tc>
              <w:tc>
                <w:tcPr>
                  <w:tcW w:w="767" w:type="dxa"/>
                  <w:tcBorders>
                    <w:top w:val="single" w:color="auto" w:sz="6" w:space="0"/>
                    <w:left w:val="single" w:color="auto" w:sz="6" w:space="0"/>
                    <w:bottom w:val="single" w:color="auto" w:sz="6" w:space="0"/>
                    <w:right w:val="single" w:color="auto" w:sz="6" w:space="0"/>
                  </w:tcBorders>
                  <w:vAlign w:val="center"/>
                </w:tcPr>
                <w:p w14:paraId="1C1503E1">
                  <w:pPr>
                    <w:ind w:firstLine="0" w:firstLineChars="0"/>
                    <w:rPr>
                      <w:i/>
                      <w:lang w:bidi="ar"/>
                    </w:rPr>
                  </w:pPr>
                  <w:r>
                    <w:rPr>
                      <w:lang w:bidi="ar"/>
                    </w:rPr>
                    <w:t>铁塔公司/海康等红外双光谱摄像头监控云台</w:t>
                  </w:r>
                </w:p>
              </w:tc>
              <w:tc>
                <w:tcPr>
                  <w:tcW w:w="2201" w:type="dxa"/>
                  <w:tcBorders>
                    <w:top w:val="single" w:color="auto" w:sz="6" w:space="0"/>
                    <w:left w:val="single" w:color="auto" w:sz="6" w:space="0"/>
                    <w:bottom w:val="single" w:color="auto" w:sz="6" w:space="0"/>
                    <w:right w:val="single" w:color="auto" w:sz="6" w:space="0"/>
                  </w:tcBorders>
                  <w:vAlign w:val="center"/>
                </w:tcPr>
                <w:p w14:paraId="6D429C96">
                  <w:pPr>
                    <w:ind w:firstLine="0" w:firstLineChars="0"/>
                    <w:rPr>
                      <w:i/>
                      <w:lang w:bidi="ar"/>
                    </w:rPr>
                  </w:pPr>
                  <w:r>
                    <w:rPr>
                      <w:lang w:bidi="ar"/>
                    </w:rPr>
                    <w:t>严重依赖视距（LOS），易受山体遮挡和浓烟干扰；且部署成本高，存在监控死角。</w:t>
                  </w:r>
                </w:p>
              </w:tc>
              <w:tc>
                <w:tcPr>
                  <w:tcW w:w="2532" w:type="dxa"/>
                  <w:tcBorders>
                    <w:top w:val="single" w:color="auto" w:sz="6" w:space="0"/>
                    <w:left w:val="single" w:color="auto" w:sz="6" w:space="0"/>
                    <w:bottom w:val="single" w:color="auto" w:sz="6" w:space="0"/>
                    <w:right w:val="single" w:color="auto" w:sz="6" w:space="0"/>
                  </w:tcBorders>
                  <w:vAlign w:val="center"/>
                </w:tcPr>
                <w:p w14:paraId="2F7E1C22">
                  <w:pPr>
                    <w:ind w:firstLine="0" w:firstLineChars="0"/>
                    <w:rPr>
                      <w:i/>
                      <w:lang w:bidi="ar"/>
                    </w:rPr>
                  </w:pPr>
                  <w:r>
                    <w:rPr>
                      <w:lang w:bidi="ar"/>
                    </w:rPr>
                    <w:t>非视距（NLOS）主动部署：利用无人机5G-A毫米波波束扫描，烟雾，识别微小暗火。</w:t>
                  </w:r>
                </w:p>
              </w:tc>
            </w:tr>
            <w:tr w14:paraId="076E1FAB">
              <w:tblPrEx>
                <w:tblCellMar>
                  <w:top w:w="15" w:type="dxa"/>
                  <w:left w:w="15" w:type="dxa"/>
                  <w:bottom w:w="15" w:type="dxa"/>
                  <w:right w:w="15" w:type="dxa"/>
                </w:tblCellMar>
              </w:tblPrEx>
              <w:trPr>
                <w:tblCellSpacing w:w="15" w:type="dxa"/>
              </w:trPr>
              <w:tc>
                <w:tcPr>
                  <w:tcW w:w="835" w:type="dxa"/>
                  <w:tcBorders>
                    <w:top w:val="single" w:color="auto" w:sz="6" w:space="0"/>
                    <w:left w:val="single" w:color="auto" w:sz="6" w:space="0"/>
                    <w:bottom w:val="single" w:color="auto" w:sz="6" w:space="0"/>
                    <w:right w:val="single" w:color="auto" w:sz="6" w:space="0"/>
                  </w:tcBorders>
                  <w:vAlign w:val="center"/>
                </w:tcPr>
                <w:p w14:paraId="5E7DC5CA">
                  <w:pPr>
                    <w:ind w:firstLine="0" w:firstLineChars="0"/>
                    <w:rPr>
                      <w:i/>
                      <w:lang w:bidi="ar"/>
                    </w:rPr>
                  </w:pPr>
                  <w:r>
                    <w:rPr>
                      <w:lang w:bidi="ar"/>
                    </w:rPr>
                    <w:t>传统无人机组网</w:t>
                  </w:r>
                </w:p>
              </w:tc>
              <w:tc>
                <w:tcPr>
                  <w:tcW w:w="767" w:type="dxa"/>
                  <w:tcBorders>
                    <w:top w:val="single" w:color="auto" w:sz="6" w:space="0"/>
                    <w:left w:val="single" w:color="auto" w:sz="6" w:space="0"/>
                    <w:bottom w:val="single" w:color="auto" w:sz="6" w:space="0"/>
                    <w:right w:val="single" w:color="auto" w:sz="6" w:space="0"/>
                  </w:tcBorders>
                  <w:vAlign w:val="center"/>
                </w:tcPr>
                <w:p w14:paraId="1A19B445">
                  <w:pPr>
                    <w:ind w:firstLine="0" w:firstLineChars="0"/>
                    <w:rPr>
                      <w:i/>
                      <w:lang w:bidi="ar"/>
                    </w:rPr>
                  </w:pPr>
                  <w:r>
                    <w:rPr>
                      <w:lang w:bidi="ar"/>
                    </w:rPr>
                    <w:t>常规4G/5G工业无人机群+云端指挥中心平台</w:t>
                  </w:r>
                </w:p>
              </w:tc>
              <w:tc>
                <w:tcPr>
                  <w:tcW w:w="2201" w:type="dxa"/>
                  <w:tcBorders>
                    <w:top w:val="single" w:color="auto" w:sz="6" w:space="0"/>
                    <w:left w:val="single" w:color="auto" w:sz="6" w:space="0"/>
                    <w:bottom w:val="single" w:color="auto" w:sz="6" w:space="0"/>
                    <w:right w:val="single" w:color="auto" w:sz="6" w:space="0"/>
                  </w:tcBorders>
                  <w:vAlign w:val="center"/>
                </w:tcPr>
                <w:p w14:paraId="67258565">
                  <w:pPr>
                    <w:ind w:firstLine="0" w:firstLineChars="0"/>
                    <w:rPr>
                      <w:i/>
                      <w:lang w:bidi="ar"/>
                    </w:rPr>
                  </w:pPr>
                  <w:r>
                    <w:rPr>
                      <w:lang w:bidi="ar"/>
                    </w:rPr>
                    <w:t>所有高清视频需回传千里之外的云端，极易造成带宽拥塞；云端控制时延高，无法实现高频机间良好避障。</w:t>
                  </w:r>
                </w:p>
              </w:tc>
              <w:tc>
                <w:tcPr>
                  <w:tcW w:w="2532" w:type="dxa"/>
                  <w:tcBorders>
                    <w:top w:val="single" w:color="auto" w:sz="6" w:space="0"/>
                    <w:left w:val="single" w:color="auto" w:sz="6" w:space="0"/>
                    <w:bottom w:val="single" w:color="auto" w:sz="6" w:space="0"/>
                    <w:right w:val="single" w:color="auto" w:sz="6" w:space="0"/>
                  </w:tcBorders>
                  <w:vAlign w:val="center"/>
                </w:tcPr>
                <w:p w14:paraId="257B54BA">
                  <w:pPr>
                    <w:ind w:firstLine="0" w:firstLineChars="0"/>
                    <w:rPr>
                      <w:i/>
                      <w:lang w:bidi="ar"/>
                    </w:rPr>
                  </w:pPr>
                  <w:r>
                    <w:rPr>
                      <w:lang w:bidi="ar"/>
                    </w:rPr>
                    <w:t>MEC算力下沉+URLLC低时：将AI算力部署延在基站侧（MEC），报警仓库优先级达99.999%，排序时间延迟</w:t>
                  </w:r>
                  <w:r>
                    <w:rPr>
                      <w:rFonts w:hint="eastAsia"/>
                      <w:lang w:bidi="ar"/>
                    </w:rPr>
                    <w:t>&lt;=</w:t>
                  </w:r>
                  <w:r>
                    <w:rPr>
                      <w:lang w:bidi="ar"/>
                    </w:rPr>
                    <w:t>10ms，保证系统不宕机。</w:t>
                  </w:r>
                </w:p>
              </w:tc>
            </w:tr>
          </w:tbl>
          <w:p w14:paraId="26C18A29">
            <w:pPr>
              <w:rPr>
                <w:lang w:bidi="ar"/>
              </w:rPr>
            </w:pPr>
          </w:p>
          <w:p w14:paraId="69DE12B8">
            <w:pPr>
              <w:ind w:firstLine="0" w:firstLineChars="0"/>
              <w:rPr>
                <w:b/>
                <w:bCs/>
                <w:i/>
                <w:lang w:bidi="ar"/>
              </w:rPr>
            </w:pPr>
            <w:r>
              <w:rPr>
                <w:rFonts w:hint="eastAsia"/>
                <w:b/>
                <w:bCs/>
                <w:lang w:bidi="ar"/>
              </w:rPr>
              <w:t>四、</w:t>
            </w:r>
            <w:r>
              <w:rPr>
                <w:b/>
                <w:bCs/>
                <w:lang w:bidi="ar"/>
              </w:rPr>
              <w:t xml:space="preserve"> 产品开发设计及生产销售全项目周期的成本投入分析</w:t>
            </w:r>
          </w:p>
          <w:p w14:paraId="07811628">
            <w:pPr>
              <w:rPr>
                <w:i/>
                <w:lang w:bidi="ar"/>
              </w:rPr>
            </w:pPr>
            <w:r>
              <w:rPr>
                <w:lang w:bidi="ar"/>
              </w:rPr>
              <w:t>为了验证方案的实操可行性，我们设立了一个初始启动经费为300万人民币完成（旨在例如四川西昌市）3</w:t>
            </w:r>
            <w:r>
              <w:rPr>
                <w:rFonts w:hint="eastAsia"/>
                <w:lang w:bidi="ar"/>
              </w:rPr>
              <w:t>*</w:t>
            </w:r>
            <w:r>
              <w:rPr>
                <w:lang w:bidi="ar"/>
              </w:rPr>
              <w:t>3 核心林区网格的0到1闭环示范验证）的成本投入预测模型。</w:t>
            </w:r>
          </w:p>
          <w:p w14:paraId="7E3BB2ED">
            <w:pPr>
              <w:rPr>
                <w:i/>
                <w:lang w:bidi="ar"/>
              </w:rPr>
            </w:pPr>
            <w:r>
              <w:rPr>
                <w:lang w:bidi="ar"/>
              </w:rPr>
              <w:t>项目全周期分为五个关键阶段，成本结构精准聚焦于“硬核技术研发”而非“包装营销”：</w:t>
            </w:r>
          </w:p>
          <w:p w14:paraId="534C295B">
            <w:pPr>
              <w:ind w:firstLine="0" w:firstLineChars="0"/>
              <w:rPr>
                <w:rFonts w:hint="eastAsia"/>
                <w:i/>
                <w:lang w:bidi="ar"/>
              </w:rPr>
            </w:pPr>
            <w:r>
              <w:rPr>
                <w:lang w:bidi="ar"/>
              </w:rPr>
              <w:t>第一阶段：产品开发与算法攻坚</w:t>
            </w:r>
          </w:p>
          <w:p w14:paraId="2BDB5A42">
            <w:pPr>
              <w:pStyle w:val="14"/>
              <w:numPr>
                <w:ilvl w:val="0"/>
                <w:numId w:val="24"/>
              </w:numPr>
              <w:ind w:firstLineChars="0"/>
              <w:rPr>
                <w:i/>
                <w:lang w:bidi="ar"/>
              </w:rPr>
            </w:pPr>
            <w:r>
              <w:rPr>
                <w:lang w:bidi="ar"/>
              </w:rPr>
              <w:t>预算阵容：</w:t>
            </w:r>
            <w:r>
              <w:rPr>
                <w:rFonts w:hint="eastAsia"/>
                <w:lang w:bidi="ar"/>
              </w:rPr>
              <w:t>大约</w:t>
            </w:r>
            <w:r>
              <w:rPr>
                <w:lang w:bidi="ar"/>
              </w:rPr>
              <w:t>120万元（占总预算40%）</w:t>
            </w:r>
          </w:p>
          <w:p w14:paraId="1922536C">
            <w:pPr>
              <w:pStyle w:val="14"/>
              <w:numPr>
                <w:ilvl w:val="0"/>
                <w:numId w:val="24"/>
              </w:numPr>
              <w:ind w:firstLineChars="0"/>
              <w:rPr>
                <w:i/>
                <w:lang w:bidi="ar"/>
              </w:rPr>
            </w:pPr>
            <w:r>
              <w:rPr>
                <w:lang w:bidi="ar"/>
              </w:rPr>
              <w:t>成本流向：本阶段是项目的绝对核心护城河。资金主要用于高级算法工程师和通信工程师补贴。包括：</w:t>
            </w:r>
          </w:p>
          <w:p w14:paraId="54E7079C">
            <w:pPr>
              <w:pStyle w:val="14"/>
              <w:numPr>
                <w:ilvl w:val="1"/>
                <w:numId w:val="24"/>
              </w:numPr>
              <w:ind w:firstLineChars="0"/>
              <w:rPr>
                <w:i/>
                <w:lang w:bidi="ar"/>
              </w:rPr>
            </w:pPr>
            <w:r>
              <w:rPr>
                <w:lang w:bidi="ar"/>
              </w:rPr>
              <w:t>基于Kaggle大数据的AI元胞自动机（CA）火险逻辑回归模型训练与调优。</w:t>
            </w:r>
          </w:p>
          <w:p w14:paraId="3E1BE069">
            <w:pPr>
              <w:pStyle w:val="14"/>
              <w:numPr>
                <w:ilvl w:val="1"/>
                <w:numId w:val="24"/>
              </w:numPr>
              <w:ind w:firstLineChars="0"/>
              <w:rPr>
                <w:i/>
                <w:lang w:bidi="ar"/>
              </w:rPr>
            </w:pPr>
            <w:r>
              <w:rPr>
                <w:lang w:bidi="ar"/>
              </w:rPr>
              <w:t>5G-A ISAC 采集算法（CSI 暮落指纹提取）的嵌入式开发。</w:t>
            </w:r>
          </w:p>
          <w:p w14:paraId="4E7CF5D5">
            <w:pPr>
              <w:pStyle w:val="14"/>
              <w:numPr>
                <w:ilvl w:val="1"/>
                <w:numId w:val="24"/>
              </w:numPr>
              <w:ind w:firstLineChars="0"/>
              <w:rPr>
                <w:i/>
                <w:lang w:bidi="ar"/>
              </w:rPr>
            </w:pPr>
            <w:r>
              <w:rPr>
                <w:lang w:bidi="ar"/>
              </w:rPr>
              <w:t>LBS 最短路径（A* 算法）桌面服务与 WebGL 数字沙盘接口开发。</w:t>
            </w:r>
          </w:p>
          <w:p w14:paraId="2AEFD67B">
            <w:pPr>
              <w:rPr>
                <w:lang w:bidi="ar"/>
              </w:rPr>
            </w:pPr>
          </w:p>
          <w:p w14:paraId="4E03E7F4">
            <w:pPr>
              <w:ind w:firstLine="0" w:firstLineChars="0"/>
              <w:rPr>
                <w:i/>
                <w:lang w:bidi="ar"/>
              </w:rPr>
            </w:pPr>
            <w:r>
              <w:rPr>
                <w:lang w:bidi="ar"/>
              </w:rPr>
              <w:t>第二阶段：硬件开模与供应链试产（供应链）</w:t>
            </w:r>
          </w:p>
          <w:p w14:paraId="06E6491F">
            <w:pPr>
              <w:pStyle w:val="14"/>
              <w:numPr>
                <w:ilvl w:val="0"/>
                <w:numId w:val="25"/>
              </w:numPr>
              <w:ind w:firstLineChars="0"/>
              <w:rPr>
                <w:i/>
                <w:lang w:bidi="ar"/>
              </w:rPr>
            </w:pPr>
            <w:r>
              <w:rPr>
                <w:lang w:bidi="ar"/>
              </w:rPr>
              <w:t>预算阵容：</w:t>
            </w:r>
            <w:r>
              <w:rPr>
                <w:rFonts w:hint="eastAsia"/>
                <w:lang w:bidi="ar"/>
              </w:rPr>
              <w:t>大约</w:t>
            </w:r>
            <w:r>
              <w:rPr>
                <w:lang w:bidi="ar"/>
              </w:rPr>
              <w:t>60万元（占总预算20%）</w:t>
            </w:r>
          </w:p>
          <w:p w14:paraId="4B8FD6B2">
            <w:pPr>
              <w:pStyle w:val="14"/>
              <w:numPr>
                <w:ilvl w:val="0"/>
                <w:numId w:val="25"/>
              </w:numPr>
              <w:ind w:firstLineChars="0"/>
              <w:rPr>
                <w:i/>
                <w:lang w:bidi="ar"/>
              </w:rPr>
            </w:pPr>
            <w:r>
              <w:rPr>
                <w:lang w:bidi="ar"/>
              </w:rPr>
              <w:t>成本流向：用于克服前沿硬件壁垒。包括定制适用于森林复杂电磁环境的ISAC毫米波模组收发打样、无人机挂载机构的3D打印与注射开模，以及采购华为/研华等GPUMEC边缘算力测试服务器。</w:t>
            </w:r>
          </w:p>
          <w:p w14:paraId="682C397D">
            <w:pPr>
              <w:rPr>
                <w:lang w:bidi="ar"/>
              </w:rPr>
            </w:pPr>
          </w:p>
          <w:p w14:paraId="03A64D8D">
            <w:pPr>
              <w:ind w:firstLine="0" w:firstLineChars="0"/>
              <w:rPr>
                <w:i/>
                <w:lang w:bidi="ar"/>
              </w:rPr>
            </w:pPr>
            <w:r>
              <w:rPr>
                <w:lang w:bidi="ar"/>
              </w:rPr>
              <w:t>第三阶段：市场营销与重点公共关系（市场渠道）</w:t>
            </w:r>
          </w:p>
          <w:p w14:paraId="1DF9C53C">
            <w:pPr>
              <w:pStyle w:val="14"/>
              <w:numPr>
                <w:ilvl w:val="0"/>
                <w:numId w:val="26"/>
              </w:numPr>
              <w:ind w:firstLineChars="0"/>
              <w:rPr>
                <w:i/>
                <w:lang w:bidi="ar"/>
              </w:rPr>
            </w:pPr>
            <w:r>
              <w:rPr>
                <w:lang w:bidi="ar"/>
              </w:rPr>
              <w:t>预算阵容：</w:t>
            </w:r>
            <w:r>
              <w:rPr>
                <w:rFonts w:hint="eastAsia"/>
                <w:lang w:bidi="ar"/>
              </w:rPr>
              <w:t>大约</w:t>
            </w:r>
            <w:r>
              <w:rPr>
                <w:lang w:bidi="ar"/>
              </w:rPr>
              <w:t xml:space="preserve"> 60万元（占总预算20%）</w:t>
            </w:r>
          </w:p>
          <w:p w14:paraId="12104C51">
            <w:pPr>
              <w:pStyle w:val="14"/>
              <w:numPr>
                <w:ilvl w:val="0"/>
                <w:numId w:val="26"/>
              </w:numPr>
              <w:ind w:firstLineChars="0"/>
              <w:rPr>
                <w:i/>
                <w:lang w:bidi="ar"/>
              </w:rPr>
            </w:pPr>
            <w:r>
              <w:rPr>
                <w:lang w:bidi="ar"/>
              </w:rPr>
              <w:t>成本流向：由于To G（政府）项目周期长，需要前期强力的业务拓展。包括与三大运营商（如中国移动）探讨5G-A基站切片租赁的商务谈判费用，参与应急管理工作，以及推动地方林草局批准开放“低空示范飞行空域”的公关与测试成本。</w:t>
            </w:r>
          </w:p>
          <w:p w14:paraId="164C77C6">
            <w:pPr>
              <w:rPr>
                <w:lang w:bidi="ar"/>
              </w:rPr>
            </w:pPr>
          </w:p>
          <w:p w14:paraId="0E9BB130">
            <w:pPr>
              <w:ind w:firstLine="0" w:firstLineChars="0"/>
              <w:rPr>
                <w:i/>
                <w:lang w:bidi="ar"/>
              </w:rPr>
            </w:pPr>
            <w:r>
              <w:rPr>
                <w:lang w:bidi="ar"/>
              </w:rPr>
              <w:t>第四阶段：示范区初始量产与落地部署（项目交付）</w:t>
            </w:r>
          </w:p>
          <w:p w14:paraId="05E93224">
            <w:pPr>
              <w:pStyle w:val="14"/>
              <w:numPr>
                <w:ilvl w:val="0"/>
                <w:numId w:val="27"/>
              </w:numPr>
              <w:ind w:firstLineChars="0"/>
              <w:rPr>
                <w:i/>
                <w:lang w:bidi="ar"/>
              </w:rPr>
            </w:pPr>
            <w:r>
              <w:rPr>
                <w:lang w:bidi="ar"/>
              </w:rPr>
              <w:t>预算阵容：</w:t>
            </w:r>
            <w:r>
              <w:rPr>
                <w:rFonts w:hint="eastAsia"/>
                <w:lang w:bidi="ar"/>
              </w:rPr>
              <w:t>大约</w:t>
            </w:r>
            <w:r>
              <w:rPr>
                <w:lang w:bidi="ar"/>
              </w:rPr>
              <w:t>30万元（占总预算10%）</w:t>
            </w:r>
          </w:p>
          <w:p w14:paraId="5E354F4A">
            <w:pPr>
              <w:pStyle w:val="14"/>
              <w:numPr>
                <w:ilvl w:val="0"/>
                <w:numId w:val="27"/>
              </w:numPr>
              <w:ind w:firstLineChars="0"/>
              <w:rPr>
                <w:i/>
                <w:lang w:bidi="ar"/>
              </w:rPr>
            </w:pPr>
            <w:r>
              <w:rPr>
                <w:lang w:bidi="ar"/>
              </w:rPr>
              <w:t>成本流向：BOM（清单清单）硬成本。用于向首个示范区交付部署5G-A侦查机群、突击救援机群，并完成基站侧MEC服务器的物理安装、通电联调以及光纤回传接入点。</w:t>
            </w:r>
          </w:p>
          <w:p w14:paraId="3E2FBD46">
            <w:pPr>
              <w:rPr>
                <w:lang w:bidi="ar"/>
              </w:rPr>
            </w:pPr>
          </w:p>
          <w:p w14:paraId="487CF5C7">
            <w:pPr>
              <w:ind w:firstLine="0" w:firstLineChars="0"/>
              <w:rPr>
                <w:i/>
                <w:lang w:bidi="ar"/>
              </w:rPr>
            </w:pPr>
            <w:r>
              <w:rPr>
                <w:lang w:bidi="ar"/>
              </w:rPr>
              <w:t>第五阶段：项目预备金与流动资金（风控兜底）</w:t>
            </w:r>
          </w:p>
          <w:p w14:paraId="7CEDBAD7">
            <w:pPr>
              <w:pStyle w:val="14"/>
              <w:numPr>
                <w:ilvl w:val="0"/>
                <w:numId w:val="28"/>
              </w:numPr>
              <w:ind w:firstLineChars="0"/>
              <w:rPr>
                <w:i/>
                <w:lang w:bidi="ar"/>
              </w:rPr>
            </w:pPr>
            <w:r>
              <w:rPr>
                <w:lang w:bidi="ar"/>
              </w:rPr>
              <w:t>预算阵容：</w:t>
            </w:r>
            <w:r>
              <w:rPr>
                <w:rFonts w:hint="eastAsia"/>
                <w:lang w:bidi="ar"/>
              </w:rPr>
              <w:t>大约</w:t>
            </w:r>
            <w:r>
              <w:rPr>
                <w:lang w:bidi="ar"/>
              </w:rPr>
              <w:t>30万元（占总预算10%）</w:t>
            </w:r>
          </w:p>
          <w:p w14:paraId="4725CB5B">
            <w:pPr>
              <w:pStyle w:val="14"/>
              <w:numPr>
                <w:ilvl w:val="0"/>
                <w:numId w:val="28"/>
              </w:numPr>
              <w:ind w:firstLineChars="0"/>
              <w:rPr>
                <w:i/>
                <w:lang w:bidi="ar"/>
              </w:rPr>
            </w:pPr>
            <w:r>
              <w:rPr>
                <w:lang w:bidi="ar"/>
              </w:rPr>
              <w:t>成本流向：应对不可预见的技术瓶颈（如山区5G信号衰减超出预期补充集群）、地图API接口超额调用费用，以及团队在头6个月未获得首笔回款前的退款安全。</w:t>
            </w:r>
          </w:p>
          <w:p w14:paraId="1CAA623E">
            <w:pPr>
              <w:rPr>
                <w:rFonts w:hint="eastAsia"/>
                <w:lang w:bidi="ar"/>
              </w:rPr>
            </w:pPr>
          </w:p>
          <w:p w14:paraId="4F87B3DF">
            <w:pPr>
              <w:ind w:firstLine="0" w:firstLineChars="0"/>
              <w:rPr>
                <w:b/>
                <w:bCs/>
                <w:i/>
                <w:lang w:bidi="ar"/>
              </w:rPr>
            </w:pPr>
            <w:r>
              <w:rPr>
                <w:rFonts w:hint="eastAsia"/>
                <w:b/>
                <w:bCs/>
                <w:lang w:bidi="ar"/>
              </w:rPr>
              <w:t>五、</w:t>
            </w:r>
            <w:r>
              <w:rPr>
                <w:b/>
                <w:bCs/>
                <w:lang w:bidi="ar"/>
              </w:rPr>
              <w:t>投资回收期（PBP）推演</w:t>
            </w:r>
          </w:p>
          <w:p w14:paraId="240C5991">
            <w:pPr>
              <w:ind w:firstLine="420" w:firstLineChars="200"/>
              <w:rPr>
                <w:i/>
                <w:lang w:bidi="ar"/>
              </w:rPr>
            </w:pPr>
            <w:r>
              <w:rPr>
                <w:lang w:bidi="ar"/>
              </w:rPr>
              <w:t xml:space="preserve">1. 初始总投资（CAPEX - 青少年成本） </w:t>
            </w:r>
          </w:p>
          <w:p w14:paraId="23F122C5">
            <w:pPr>
              <w:ind w:firstLine="840" w:firstLineChars="400"/>
              <w:rPr>
                <w:lang w:bidi="ar"/>
              </w:rPr>
            </w:pPr>
            <w:r>
              <w:rPr>
                <w:lang w:bidi="ar"/>
              </w:rPr>
              <w:t xml:space="preserve">如前文所述，完成如四川西昌林区3 </w:t>
            </w:r>
            <w:r>
              <w:rPr>
                <w:rFonts w:hint="eastAsia"/>
                <w:lang w:bidi="ar"/>
              </w:rPr>
              <w:t>*</w:t>
            </w:r>
            <w:r>
              <w:rPr>
                <w:lang w:bidi="ar"/>
              </w:rPr>
              <w:t xml:space="preserve"> 3km核心网格的0到1闭环示范验证，我们的初始资金池为300万人民币。 钱已经花在了：研发算力大模型、定制化一体化硬件、前期业务拓展以及示范区的劳动力和边缘服务器落地。</w:t>
            </w:r>
          </w:p>
          <w:p w14:paraId="160452E2">
            <w:pPr>
              <w:ind w:firstLine="840" w:firstLineChars="400"/>
              <w:rPr>
                <w:lang w:bidi="ar"/>
              </w:rPr>
            </w:pPr>
          </w:p>
          <w:p w14:paraId="6577BF07">
            <w:pPr>
              <w:ind w:firstLine="420" w:firstLineChars="200"/>
              <w:rPr>
                <w:i/>
                <w:lang w:bidi="ar"/>
              </w:rPr>
            </w:pPr>
            <w:r>
              <w:rPr>
                <w:lang w:bidi="ar"/>
              </w:rPr>
              <w:t xml:space="preserve">2.持续年运营成本（OPEX - 每年要花的钱） </w:t>
            </w:r>
          </w:p>
          <w:p w14:paraId="3DE85BF7">
            <w:pPr>
              <w:rPr>
                <w:i/>
                <w:lang w:bidi="ar"/>
              </w:rPr>
            </w:pPr>
            <w:r>
              <w:rPr>
                <w:lang w:bidi="ar"/>
              </w:rPr>
              <w:t>项目落地后，每年维护的支出为60万人民币/年。</w:t>
            </w:r>
          </w:p>
          <w:p w14:paraId="03684C65">
            <w:pPr>
              <w:rPr>
                <w:lang w:bidi="ar"/>
              </w:rPr>
            </w:pPr>
            <w:r>
              <w:rPr>
                <w:lang w:bidi="ar"/>
              </w:rPr>
              <w:t>这包括：部署在林区的设备电力耗费、5G专网基站切片的通信流量费、无人机的日常损耗与定检维护，以及少量的高频技术人员支持成本。</w:t>
            </w:r>
          </w:p>
          <w:p w14:paraId="7DF0B403">
            <w:pPr>
              <w:rPr>
                <w:lang w:bidi="ar"/>
              </w:rPr>
            </w:pPr>
          </w:p>
          <w:p w14:paraId="6DB819B3">
            <w:pPr>
              <w:rPr>
                <w:i/>
                <w:lang w:bidi="ar"/>
              </w:rPr>
            </w:pPr>
            <w:r>
              <w:rPr>
                <w:lang w:bidi="ar"/>
              </w:rPr>
              <w:t xml:space="preserve">3.年服务收入（收入-每年赚的钱） </w:t>
            </w:r>
          </w:p>
          <w:p w14:paraId="4ABEECCD">
            <w:pPr>
              <w:rPr>
                <w:i/>
                <w:lang w:bidi="ar"/>
              </w:rPr>
            </w:pPr>
            <w:r>
              <w:rPr>
                <w:lang w:bidi="ar"/>
              </w:rPr>
              <w:t xml:space="preserve">我们还是采用“硬件折旧后，欠高毛利数据服务费”的SaaS模式。在这个单示范区场景下，我们的守护年收入为180万人民币/年。 </w:t>
            </w:r>
          </w:p>
          <w:p w14:paraId="14AA0A10">
            <w:pPr>
              <w:rPr>
                <w:lang w:bidi="ar"/>
              </w:rPr>
            </w:pPr>
            <w:r>
              <w:rPr>
                <w:lang w:bidi="ar"/>
              </w:rPr>
              <w:t>这钱来源于：向地方林业局或应急管理部门标注的“年度智慧林区监测与调度服务费”，其中包括了日常的常态化通感巡逻，以及火灾发生时的高精LBS调度和AI气象推演API调用费。</w:t>
            </w:r>
          </w:p>
          <w:p w14:paraId="35C80E15">
            <w:pPr>
              <w:rPr>
                <w:lang w:bidi="ar"/>
              </w:rPr>
            </w:pPr>
          </w:p>
          <w:p w14:paraId="28F8AD88">
            <w:pPr>
              <w:ind w:firstLine="420" w:firstLineChars="200"/>
              <w:rPr>
                <w:i/>
                <w:lang w:bidi="ar"/>
              </w:rPr>
            </w:pPr>
            <w:r>
              <w:rPr>
                <w:lang w:bidi="ar"/>
              </w:rPr>
              <w:t xml:space="preserve">4.年均净盈利入（每年净赚的钱） </w:t>
            </w:r>
          </w:p>
          <w:p w14:paraId="39D5FA73">
            <w:pPr>
              <w:rPr>
                <w:lang w:bidi="ar"/>
              </w:rPr>
            </w:pPr>
            <w:r>
              <w:rPr>
                <w:lang w:bidi="ar"/>
              </w:rPr>
              <w:t>年均净盈利=年服务收入（180万）-年运营成本（60万）= 120万人民币/年。</w:t>
            </w:r>
          </w:p>
          <w:p w14:paraId="3033BA24">
            <w:pPr>
              <w:rPr>
                <w:lang w:bidi="ar"/>
              </w:rPr>
            </w:pPr>
          </w:p>
          <w:p w14:paraId="36D2F560">
            <w:pPr>
              <w:ind w:firstLine="420" w:firstLineChars="200"/>
              <w:rPr>
                <w:i/>
                <w:lang w:bidi="ar"/>
              </w:rPr>
            </w:pPr>
            <w:r>
              <w:rPr>
                <w:lang w:bidi="ar"/>
              </w:rPr>
              <w:t xml:space="preserve">5.投资恢复期（PBP）计算 </w:t>
            </w:r>
          </w:p>
          <w:p w14:paraId="561C38EB">
            <w:pPr>
              <w:rPr>
                <w:lang w:bidi="ar"/>
              </w:rPr>
            </w:pPr>
            <w:r>
              <w:rPr>
                <w:lang w:bidi="ar"/>
              </w:rPr>
              <w:t>PBP = 初始总投资 / 年均</w:t>
            </w:r>
            <w:r>
              <w:rPr>
                <w:rFonts w:hint="eastAsia"/>
                <w:lang w:bidi="ar"/>
              </w:rPr>
              <w:t>净盈利</w:t>
            </w:r>
            <w:r>
              <w:rPr>
                <w:lang w:bidi="ar"/>
              </w:rPr>
              <w:t>= 300万 / 120万 = 2.5年（即30个月）。</w:t>
            </w:r>
          </w:p>
          <w:p w14:paraId="797392FF">
            <w:pPr>
              <w:rPr>
                <w:lang w:bidi="ar"/>
              </w:rPr>
            </w:pPr>
          </w:p>
          <w:p w14:paraId="13C06F6F">
            <w:pPr>
              <w:rPr>
                <w:i/>
                <w:lang w:bidi="ar"/>
              </w:rPr>
            </w:pPr>
            <w:r>
              <w:rPr>
                <w:lang w:bidi="ar"/>
              </w:rPr>
              <w:t>根据上述提示，本方案预计在30个月左右即可收回全部初始研发与试产成本。</w:t>
            </w:r>
          </w:p>
          <w:p w14:paraId="587FA38E">
            <w:pPr>
              <w:rPr>
                <w:i/>
                <w:lang w:bidi="ar"/>
              </w:rPr>
            </w:pPr>
            <w:r>
              <w:rPr>
                <w:lang w:bidi="ar"/>
              </w:rPr>
              <w:t>但请注意，这个项目的商业娱乐存在极低的边际拓展成本。因为300万成本中，有40%（120万）是研发算力模型的沉没成本。当你将这套已经被验证的成熟系统向西昌周边的其他林区（如凉山州其他县）进行横向复制时，你不需要再花这120万。</w:t>
            </w:r>
          </w:p>
          <w:p w14:paraId="33B25B33">
            <w:pPr>
              <w:rPr>
                <w:i/>
                <w:lang w:bidi="ar"/>
              </w:rPr>
            </w:pPr>
            <w:r>
              <w:rPr>
                <w:lang w:bidi="ar"/>
              </w:rPr>
              <w:t>如果第二年我们能拿下周边额外3个林区的复制合同，甚至每个林区的年服务费用折扣，收入也将呈指数级增长，而新增的只有少量的硬件BOM成本，这将把项目整体的投资回报率（ROI）拉成一个极其可观的水平！</w:t>
            </w:r>
          </w:p>
          <w:p w14:paraId="5C617A7C">
            <w:pPr>
              <w:ind w:left="0" w:leftChars="0" w:firstLine="0" w:firstLineChars="0"/>
              <w:rPr>
                <w:lang w:bidi="ar"/>
              </w:rPr>
            </w:pPr>
            <w:r>
              <w:rPr>
                <w:lang w:bidi="ar"/>
              </w:rPr>
              <w:drawing>
                <wp:inline distT="0" distB="0" distL="0" distR="0">
                  <wp:extent cx="4190365" cy="2947670"/>
                  <wp:effectExtent l="0" t="0" r="635" b="8890"/>
                  <wp:docPr id="1698169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69567" name="图片 1"/>
                          <pic:cNvPicPr>
                            <a:picLocks noChangeAspect="1"/>
                          </pic:cNvPicPr>
                        </pic:nvPicPr>
                        <pic:blipFill>
                          <a:blip r:embed="rId14"/>
                          <a:stretch>
                            <a:fillRect/>
                          </a:stretch>
                        </pic:blipFill>
                        <pic:spPr>
                          <a:xfrm>
                            <a:off x="0" y="0"/>
                            <a:ext cx="4190365" cy="2947670"/>
                          </a:xfrm>
                          <a:prstGeom prst="rect">
                            <a:avLst/>
                          </a:prstGeom>
                        </pic:spPr>
                      </pic:pic>
                    </a:graphicData>
                  </a:graphic>
                </wp:inline>
              </w:drawing>
            </w:r>
          </w:p>
        </w:tc>
      </w:tr>
      <w:bookmarkEnd w:id="7"/>
      <w:tr w14:paraId="4E90AC51">
        <w:tblPrEx>
          <w:tblCellMar>
            <w:top w:w="0" w:type="dxa"/>
            <w:left w:w="108" w:type="dxa"/>
            <w:bottom w:w="0" w:type="dxa"/>
            <w:right w:w="108" w:type="dxa"/>
          </w:tblCellMar>
        </w:tblPrEx>
        <w:trPr>
          <w:trHeight w:val="7642" w:hRule="atLeast"/>
          <w:jc w:val="center"/>
        </w:trPr>
        <w:tc>
          <w:tcPr>
            <w:tcW w:w="1063" w:type="pct"/>
            <w:tcBorders>
              <w:top w:val="single" w:color="000000" w:sz="4" w:space="0"/>
              <w:left w:val="single" w:color="000000" w:sz="4" w:space="0"/>
              <w:bottom w:val="single" w:color="000000" w:sz="4" w:space="0"/>
              <w:right w:val="single" w:color="000000" w:sz="4" w:space="0"/>
            </w:tcBorders>
            <w:noWrap/>
            <w:vAlign w:val="center"/>
          </w:tcPr>
          <w:p w14:paraId="259CB53C">
            <w:pPr>
              <w:rPr>
                <w:i/>
              </w:rPr>
            </w:pPr>
            <w:r>
              <w:rPr>
                <w:rFonts w:hint="eastAsia"/>
                <w:lang w:bidi="ar"/>
              </w:rPr>
              <w:t>里程碑计划制定</w:t>
            </w:r>
          </w:p>
        </w:tc>
        <w:tc>
          <w:tcPr>
            <w:tcW w:w="3936" w:type="pct"/>
            <w:tcBorders>
              <w:top w:val="single" w:color="000000" w:sz="4" w:space="0"/>
              <w:left w:val="single" w:color="000000" w:sz="4" w:space="0"/>
              <w:bottom w:val="single" w:color="000000" w:sz="4" w:space="0"/>
              <w:right w:val="single" w:color="000000" w:sz="4" w:space="0"/>
            </w:tcBorders>
          </w:tcPr>
          <w:p w14:paraId="07E17B58">
            <w:pPr>
              <w:ind w:firstLine="0" w:firstLineChars="0"/>
              <w:rPr>
                <w:b/>
                <w:bCs/>
                <w:i/>
                <w:lang w:bidi="ar"/>
              </w:rPr>
            </w:pPr>
            <w:r>
              <w:rPr>
                <w:rFonts w:hint="eastAsia"/>
                <w:b/>
                <w:bCs/>
                <w:lang w:bidi="ar"/>
              </w:rPr>
              <w:t>一、</w:t>
            </w:r>
            <w:r>
              <w:rPr>
                <w:b/>
                <w:bCs/>
                <w:lang w:bidi="ar"/>
              </w:rPr>
              <w:t xml:space="preserve"> 项目总体里程碑计划（WBS 与细节表）</w:t>
            </w:r>
          </w:p>
          <w:p w14:paraId="70458973">
            <w:pPr>
              <w:rPr>
                <w:i/>
                <w:lang w:bidi="ar"/>
              </w:rPr>
            </w:pPr>
            <w:r>
              <w:rPr>
                <w:lang w:bidi="ar"/>
              </w:rPr>
              <w:t>项目整体划分为四大核心阶段，共设置4个绝对控制里程碑（Milestone、M1-M4）。</w:t>
            </w:r>
          </w:p>
          <w:p w14:paraId="36B7009B">
            <w:pPr>
              <w:ind w:firstLine="0" w:firstLineChars="0"/>
              <w:rPr>
                <w:b/>
                <w:bCs/>
                <w:i/>
                <w:lang w:bidi="ar"/>
              </w:rPr>
            </w:pPr>
            <w:r>
              <w:rPr>
                <w:b/>
                <w:bCs/>
                <w:lang w:bidi="ar"/>
              </w:rPr>
              <w:t>第一阶段：需求调研与系统总体设计</w:t>
            </w:r>
          </w:p>
          <w:p w14:paraId="259F0FA7">
            <w:pPr>
              <w:rPr>
                <w:i/>
                <w:lang w:bidi="ar"/>
              </w:rPr>
            </w:pPr>
            <w:r>
              <w:rPr>
                <w:lang w:bidi="ar"/>
              </w:rPr>
              <w:t>本阶段的核心是完成“纸面到图纸”的转换，打通卫星、无人机、基站与指挥中心的整体架构。</w:t>
            </w:r>
          </w:p>
          <w:p w14:paraId="62284F3C">
            <w:pPr>
              <w:pStyle w:val="14"/>
              <w:numPr>
                <w:ilvl w:val="0"/>
                <w:numId w:val="29"/>
              </w:numPr>
              <w:ind w:firstLineChars="0"/>
              <w:rPr>
                <w:i/>
                <w:lang w:bidi="ar"/>
              </w:rPr>
            </w:pPr>
            <w:r>
              <w:rPr>
                <w:lang w:bidi="ar"/>
              </w:rPr>
              <w:t>人力与资源配置：</w:t>
            </w:r>
          </w:p>
          <w:p w14:paraId="3F749B45">
            <w:pPr>
              <w:pStyle w:val="14"/>
              <w:numPr>
                <w:ilvl w:val="1"/>
                <w:numId w:val="29"/>
              </w:numPr>
              <w:ind w:firstLineChars="0"/>
              <w:rPr>
                <w:i/>
                <w:lang w:bidi="ar"/>
              </w:rPr>
            </w:pPr>
            <w:r>
              <w:rPr>
                <w:lang w:bidi="ar"/>
              </w:rPr>
              <w:t>核心人员：项目经理（1人）、系统架构师（1人）、硬件研发专家（1人）、UI/UX设计师（1人）。</w:t>
            </w:r>
          </w:p>
          <w:p w14:paraId="7775842C">
            <w:pPr>
              <w:pStyle w:val="14"/>
              <w:numPr>
                <w:ilvl w:val="1"/>
                <w:numId w:val="29"/>
              </w:numPr>
              <w:ind w:firstLineChars="0"/>
              <w:rPr>
                <w:i/>
                <w:lang w:bidi="ar"/>
              </w:rPr>
            </w:pPr>
            <w:r>
              <w:rPr>
                <w:lang w:bidi="ar"/>
              </w:rPr>
              <w:t>资源计划：购买西昌林区GIS高程数据、开通NASA FIRMS商业API测试权限、完成三大运营商5G-A切片测试网租赁协议。</w:t>
            </w:r>
          </w:p>
          <w:p w14:paraId="725C9194">
            <w:pPr>
              <w:pStyle w:val="14"/>
              <w:numPr>
                <w:ilvl w:val="0"/>
                <w:numId w:val="29"/>
              </w:numPr>
              <w:ind w:firstLineChars="0"/>
              <w:rPr>
                <w:i/>
                <w:lang w:bidi="ar"/>
              </w:rPr>
            </w:pPr>
            <w:r>
              <w:rPr>
                <w:lang w:bidi="ar"/>
              </w:rPr>
              <w:t>关键任务：</w:t>
            </w:r>
          </w:p>
          <w:p w14:paraId="6449D5DF">
            <w:pPr>
              <w:pStyle w:val="14"/>
              <w:numPr>
                <w:ilvl w:val="1"/>
                <w:numId w:val="29"/>
              </w:numPr>
              <w:ind w:firstLineChars="0"/>
              <w:rPr>
                <w:i/>
                <w:lang w:bidi="ar"/>
              </w:rPr>
            </w:pPr>
            <w:r>
              <w:rPr>
                <w:lang w:bidi="ar"/>
              </w:rPr>
              <w:t>T1.1核心林区实地勘测与电磁环境摸底。</w:t>
            </w:r>
          </w:p>
          <w:p w14:paraId="7F9EB6A2">
            <w:pPr>
              <w:pStyle w:val="14"/>
              <w:numPr>
                <w:ilvl w:val="1"/>
                <w:numId w:val="29"/>
              </w:numPr>
              <w:ind w:firstLineChars="0"/>
              <w:rPr>
                <w:i/>
                <w:lang w:bidi="ar"/>
              </w:rPr>
            </w:pPr>
            <w:r>
              <w:rPr>
                <w:lang w:bidi="ar"/>
              </w:rPr>
              <w:t>T1.2撰写详细《系统需求规格说明书(SRS)》。</w:t>
            </w:r>
          </w:p>
          <w:p w14:paraId="06D150E7">
            <w:pPr>
              <w:pStyle w:val="14"/>
              <w:numPr>
                <w:ilvl w:val="1"/>
                <w:numId w:val="29"/>
              </w:numPr>
              <w:ind w:firstLineChars="0"/>
              <w:rPr>
                <w:i/>
                <w:lang w:bidi="ar"/>
              </w:rPr>
            </w:pPr>
            <w:r>
              <w:rPr>
                <w:lang w:bidi="ar"/>
              </w:rPr>
              <w:t>T1.3 设计 WebGIS 数字孪生沙盘 UI 原型与 API 接口定义。</w:t>
            </w:r>
          </w:p>
          <w:p w14:paraId="27195EB3">
            <w:pPr>
              <w:pStyle w:val="14"/>
              <w:numPr>
                <w:ilvl w:val="1"/>
                <w:numId w:val="29"/>
              </w:numPr>
              <w:ind w:firstLineChars="0"/>
              <w:rPr>
                <w:i/>
                <w:lang w:bidi="ar"/>
              </w:rPr>
            </w:pPr>
            <w:r>
              <w:rPr>
                <w:lang w:bidi="ar"/>
              </w:rPr>
              <w:t>T1.4 ISAC毫米波雷达模组选型与无人机挂载结构CAD设计。</w:t>
            </w:r>
          </w:p>
          <w:p w14:paraId="1352B606">
            <w:pPr>
              <w:pStyle w:val="14"/>
              <w:numPr>
                <w:ilvl w:val="0"/>
                <w:numId w:val="29"/>
              </w:numPr>
              <w:ind w:firstLineChars="0"/>
              <w:rPr>
                <w:i/>
                <w:lang w:bidi="ar"/>
              </w:rPr>
            </w:pPr>
            <w:r>
              <w:rPr>
                <w:lang w:bidi="ar"/>
              </w:rPr>
              <w:t>验收里程碑 M1：系统架构与设计基线评审通过</w:t>
            </w:r>
          </w:p>
          <w:p w14:paraId="671DB21C">
            <w:pPr>
              <w:pStyle w:val="14"/>
              <w:numPr>
                <w:ilvl w:val="1"/>
                <w:numId w:val="29"/>
              </w:numPr>
              <w:ind w:firstLineChars="0"/>
              <w:rPr>
                <w:i/>
                <w:lang w:bidi="ar"/>
              </w:rPr>
            </w:pPr>
            <w:r>
              <w:rPr>
                <w:lang w:bidi="ar"/>
              </w:rPr>
              <w:t>验收标准：客户/评审委备案确认SRS；系统形成拓扑图与UI原型通过内部审核；BOM（物料清单）初版锁定需求基线，冻结核心需求。</w:t>
            </w:r>
          </w:p>
          <w:p w14:paraId="7946C345">
            <w:pPr>
              <w:rPr>
                <w:lang w:bidi="ar"/>
              </w:rPr>
            </w:pPr>
          </w:p>
          <w:p w14:paraId="2ABE2BDF">
            <w:pPr>
              <w:ind w:firstLine="0" w:firstLineChars="0"/>
              <w:rPr>
                <w:b/>
                <w:bCs/>
                <w:i/>
                <w:lang w:bidi="ar"/>
              </w:rPr>
            </w:pPr>
            <w:r>
              <w:rPr>
                <w:b/>
                <w:bCs/>
                <w:lang w:bidi="ar"/>
              </w:rPr>
              <w:t>第二阶段：核心技术开发与软硬件集成（第3个月-第7个月）</w:t>
            </w:r>
          </w:p>
          <w:p w14:paraId="5CA5E2F3">
            <w:pPr>
              <w:rPr>
                <w:i/>
                <w:lang w:bidi="ar"/>
              </w:rPr>
            </w:pPr>
            <w:r>
              <w:rPr>
                <w:lang w:bidi="ar"/>
              </w:rPr>
              <w:t>本阶段是投入最大（约占预算40%）、技术最硬核的实施阶段，各路技术栈任务开发。</w:t>
            </w:r>
          </w:p>
          <w:p w14:paraId="6300756B">
            <w:pPr>
              <w:pStyle w:val="14"/>
              <w:numPr>
                <w:ilvl w:val="0"/>
                <w:numId w:val="30"/>
              </w:numPr>
              <w:ind w:firstLineChars="0"/>
              <w:rPr>
                <w:i/>
                <w:lang w:bidi="ar"/>
              </w:rPr>
            </w:pPr>
            <w:r>
              <w:rPr>
                <w:lang w:bidi="ar"/>
              </w:rPr>
              <w:t>人力与资源配置：</w:t>
            </w:r>
          </w:p>
          <w:p w14:paraId="23A56E5A">
            <w:pPr>
              <w:pStyle w:val="14"/>
              <w:numPr>
                <w:ilvl w:val="1"/>
                <w:numId w:val="30"/>
              </w:numPr>
              <w:ind w:firstLineChars="0"/>
              <w:rPr>
                <w:i/>
                <w:lang w:bidi="ar"/>
              </w:rPr>
            </w:pPr>
            <w:r>
              <w:rPr>
                <w:lang w:bidi="ar"/>
              </w:rPr>
              <w:t>核心人员：AI算法工程师（2人）、嵌入式软硬件工程师（2人）、全栈开发工程师（2人）、GIS数据工程师（1人）。</w:t>
            </w:r>
          </w:p>
          <w:p w14:paraId="1C873C6D">
            <w:pPr>
              <w:pStyle w:val="14"/>
              <w:numPr>
                <w:ilvl w:val="1"/>
                <w:numId w:val="30"/>
              </w:numPr>
              <w:ind w:firstLineChars="0"/>
              <w:rPr>
                <w:i/>
                <w:lang w:bidi="ar"/>
              </w:rPr>
            </w:pPr>
            <w:r>
              <w:rPr>
                <w:lang w:bidi="ar"/>
              </w:rPr>
              <w:t>资源计划：高性能GPU计算力服务器租赁（用于训练Kaggle模型）、定制化ISAC毫米波模组打样（PCBA）实验室、RFD暗室精心测试。</w:t>
            </w:r>
          </w:p>
          <w:p w14:paraId="0B25F140">
            <w:pPr>
              <w:pStyle w:val="14"/>
              <w:numPr>
                <w:ilvl w:val="0"/>
                <w:numId w:val="30"/>
              </w:numPr>
              <w:ind w:firstLineChars="0"/>
              <w:rPr>
                <w:i/>
                <w:lang w:bidi="ar"/>
              </w:rPr>
            </w:pPr>
            <w:r>
              <w:rPr>
                <w:lang w:bidi="ar"/>
              </w:rPr>
              <w:t>关键任务：</w:t>
            </w:r>
          </w:p>
          <w:p w14:paraId="49A4DAF3">
            <w:pPr>
              <w:pStyle w:val="14"/>
              <w:numPr>
                <w:ilvl w:val="1"/>
                <w:numId w:val="30"/>
              </w:numPr>
              <w:ind w:firstLineChars="0"/>
              <w:rPr>
                <w:i/>
                <w:lang w:bidi="ar"/>
              </w:rPr>
            </w:pPr>
            <w:r>
              <w:rPr>
                <w:lang w:bidi="ar"/>
              </w:rPr>
              <w:t>T2.1 MEC算法开发：清洗训练Kaggle气象数据，基</w:t>
            </w:r>
            <w:r>
              <w:rPr>
                <w:rFonts w:ascii="Cambria Math" w:hAnsi="Cambria Math" w:cs="Cambria Math"/>
                <w:lang w:bidi="ar"/>
              </w:rPr>
              <w:t>​​</w:t>
            </w:r>
            <w:r>
              <w:rPr>
                <w:lang w:bidi="ar"/>
              </w:rPr>
              <w:t>于逻辑回归与元胞自动机（CA）火传播势预测大模型。</w:t>
            </w:r>
          </w:p>
          <w:p w14:paraId="547066AE">
            <w:pPr>
              <w:pStyle w:val="14"/>
              <w:numPr>
                <w:ilvl w:val="1"/>
                <w:numId w:val="30"/>
              </w:numPr>
              <w:ind w:firstLineChars="0"/>
              <w:rPr>
                <w:i/>
                <w:lang w:bidi="ar"/>
              </w:rPr>
            </w:pPr>
            <w:r>
              <w:rPr>
                <w:lang w:bidi="ar"/>
              </w:rPr>
              <w:t>T2.2 ISAC硬件集成：完成毫米波探测模组与大疆等工业无人机的飞控系统握手，编写CSI信号特征实现基本驱动。</w:t>
            </w:r>
          </w:p>
          <w:p w14:paraId="77200935">
            <w:pPr>
              <w:pStyle w:val="14"/>
              <w:numPr>
                <w:ilvl w:val="1"/>
                <w:numId w:val="30"/>
              </w:numPr>
              <w:ind w:firstLineChars="0"/>
              <w:rPr>
                <w:i/>
                <w:lang w:bidi="ar"/>
              </w:rPr>
            </w:pPr>
            <w:r>
              <w:rPr>
                <w:lang w:bidi="ar"/>
              </w:rPr>
              <w:t>T2.3平台开发：基于FastAPI构建，开发基于Haversine公式与A*算法的LBS实体救援资源匹配引擎。</w:t>
            </w:r>
          </w:p>
          <w:p w14:paraId="230E3AF4">
            <w:pPr>
              <w:pStyle w:val="14"/>
              <w:numPr>
                <w:ilvl w:val="1"/>
                <w:numId w:val="30"/>
              </w:numPr>
              <w:ind w:firstLineChars="0"/>
              <w:rPr>
                <w:i/>
                <w:lang w:bidi="ar"/>
              </w:rPr>
            </w:pPr>
            <w:r>
              <w:rPr>
                <w:lang w:bidi="ar"/>
              </w:rPr>
              <w:t>T2.4系统联调：在实验室环境下，运行通“发现模拟火源-&gt;URLLC传回MEC-&gt;WebGIS报警并下发调度”的全流程。</w:t>
            </w:r>
          </w:p>
          <w:p w14:paraId="73F8707D">
            <w:pPr>
              <w:pStyle w:val="14"/>
              <w:numPr>
                <w:ilvl w:val="0"/>
                <w:numId w:val="30"/>
              </w:numPr>
              <w:ind w:firstLineChars="0"/>
              <w:rPr>
                <w:i/>
                <w:lang w:bidi="ar"/>
              </w:rPr>
            </w:pPr>
            <w:r>
              <w:rPr>
                <w:lang w:bidi="ar"/>
              </w:rPr>
              <w:t xml:space="preserve"> 验收里程碑 M2：核心系统 Alpha 版联合调试成功</w:t>
            </w:r>
          </w:p>
          <w:p w14:paraId="1D00610D">
            <w:pPr>
              <w:pStyle w:val="14"/>
              <w:numPr>
                <w:ilvl w:val="1"/>
                <w:numId w:val="30"/>
              </w:numPr>
              <w:ind w:firstLineChars="0"/>
              <w:rPr>
                <w:i/>
                <w:lang w:bidi="ar"/>
              </w:rPr>
            </w:pPr>
            <w:r>
              <w:rPr>
                <w:lang w:bidi="ar"/>
              </w:rPr>
              <w:t>验收标准：AI分散推演模型在测试集上预测准确率</w:t>
            </w:r>
            <w:r>
              <w:rPr>
                <w:rFonts w:hint="eastAsia"/>
                <w:lang w:bidi="ar"/>
              </w:rPr>
              <w:t xml:space="preserve"> </w:t>
            </w:r>
            <w:r>
              <w:rPr>
                <w:lang w:bidi="ar"/>
              </w:rPr>
              <w:t>&gt; 85%；实验室模拟环境下ISAC雷达能准确识别发热源（虚警率）&lt; 5%）；软硬件数据仓库完全打通，无严重阻碍Bug。</w:t>
            </w:r>
          </w:p>
          <w:p w14:paraId="6015AA15">
            <w:pPr>
              <w:pStyle w:val="14"/>
              <w:numPr>
                <w:ilvl w:val="0"/>
                <w:numId w:val="0"/>
              </w:numPr>
              <w:ind w:left="1080" w:leftChars="0"/>
              <w:rPr>
                <w:i/>
                <w:lang w:bidi="ar"/>
              </w:rPr>
            </w:pPr>
          </w:p>
          <w:p w14:paraId="08FC614E">
            <w:pPr>
              <w:ind w:firstLine="0" w:firstLineChars="0"/>
              <w:rPr>
                <w:b/>
                <w:bCs/>
                <w:i/>
                <w:lang w:bidi="ar"/>
              </w:rPr>
            </w:pPr>
            <w:r>
              <w:rPr>
                <w:b/>
                <w:bCs/>
                <w:lang w:bidi="ar"/>
              </w:rPr>
              <w:t>第三阶段：外场实地测试与性能寻优（8月-10月）</w:t>
            </w:r>
          </w:p>
          <w:p w14:paraId="552DA4DB">
            <w:pPr>
              <w:rPr>
                <w:i/>
                <w:lang w:bidi="ar"/>
              </w:rPr>
            </w:pPr>
            <w:r>
              <w:rPr>
                <w:lang w:bidi="ar"/>
              </w:rPr>
              <w:t>将实验室成果推向真实的复杂山地林区环境，进行暴力测试与参数调优。</w:t>
            </w:r>
          </w:p>
          <w:p w14:paraId="531A5640">
            <w:pPr>
              <w:pStyle w:val="14"/>
              <w:numPr>
                <w:ilvl w:val="0"/>
                <w:numId w:val="31"/>
              </w:numPr>
              <w:ind w:firstLineChars="0"/>
              <w:rPr>
                <w:i/>
                <w:lang w:bidi="ar"/>
              </w:rPr>
            </w:pPr>
            <w:r>
              <w:rPr>
                <w:lang w:bidi="ar"/>
              </w:rPr>
              <w:t>人力与资源配置：</w:t>
            </w:r>
          </w:p>
          <w:p w14:paraId="346BB648">
            <w:pPr>
              <w:pStyle w:val="14"/>
              <w:numPr>
                <w:ilvl w:val="1"/>
                <w:numId w:val="31"/>
              </w:numPr>
              <w:ind w:firstLineChars="0"/>
              <w:rPr>
                <w:i/>
                <w:lang w:bidi="ar"/>
              </w:rPr>
            </w:pPr>
            <w:r>
              <w:rPr>
                <w:lang w:bidi="ar"/>
              </w:rPr>
              <w:t>核心人员：测试经理（1人）、无人机飞手/外场实施工程师（2人）、算法调优工程师（1人）、网络优化工程师（1人）。</w:t>
            </w:r>
          </w:p>
          <w:p w14:paraId="233CCA9D">
            <w:pPr>
              <w:pStyle w:val="14"/>
              <w:numPr>
                <w:ilvl w:val="1"/>
                <w:numId w:val="31"/>
              </w:numPr>
              <w:ind w:firstLineChars="0"/>
              <w:rPr>
                <w:i/>
                <w:lang w:bidi="ar"/>
              </w:rPr>
            </w:pPr>
            <w:r>
              <w:rPr>
                <w:lang w:bidi="ar"/>
              </w:rPr>
              <w:t>资源计划：示范区5G-A基站MEC服务器物理挂载、外场测试保障车辆、多架测试用无人机。</w:t>
            </w:r>
          </w:p>
          <w:p w14:paraId="6E35B66F">
            <w:pPr>
              <w:pStyle w:val="14"/>
              <w:numPr>
                <w:ilvl w:val="0"/>
                <w:numId w:val="31"/>
              </w:numPr>
              <w:ind w:firstLineChars="0"/>
              <w:rPr>
                <w:i/>
                <w:lang w:bidi="ar"/>
              </w:rPr>
            </w:pPr>
            <w:r>
              <w:rPr>
                <w:lang w:bidi="ar"/>
              </w:rPr>
              <w:t>关键任务：</w:t>
            </w:r>
          </w:p>
          <w:p w14:paraId="1DA4B284">
            <w:pPr>
              <w:pStyle w:val="14"/>
              <w:numPr>
                <w:ilvl w:val="1"/>
                <w:numId w:val="31"/>
              </w:numPr>
              <w:ind w:firstLineChars="0"/>
              <w:rPr>
                <w:i/>
                <w:lang w:bidi="ar"/>
              </w:rPr>
            </w:pPr>
            <w:r>
              <w:rPr>
                <w:lang w:bidi="ar"/>
              </w:rPr>
              <w:t>T3.1通感精度调优：在浓烟、大雾真实气候下，反复调整ISAC雷达波束参数，消除多径干扰。</w:t>
            </w:r>
          </w:p>
          <w:p w14:paraId="526144E6">
            <w:pPr>
              <w:pStyle w:val="14"/>
              <w:numPr>
                <w:ilvl w:val="1"/>
                <w:numId w:val="31"/>
              </w:numPr>
              <w:ind w:firstLineChars="0"/>
              <w:rPr>
                <w:i/>
                <w:lang w:bidi="ar"/>
              </w:rPr>
            </w:pPr>
            <w:r>
              <w:rPr>
                <w:lang w:bidi="ar"/>
              </w:rPr>
              <w:t>T3.2切片时延压力测试：在基站侧人为制造高并发网络拥堵，测试URLLC切片是否能保障报警信号的抢占式传输。</w:t>
            </w:r>
          </w:p>
          <w:p w14:paraId="789D0850">
            <w:pPr>
              <w:pStyle w:val="14"/>
              <w:numPr>
                <w:ilvl w:val="1"/>
                <w:numId w:val="31"/>
              </w:numPr>
              <w:ind w:firstLineChars="0"/>
              <w:rPr>
                <w:i/>
                <w:lang w:bidi="ar"/>
              </w:rPr>
            </w:pPr>
            <w:r>
              <w:rPr>
                <w:lang w:bidi="ar"/>
              </w:rPr>
              <w:t>T3.3模型本地化参数：将西昌林区特殊的风向、动态坡度参数导入MEC，参数CA动力学模型。</w:t>
            </w:r>
          </w:p>
          <w:p w14:paraId="3B54E052">
            <w:pPr>
              <w:pStyle w:val="14"/>
              <w:numPr>
                <w:ilvl w:val="0"/>
                <w:numId w:val="31"/>
              </w:numPr>
              <w:ind w:firstLineChars="0"/>
              <w:rPr>
                <w:i/>
                <w:lang w:bidi="ar"/>
              </w:rPr>
            </w:pPr>
            <w:r>
              <w:rPr>
                <w:lang w:bidi="ar"/>
              </w:rPr>
              <w:t xml:space="preserve"> 验收里程碑 M3：外场实测达标与 Beta 版本冻结</w:t>
            </w:r>
          </w:p>
          <w:p w14:paraId="422E7BFC">
            <w:pPr>
              <w:pStyle w:val="14"/>
              <w:numPr>
                <w:ilvl w:val="1"/>
                <w:numId w:val="31"/>
              </w:numPr>
              <w:ind w:firstLineChars="0"/>
              <w:rPr>
                <w:i/>
                <w:lang w:bidi="ar"/>
              </w:rPr>
            </w:pPr>
            <w:r>
              <w:rPr>
                <w:lang w:bidi="ar"/>
              </w:rPr>
              <w:t>验收标准：达到“硬核指标”：真实环境下ISAC定位托盘</w:t>
            </w:r>
            <w:r>
              <w:rPr>
                <w:rFonts w:hint="eastAsia"/>
                <w:lang w:bidi="ar"/>
              </w:rPr>
              <w:t>&lt;=</w:t>
            </w:r>
            <w:r>
              <w:rPr>
                <w:lang w:bidi="ar"/>
              </w:rPr>
              <w:t>0.8m；最终URLLC报警与调度时延</w:t>
            </w:r>
            <w:r>
              <w:rPr>
                <w:rFonts w:hint="eastAsia"/>
                <w:lang w:bidi="ar"/>
              </w:rPr>
              <w:t>&lt;=</w:t>
            </w:r>
            <w:r>
              <w:rPr>
                <w:lang w:bidi="ar"/>
              </w:rPr>
              <w:t>10ms；系统在野外连续无故障运行72小时。</w:t>
            </w:r>
          </w:p>
          <w:p w14:paraId="0C57565B">
            <w:pPr>
              <w:rPr>
                <w:lang w:bidi="ar"/>
              </w:rPr>
            </w:pPr>
          </w:p>
          <w:p w14:paraId="0D989271">
            <w:pPr>
              <w:ind w:firstLine="0" w:firstLineChars="0"/>
              <w:rPr>
                <w:b/>
                <w:bCs/>
                <w:i/>
                <w:lang w:bidi="ar"/>
              </w:rPr>
            </w:pPr>
            <w:r>
              <w:rPr>
                <w:b/>
                <w:bCs/>
                <w:lang w:bidi="ar"/>
              </w:rPr>
              <w:t>第四阶段：示范区交付、培训与结项（11月-12月）</w:t>
            </w:r>
          </w:p>
          <w:p w14:paraId="3136A110">
            <w:pPr>
              <w:pStyle w:val="14"/>
              <w:numPr>
                <w:ilvl w:val="0"/>
                <w:numId w:val="32"/>
              </w:numPr>
              <w:ind w:firstLineChars="0"/>
              <w:rPr>
                <w:i/>
                <w:lang w:bidi="ar"/>
              </w:rPr>
            </w:pPr>
            <w:r>
              <w:rPr>
                <w:lang w:bidi="ar"/>
              </w:rPr>
              <w:t>人力与资源配置：</w:t>
            </w:r>
          </w:p>
          <w:p w14:paraId="17CDBC81">
            <w:pPr>
              <w:pStyle w:val="14"/>
              <w:numPr>
                <w:ilvl w:val="1"/>
                <w:numId w:val="32"/>
              </w:numPr>
              <w:ind w:firstLineChars="0"/>
              <w:rPr>
                <w:i/>
                <w:lang w:bidi="ar"/>
              </w:rPr>
            </w:pPr>
            <w:r>
              <w:rPr>
                <w:lang w:bidi="ar"/>
              </w:rPr>
              <w:t>核心人员：项目经理（1人）、实施交付工程师（2人）、售后技术支持（1人）。</w:t>
            </w:r>
          </w:p>
          <w:p w14:paraId="4AC56499">
            <w:pPr>
              <w:pStyle w:val="14"/>
              <w:numPr>
                <w:ilvl w:val="1"/>
                <w:numId w:val="32"/>
              </w:numPr>
              <w:ind w:firstLineChars="0"/>
              <w:rPr>
                <w:i/>
                <w:lang w:bidi="ar"/>
              </w:rPr>
            </w:pPr>
            <w:r>
              <w:rPr>
                <w:lang w:bidi="ar"/>
              </w:rPr>
              <w:t>资源计划：量产交付的硬件设备、印刷版用户手册、指挥中心大屏部署环境。</w:t>
            </w:r>
          </w:p>
          <w:p w14:paraId="11B12337">
            <w:pPr>
              <w:pStyle w:val="14"/>
              <w:numPr>
                <w:ilvl w:val="0"/>
                <w:numId w:val="32"/>
              </w:numPr>
              <w:ind w:firstLineChars="0"/>
              <w:rPr>
                <w:i/>
                <w:lang w:bidi="ar"/>
              </w:rPr>
            </w:pPr>
            <w:r>
              <w:rPr>
                <w:lang w:bidi="ar"/>
              </w:rPr>
              <w:t>关键任务：</w:t>
            </w:r>
          </w:p>
          <w:p w14:paraId="53A0C275">
            <w:pPr>
              <w:pStyle w:val="14"/>
              <w:numPr>
                <w:ilvl w:val="1"/>
                <w:numId w:val="32"/>
              </w:numPr>
              <w:ind w:firstLineChars="0"/>
              <w:rPr>
                <w:i/>
                <w:lang w:bidi="ar"/>
              </w:rPr>
            </w:pPr>
            <w:r>
              <w:rPr>
                <w:lang w:bidi="ar"/>
              </w:rPr>
              <w:t>T4.1完成示范区指挥中心的数字孪生WebGIS大屏树化部署。</w:t>
            </w:r>
          </w:p>
          <w:p w14:paraId="5950D54C">
            <w:pPr>
              <w:pStyle w:val="14"/>
              <w:numPr>
                <w:ilvl w:val="1"/>
                <w:numId w:val="32"/>
              </w:numPr>
              <w:ind w:firstLineChars="0"/>
              <w:rPr>
                <w:i/>
                <w:lang w:bidi="ar"/>
              </w:rPr>
            </w:pPr>
            <w:r>
              <w:rPr>
                <w:lang w:bidi="ar"/>
              </w:rPr>
              <w:t>T4.2 向林草局或事故指挥部队进行为期3天的系统操作演练与无人机运维培训。</w:t>
            </w:r>
          </w:p>
          <w:p w14:paraId="0D13B9CD">
            <w:pPr>
              <w:pStyle w:val="14"/>
              <w:numPr>
                <w:ilvl w:val="1"/>
                <w:numId w:val="32"/>
              </w:numPr>
              <w:ind w:firstLineChars="0"/>
              <w:rPr>
                <w:i/>
                <w:lang w:bidi="ar"/>
              </w:rPr>
            </w:pPr>
            <w:r>
              <w:rPr>
                <w:lang w:bidi="ar"/>
              </w:rPr>
              <w:t>T4.3 组织协作交付物，召开项目结项大会。</w:t>
            </w:r>
          </w:p>
          <w:p w14:paraId="48CBA43F">
            <w:pPr>
              <w:pStyle w:val="14"/>
              <w:numPr>
                <w:ilvl w:val="0"/>
                <w:numId w:val="32"/>
              </w:numPr>
              <w:ind w:firstLineChars="0"/>
              <w:rPr>
                <w:i/>
                <w:lang w:bidi="ar"/>
              </w:rPr>
            </w:pPr>
            <w:r>
              <w:rPr>
                <w:lang w:bidi="ar"/>
              </w:rPr>
              <w:t>验收里程碑M4：项目最终实现与正式交付</w:t>
            </w:r>
          </w:p>
          <w:p w14:paraId="4768D642">
            <w:pPr>
              <w:pStyle w:val="14"/>
              <w:numPr>
                <w:ilvl w:val="1"/>
                <w:numId w:val="32"/>
              </w:numPr>
              <w:ind w:firstLineChars="0"/>
              <w:rPr>
                <w:i/>
                <w:lang w:bidi="ar"/>
              </w:rPr>
            </w:pPr>
            <w:r>
              <w:rPr>
                <w:lang w:bidi="ar"/>
              </w:rPr>
              <w:t>验收标准：客户签署《项目最终验收报告》（FAC）；财务完成尾款结算；系统正式转入一年的质保运营期（SLA）。</w:t>
            </w:r>
          </w:p>
          <w:p w14:paraId="1BF085DC">
            <w:pPr>
              <w:rPr>
                <w:lang w:bidi="ar"/>
              </w:rPr>
            </w:pPr>
          </w:p>
          <w:p w14:paraId="754C0144">
            <w:pPr>
              <w:ind w:firstLine="0" w:firstLineChars="0"/>
              <w:rPr>
                <w:b/>
                <w:bCs/>
                <w:i/>
                <w:lang w:bidi="ar"/>
              </w:rPr>
            </w:pPr>
            <w:r>
              <w:rPr>
                <w:rFonts w:hint="eastAsia"/>
                <w:b/>
                <w:bCs/>
                <w:lang w:bidi="ar"/>
              </w:rPr>
              <w:t>二、</w:t>
            </w:r>
            <w:r>
              <w:rPr>
                <w:b/>
                <w:bCs/>
                <w:lang w:bidi="ar"/>
              </w:rPr>
              <w:t>项目组织过程资产（OPA）管理计划</w:t>
            </w:r>
          </w:p>
          <w:p w14:paraId="7FD97E51">
            <w:pPr>
              <w:rPr>
                <w:i/>
                <w:lang w:bidi="ar"/>
              </w:rPr>
            </w:pPr>
            <w:r>
              <w:rPr>
                <w:lang w:bidi="ar"/>
              </w:rPr>
              <w:t>作为一个创新项目，项目执行流程中产生的组织流程资产（Organizational Process Assets，OPA）比硬件本身更有价值。这些资产是后续向其他省市横向复制、降低研发成本、构建商业护城河的核心武器。</w:t>
            </w:r>
          </w:p>
          <w:p w14:paraId="55CFE9ED">
            <w:pPr>
              <w:rPr>
                <w:i/>
                <w:lang w:bidi="ar"/>
              </w:rPr>
            </w:pPr>
            <w:r>
              <w:rPr>
                <w:lang w:bidi="ar"/>
              </w:rPr>
              <w:t>我们制定了严格的OPA积累与归档机制：</w:t>
            </w:r>
          </w:p>
          <w:p w14:paraId="244E16B8">
            <w:pPr>
              <w:pStyle w:val="14"/>
              <w:numPr>
                <w:ilvl w:val="0"/>
                <w:numId w:val="33"/>
              </w:numPr>
              <w:ind w:firstLineChars="0"/>
              <w:rPr>
                <w:i/>
                <w:lang w:bidi="ar"/>
              </w:rPr>
            </w:pPr>
            <w:r>
              <w:rPr>
                <w:lang w:bidi="ar"/>
              </w:rPr>
              <w:t>核心算法与代码库（技术资产）</w:t>
            </w:r>
          </w:p>
          <w:p w14:paraId="62CA60B7">
            <w:pPr>
              <w:pStyle w:val="14"/>
              <w:numPr>
                <w:ilvl w:val="1"/>
                <w:numId w:val="33"/>
              </w:numPr>
              <w:ind w:firstLineChars="0"/>
              <w:rPr>
                <w:i/>
                <w:lang w:bidi="ar"/>
              </w:rPr>
            </w:pPr>
            <w:r>
              <w:rPr>
                <w:lang w:bidi="ar"/>
              </w:rPr>
              <w:t>内容：MEC边缘端的AI分散CA算法源码、Kaggle数据的特征工程脚本、ISAC雷达底层解析C/C++代码、WebGIS前端源码。</w:t>
            </w:r>
          </w:p>
          <w:p w14:paraId="08ED3E73">
            <w:pPr>
              <w:pStyle w:val="14"/>
              <w:numPr>
                <w:ilvl w:val="1"/>
                <w:numId w:val="33"/>
              </w:numPr>
              <w:ind w:firstLineChars="0"/>
              <w:rPr>
                <w:i/>
                <w:lang w:bidi="ar"/>
              </w:rPr>
            </w:pPr>
            <w:r>
              <w:rPr>
                <w:lang w:bidi="ar"/>
              </w:rPr>
              <w:t>管理手段：采用Git终端化部署（如GitLab）进行版本控制，严格执行代码审查。形成标准化的API 接口文档与算法封装库，便于未来接入其他型号的无人机。</w:t>
            </w:r>
          </w:p>
          <w:p w14:paraId="10817FD2">
            <w:pPr>
              <w:pStyle w:val="14"/>
              <w:numPr>
                <w:ilvl w:val="0"/>
                <w:numId w:val="33"/>
              </w:numPr>
              <w:ind w:firstLineChars="0"/>
              <w:rPr>
                <w:i/>
                <w:lang w:bidi="ar"/>
              </w:rPr>
            </w:pPr>
            <w:r>
              <w:rPr>
                <w:lang w:bidi="ar"/>
              </w:rPr>
              <w:t>硬件工程图纸与知识产权（硬件资产）</w:t>
            </w:r>
          </w:p>
          <w:p w14:paraId="53115E0D">
            <w:pPr>
              <w:pStyle w:val="14"/>
              <w:numPr>
                <w:ilvl w:val="1"/>
                <w:numId w:val="33"/>
              </w:numPr>
              <w:ind w:firstLineChars="0"/>
              <w:rPr>
                <w:i/>
                <w:lang w:bidi="ar"/>
              </w:rPr>
            </w:pPr>
            <w:r>
              <w:rPr>
                <w:lang w:bidi="ar"/>
              </w:rPr>
              <w:t>内容：ISAC定制雷达模组的PCB布局原理图、无人机挂载结构的3D打印CAD文件、BOM（库存清单）及核心供应商名录。</w:t>
            </w:r>
          </w:p>
          <w:p w14:paraId="5C51EC7E">
            <w:pPr>
              <w:pStyle w:val="14"/>
              <w:numPr>
                <w:ilvl w:val="1"/>
                <w:numId w:val="33"/>
              </w:numPr>
              <w:ind w:firstLineChars="0"/>
              <w:rPr>
                <w:i/>
                <w:lang w:bidi="ar"/>
              </w:rPr>
            </w:pPr>
            <w:r>
              <w:rPr>
                <w:lang w:bidi="ar"/>
              </w:rPr>
              <w:t>管理手段：在里程碑2（Alpha版交付）完成后，立即由法务启动发明专利与实用新型专利的申报（如“一种基于5G-A通感一体化的森林暗火非视距探测方法”），建立知识产权壁垒。</w:t>
            </w:r>
          </w:p>
          <w:p w14:paraId="4DEA7A76">
            <w:pPr>
              <w:pStyle w:val="14"/>
              <w:numPr>
                <w:ilvl w:val="0"/>
                <w:numId w:val="33"/>
              </w:numPr>
              <w:ind w:firstLineChars="0"/>
              <w:rPr>
                <w:i/>
                <w:lang w:bidi="ar"/>
              </w:rPr>
            </w:pPr>
            <w:r>
              <w:rPr>
                <w:lang w:bidi="ar"/>
              </w:rPr>
              <w:t>真实场景测试数据集（数据资产 - 极大）</w:t>
            </w:r>
          </w:p>
          <w:p w14:paraId="3768CECB">
            <w:pPr>
              <w:pStyle w:val="14"/>
              <w:numPr>
                <w:ilvl w:val="1"/>
                <w:numId w:val="33"/>
              </w:numPr>
              <w:ind w:firstLineChars="0"/>
              <w:rPr>
                <w:i/>
                <w:lang w:bidi="ar"/>
              </w:rPr>
            </w:pPr>
            <w:r>
              <w:rPr>
                <w:lang w:bidi="ar"/>
              </w:rPr>
              <w:t>内容：在西昌林区3个月外场实测中，收集到的真实“温度-湿度-风向-火扩散势湿度”多模态读数数据，以及5G-A毫米波在不同冠密度下的回波CSI指纹数据。</w:t>
            </w:r>
          </w:p>
          <w:p w14:paraId="4AD217FD">
            <w:pPr>
              <w:pStyle w:val="14"/>
              <w:numPr>
                <w:ilvl w:val="1"/>
                <w:numId w:val="33"/>
              </w:numPr>
              <w:ind w:firstLineChars="0"/>
              <w:rPr>
                <w:i/>
                <w:lang w:bidi="ar"/>
              </w:rPr>
            </w:pPr>
            <w:r>
              <w:rPr>
                <w:lang w:bidi="ar"/>
              </w:rPr>
              <w:t>管理手段：统一清洗并存入数据湖。这是竞争对手无法通过网上购买的独家数字资产，将用于下一代AI大模型的持续强化学习（RLHF）。</w:t>
            </w:r>
          </w:p>
          <w:p w14:paraId="78EF215E">
            <w:pPr>
              <w:pStyle w:val="14"/>
              <w:numPr>
                <w:ilvl w:val="0"/>
                <w:numId w:val="33"/>
              </w:numPr>
              <w:ind w:firstLineChars="0"/>
              <w:rPr>
                <w:i/>
                <w:lang w:bidi="ar"/>
              </w:rPr>
            </w:pPr>
            <w:r>
              <w:rPr>
                <w:lang w:bidi="ar"/>
              </w:rPr>
              <w:t>项目管理与实施模板（流程资产）</w:t>
            </w:r>
          </w:p>
          <w:p w14:paraId="08E018E6">
            <w:pPr>
              <w:pStyle w:val="14"/>
              <w:numPr>
                <w:ilvl w:val="1"/>
                <w:numId w:val="33"/>
              </w:numPr>
              <w:ind w:firstLineChars="0"/>
              <w:rPr>
                <w:i/>
                <w:lang w:bidi="ar"/>
              </w:rPr>
            </w:pPr>
            <w:r>
              <w:rPr>
                <w:lang w:bidi="ar"/>
              </w:rPr>
              <w:t>内容：项目计划书模板、质量测试示例（测试用例）、野外无人机施工与MEC节点部署SBP（标准作业程序）、面向政府客户的交付培训手册。</w:t>
            </w:r>
          </w:p>
          <w:p w14:paraId="1827EBE0">
            <w:pPr>
              <w:pStyle w:val="14"/>
              <w:numPr>
                <w:ilvl w:val="1"/>
                <w:numId w:val="33"/>
              </w:numPr>
              <w:ind w:firstLineChars="0"/>
              <w:rPr>
                <w:i/>
                <w:lang w:bidi="ar"/>
              </w:rPr>
            </w:pPr>
            <w:r>
              <w:rPr>
                <w:lang w:bidi="ar"/>
              </w:rPr>
              <w:t>管理手段：沉淀至企业的汇流或内部知识库，将使得未来拓展第二个、第三个林区时，部署时间总计50%以上。</w:t>
            </w:r>
          </w:p>
        </w:tc>
      </w:tr>
    </w:tbl>
    <w:p w14:paraId="1F2F8541">
      <w:pPr>
        <w:pStyle w:val="14"/>
        <w:numPr>
          <w:ilvl w:val="0"/>
          <w:numId w:val="34"/>
        </w:numPr>
        <w:ind w:firstLineChars="0"/>
        <w:rPr>
          <w:i/>
        </w:rPr>
      </w:pPr>
      <w:r>
        <w:t>附</w:t>
      </w:r>
      <w:r>
        <w:rPr>
          <w:rFonts w:hint="eastAsia"/>
        </w:rPr>
        <w:t>录 1：作品设计方案补充材料</w:t>
      </w:r>
    </w:p>
    <w:p w14:paraId="7D17E2AE">
      <w:pPr>
        <w:rPr>
          <w:i/>
        </w:rPr>
      </w:pPr>
      <w:r>
        <w:rPr>
          <w:rFonts w:hint="eastAsia"/>
        </w:rPr>
        <w:t>注：</w:t>
      </w:r>
      <w:bookmarkStart w:id="8" w:name="OLE_LINK11"/>
      <w:r>
        <w:rPr>
          <w:rFonts w:hint="eastAsia"/>
        </w:rPr>
        <w:t>可根据自己报名的项目要求或技术细节，补充更详细的材料（如开发设计过程、UI设计架构、逻辑架构图、硬件架构、技术栈架构、技术创新点等等）</w:t>
      </w:r>
      <w:bookmarkEnd w:id="8"/>
    </w:p>
    <w:p w14:paraId="186025C6">
      <w:pPr>
        <w:ind w:firstLine="0" w:firstLineChars="0"/>
        <w:rPr>
          <w:b/>
          <w:bCs/>
          <w:i/>
        </w:rPr>
      </w:pPr>
      <w:r>
        <w:rPr>
          <w:rFonts w:hint="eastAsia"/>
          <w:b/>
          <w:bCs/>
        </w:rPr>
        <w:t>（一）.系统总体架构图</w:t>
      </w:r>
    </w:p>
    <w:p w14:paraId="3B95DA72">
      <w:r>
        <w:drawing>
          <wp:inline distT="0" distB="0" distL="0" distR="0">
            <wp:extent cx="4997450" cy="2726055"/>
            <wp:effectExtent l="0" t="0" r="0" b="0"/>
            <wp:docPr id="1116184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84006"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07379" cy="2731571"/>
                    </a:xfrm>
                    <a:prstGeom prst="rect">
                      <a:avLst/>
                    </a:prstGeom>
                  </pic:spPr>
                </pic:pic>
              </a:graphicData>
            </a:graphic>
          </wp:inline>
        </w:drawing>
      </w:r>
    </w:p>
    <w:p w14:paraId="33AFB957">
      <w:pPr>
        <w:jc w:val="center"/>
        <w:rPr>
          <w:rFonts w:hint="default" w:eastAsia="黑体"/>
          <w:lang w:val="en-US" w:eastAsia="zh-CN"/>
        </w:rPr>
      </w:pPr>
      <w:r>
        <w:rPr>
          <w:rFonts w:hint="eastAsia"/>
          <w:lang w:val="en-US" w:eastAsia="zh-CN"/>
        </w:rPr>
        <w:t>附图一：系统总体架构图</w:t>
      </w:r>
    </w:p>
    <w:p w14:paraId="466264D8">
      <w:r>
        <w:t>该系统总体架构图严格遵循</w:t>
      </w:r>
      <w:r>
        <w:rPr>
          <w:b/>
          <w:bCs/>
        </w:rPr>
        <w:t>“端管边用”</w:t>
      </w:r>
      <w:r>
        <w:t>四层工业级物联网架构，清晰地展示了“通、感、算”闭环的实现路径：</w:t>
      </w:r>
    </w:p>
    <w:p w14:paraId="47C39659">
      <w:pPr>
        <w:pStyle w:val="14"/>
        <w:numPr>
          <w:ilvl w:val="0"/>
          <w:numId w:val="35"/>
        </w:numPr>
        <w:ind w:firstLineChars="0"/>
      </w:pPr>
      <w:r>
        <w:rPr>
          <w:b/>
          <w:bCs/>
        </w:rPr>
        <w:t>端-感知设备层（Sensing Layer）</w:t>
      </w:r>
      <w:r>
        <w:t>：由无人机群（M300 RTK）和5G-A工业CPE组成，负责采集CSI指纹数据和激光雷达/红外遥感数据。这是数据的“采集源头”。</w:t>
      </w:r>
    </w:p>
    <w:p w14:paraId="356BB30B">
      <w:pPr>
        <w:pStyle w:val="14"/>
        <w:numPr>
          <w:ilvl w:val="0"/>
          <w:numId w:val="35"/>
        </w:numPr>
        <w:ind w:firstLineChars="0"/>
      </w:pPr>
      <w:r>
        <w:rPr>
          <w:b/>
          <w:bCs/>
        </w:rPr>
        <w:t>管-5G-A网络传输层（5G-A Network Layer）</w:t>
      </w:r>
      <w:r>
        <w:t>：这是核心管道。5G-A ISAC基站不仅负责毫米波回波检测（ISAC NLOS Sensing），还通过专用片提供</w:t>
      </w:r>
      <w:r>
        <w:rPr>
          <w:b/>
          <w:bCs/>
        </w:rPr>
        <w:t>URLLC（超可靠低时延）</w:t>
      </w:r>
      <w:r>
        <w:t>。将从MEC连接接收的指令以多层下发，并将感知的状态数据实时上传。</w:t>
      </w:r>
    </w:p>
    <w:p w14:paraId="7FC0773F">
      <w:pPr>
        <w:pStyle w:val="14"/>
        <w:numPr>
          <w:ilvl w:val="0"/>
          <w:numId w:val="35"/>
        </w:numPr>
        <w:ind w:firstLineChars="0"/>
      </w:pPr>
      <w:r>
        <w:rPr>
          <w:b/>
          <w:bCs/>
        </w:rPr>
        <w:t>这是边-边缘智算层（MEC 计算层）</w:t>
      </w:r>
      <w:r>
        <w:t>：系统大脑。部署在 Orin 算力集群上的 FastAPI 引擎，运行着 CA 元胞自动机模型（公式）</w:t>
      </w: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spread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base</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Δ</m:t>
        </m:r>
        <m:r>
          <m:rPr>
            <m:sty m:val="bi"/>
          </m:rPr>
          <w:rPr>
            <w:rFonts w:ascii="Cambria Math" w:hAnsi="Cambria Math"/>
          </w:rPr>
          <m:t>T</m:t>
        </m:r>
        <m:r>
          <m:rPr>
            <m:sty m:val="p"/>
          </m:rPr>
          <w:rPr>
            <w:rFonts w:ascii="Cambria Math" w:hAnsi="Cambria Math"/>
          </w:rPr>
          <m:t>−</m:t>
        </m:r>
        <m:r>
          <m:rPr/>
          <w:rPr>
            <w:rFonts w:ascii="Cambria Math" w:hAnsi="Cambria Math"/>
          </w:rPr>
          <m:t>β</m:t>
        </m:r>
        <m:r>
          <m:rPr>
            <m:sty m:val="p"/>
          </m:rPr>
          <w:rPr>
            <w:rFonts w:ascii="Cambria Math" w:hAnsi="Cambria Math"/>
          </w:rPr>
          <m:t>Δ</m:t>
        </m:r>
        <m:r>
          <m:rPr>
            <m:sty m:val="bi"/>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factor</m:t>
            </m:r>
            <m:ctrlPr>
              <w:rPr>
                <w:rFonts w:ascii="Cambria Math" w:hAnsi="Cambria Math"/>
              </w:rPr>
            </m:ctrlPr>
          </m:sub>
        </m:sSub>
      </m:oMath>
      <w:r>
        <w:t>，执行平行推演（get_prediction）和LBS良好调度算法，完成初步判别与目标决策。</w:t>
      </w:r>
    </w:p>
    <w:p w14:paraId="15ABAC51">
      <w:pPr>
        <w:pStyle w:val="14"/>
        <w:numPr>
          <w:ilvl w:val="0"/>
          <w:numId w:val="35"/>
        </w:numPr>
        <w:ind w:firstLineChars="0"/>
      </w:pPr>
      <w:r>
        <w:rPr>
          <w:b/>
          <w:bCs/>
        </w:rPr>
        <w:t>使用-数字孪生展示层（Digital Twin Application Layer）</w:t>
      </w:r>
      <w:r>
        <w:t>：上帝视角。所有节点状态数据通过</w:t>
      </w:r>
      <w:r>
        <w:rPr>
          <w:b/>
          <w:bCs/>
        </w:rPr>
        <w:t>10G车载总线</w:t>
      </w:r>
      <w:r>
        <w:t>同步至RTX 4090渲染工作站。工作站利用WebGL &amp; 3D视觉引擎，在指挥中心4K大屏上呈现高清的数字孪生场景与前置看板。</w:t>
      </w:r>
    </w:p>
    <w:p w14:paraId="77C563E0"/>
    <w:p w14:paraId="6A9588E0">
      <w:pPr>
        <w:ind w:firstLine="0" w:firstLineChars="0"/>
        <w:rPr>
          <w:b/>
          <w:bCs/>
          <w:i/>
        </w:rPr>
      </w:pPr>
      <w:r>
        <w:rPr>
          <w:rFonts w:hint="eastAsia"/>
          <w:b/>
          <w:bCs/>
        </w:rPr>
        <w:t>（二）</w:t>
      </w:r>
      <w:r>
        <w:rPr>
          <w:b/>
          <w:bCs/>
        </w:rPr>
        <w:t>. 完整开发与设计流程（开发和设计流程）</w:t>
      </w:r>
    </w:p>
    <w:p w14:paraId="05B0E700">
      <w:pPr>
        <w:rPr>
          <w:i/>
        </w:rPr>
      </w:pPr>
      <w:r>
        <w:t>本项目彻底放弃了“先出UI再造假数据”的演示模式，采用数据驱动的敏捷开发（Agile）与物理硬件测试的瀑布流（Waterfall）相结合的双轨制开发流程：</w:t>
      </w:r>
    </w:p>
    <w:p w14:paraId="6E9A9482">
      <w:pPr>
        <w:pStyle w:val="14"/>
        <w:numPr>
          <w:ilvl w:val="0"/>
          <w:numId w:val="36"/>
        </w:numPr>
        <w:ind w:firstLineChars="0"/>
        <w:rPr>
          <w:i/>
        </w:rPr>
      </w:pPr>
      <w:r>
        <w:t>第一阶段：基础场景数字孪生建模（数字镜像构建）</w:t>
      </w:r>
    </w:p>
    <w:p w14:paraId="3B403131">
      <w:pPr>
        <w:pStyle w:val="14"/>
        <w:numPr>
          <w:ilvl w:val="1"/>
          <w:numId w:val="36"/>
        </w:numPr>
        <w:ind w:firstLineChars="0"/>
        <w:rPr>
          <w:i/>
        </w:rPr>
      </w:pPr>
      <w:r>
        <w:t>利用Python框架构建底层状态机。建立30x30的虚拟元胞自动机（CA）网格，作为物理森林的数字孪生基石。</w:t>
      </w:r>
    </w:p>
    <w:p w14:paraId="28AC0948">
      <w:pPr>
        <w:pStyle w:val="14"/>
        <w:numPr>
          <w:ilvl w:val="1"/>
          <w:numId w:val="36"/>
        </w:numPr>
        <w:ind w:firstLineChars="0"/>
        <w:rPr>
          <w:i/>
        </w:rPr>
      </w:pPr>
      <w:r>
        <w:t>开发基于球面几何海伦公式的坐标系映射算法，确保后续所有网格绕精确换算为地球真实的经纬度偏移。</w:t>
      </w:r>
    </w:p>
    <w:p w14:paraId="6AECD8E2">
      <w:pPr>
        <w:pStyle w:val="14"/>
        <w:numPr>
          <w:ilvl w:val="0"/>
          <w:numId w:val="36"/>
        </w:numPr>
        <w:ind w:firstLineChars="0"/>
        <w:rPr>
          <w:i/>
        </w:rPr>
      </w:pPr>
      <w:r>
        <w:t>第二阶段：数据驱动模型训练（AI大模型注入）</w:t>
      </w:r>
    </w:p>
    <w:p w14:paraId="1B494C1E">
      <w:pPr>
        <w:pStyle w:val="14"/>
        <w:numPr>
          <w:ilvl w:val="1"/>
          <w:numId w:val="36"/>
        </w:numPr>
        <w:ind w:firstLineChars="0"/>
        <w:rPr>
          <w:i/>
        </w:rPr>
      </w:pPr>
      <w:r>
        <w:t>接入Kaggle真实森林火灾气象数据集。对历史温度（Temp）、湿度（RH）、风向/风速（Wind）进行特征工程清理。</w:t>
      </w:r>
    </w:p>
    <w:p w14:paraId="65F9D1AB">
      <w:pPr>
        <w:pStyle w:val="14"/>
        <w:numPr>
          <w:ilvl w:val="1"/>
          <w:numId w:val="36"/>
        </w:numPr>
        <w:ind w:firstLineChars="0"/>
        <w:rPr>
          <w:i/>
        </w:rPr>
      </w:pPr>
      <w:r>
        <w:t>在本地算力节点训练逻辑回归模型，其中各气象因子对势火势分散的动态权重矩阵，将其注入CA网格的演进函数中，替换简单的随机分散算法。</w:t>
      </w:r>
    </w:p>
    <w:p w14:paraId="3BED84DB">
      <w:pPr>
        <w:pStyle w:val="14"/>
        <w:numPr>
          <w:ilvl w:val="0"/>
          <w:numId w:val="36"/>
        </w:numPr>
        <w:ind w:firstLineChars="0"/>
        <w:rPr>
          <w:i/>
        </w:rPr>
      </w:pPr>
      <w:r>
        <w:t>第三阶段：通感集成（ISAC）逻辑代码级仿真</w:t>
      </w:r>
    </w:p>
    <w:p w14:paraId="220EA971">
      <w:pPr>
        <w:pStyle w:val="14"/>
        <w:numPr>
          <w:ilvl w:val="1"/>
          <w:numId w:val="36"/>
        </w:numPr>
        <w:ind w:firstLineChars="0"/>
        <w:rPr>
          <w:i/>
        </w:rPr>
      </w:pPr>
      <w:r>
        <w:t>在核心模块中update_drone_logic()，严格按照雷达CFAR（恒虚警率）原理编写的探测逻辑。设定只有火警侦查机坐标与暗源的欧氏距离小于特定阈值时，才触发彩虹指纹报警，真实模拟5.5G毫米波的探测范围衰减。</w:t>
      </w:r>
    </w:p>
    <w:p w14:paraId="27870C66">
      <w:pPr>
        <w:pStyle w:val="14"/>
        <w:numPr>
          <w:ilvl w:val="0"/>
          <w:numId w:val="36"/>
        </w:numPr>
        <w:ind w:firstLineChars="0"/>
        <w:rPr>
          <w:i/>
        </w:rPr>
      </w:pPr>
      <w:r>
        <w:t>第四阶段：引入WebGIS与LBS调度融合</w:t>
      </w:r>
    </w:p>
    <w:p w14:paraId="02F36F50">
      <w:pPr>
        <w:pStyle w:val="14"/>
        <w:numPr>
          <w:ilvl w:val="1"/>
          <w:numId w:val="36"/>
        </w:numPr>
        <w:ind w:firstLineChars="0"/>
        <w:rPr>
          <w:i/>
        </w:rPr>
      </w:pPr>
      <w:r>
        <w:t>前置接入器百度地图WebGL API。通过异步请求，将前置的报警点坐标实时投影到西昌林区的真实卫星底图上。</w:t>
      </w:r>
    </w:p>
    <w:p w14:paraId="500203C3">
      <w:pPr>
        <w:pStyle w:val="14"/>
        <w:numPr>
          <w:ilvl w:val="1"/>
          <w:numId w:val="36"/>
        </w:numPr>
        <w:ind w:firstLineChars="0"/>
        <w:rPr>
          <w:i/>
        </w:rPr>
      </w:pPr>
      <w:r>
        <w:t>调用百度LBS开放接口，实现A*路径搜索，实时获取周边真实消防站的POI信息与预计到达时间（ETA）。</w:t>
      </w:r>
    </w:p>
    <w:p w14:paraId="7857366A">
      <w:pPr>
        <w:pStyle w:val="14"/>
        <w:numPr>
          <w:ilvl w:val="0"/>
          <w:numId w:val="36"/>
        </w:numPr>
        <w:ind w:firstLineChars="0"/>
        <w:rPr>
          <w:i/>
        </w:rPr>
      </w:pPr>
      <w:r>
        <w:t>第四阶段：系统协程优化与重构性重建</w:t>
      </w:r>
    </w:p>
    <w:p w14:paraId="44CF8AE7">
      <w:pPr>
        <w:pStyle w:val="14"/>
        <w:numPr>
          <w:ilvl w:val="1"/>
          <w:numId w:val="36"/>
        </w:numPr>
        <w:ind w:firstLineChars="0"/>
        <w:rPr>
          <w:i/>
        </w:rPr>
      </w:pPr>
      <w:r>
        <w:t>利用FastAPI的异步特性处理重型无人机遥测数据。采用最新的lifespan协议替代老旧的启动事件，确保边缘服务器在意外断电关闭时能够优雅地恢复网络连接池和协程任务，防止内存溢出。</w:t>
      </w:r>
    </w:p>
    <w:p w14:paraId="69108646"/>
    <w:p w14:paraId="39FC1AC6">
      <w:pPr>
        <w:ind w:firstLine="0" w:firstLineChars="0"/>
        <w:rPr>
          <w:b/>
          <w:bCs/>
          <w:i/>
        </w:rPr>
      </w:pPr>
      <w:bookmarkStart w:id="9" w:name="OLE_LINK12"/>
      <w:r>
        <w:rPr>
          <w:rFonts w:hint="eastAsia"/>
          <w:b/>
          <w:bCs/>
        </w:rPr>
        <w:t>（</w:t>
      </w:r>
      <w:r>
        <w:rPr>
          <w:rFonts w:hint="eastAsia"/>
          <w:b/>
          <w:bCs/>
          <w:iCs/>
        </w:rPr>
        <w:t>三</w:t>
      </w:r>
      <w:r>
        <w:rPr>
          <w:rFonts w:hint="eastAsia"/>
          <w:b/>
          <w:bCs/>
        </w:rPr>
        <w:t>）</w:t>
      </w:r>
      <w:r>
        <w:rPr>
          <w:rFonts w:hint="eastAsia"/>
          <w:b/>
          <w:bCs/>
          <w:i/>
        </w:rPr>
        <w:t>.</w:t>
      </w:r>
      <w:r>
        <w:rPr>
          <w:b/>
          <w:bCs/>
        </w:rPr>
        <w:t>全栈技术栈架构（Full-Stack Tech Architecture）</w:t>
      </w:r>
    </w:p>
    <w:p w14:paraId="179BF4A0">
      <w:pPr>
        <w:rPr>
          <w:i/>
        </w:rPr>
      </w:pPr>
      <w:r>
        <w:t>本系统采用“端管云”良好的架构，通过混合计算力部署，确保在复杂的森林环境下采集数据的秒级处理与孪生架构。</w:t>
      </w:r>
    </w:p>
    <w:p w14:paraId="550457AB">
      <w:pPr>
        <w:rPr>
          <w:i/>
        </w:rPr>
      </w:pPr>
      <w:r>
        <w:t>1. 接入与接入边缘层（Edge/IoT Layer）</w:t>
      </w:r>
    </w:p>
    <w:p w14:paraId="22A42825">
      <w:pPr>
        <w:pStyle w:val="14"/>
        <w:numPr>
          <w:ilvl w:val="0"/>
          <w:numId w:val="37"/>
        </w:numPr>
        <w:ind w:firstLineChars="0"/>
        <w:rPr>
          <w:i/>
        </w:rPr>
      </w:pPr>
      <w:r>
        <w:t>物理飞行平台：采用M300 RTK或同级别工业级无人机，通过</w:t>
      </w:r>
      <w:r>
        <w:rPr>
          <w:rFonts w:hint="eastAsia"/>
        </w:rPr>
        <w:t>机载软件开发工具包（</w:t>
      </w:r>
      <w:r>
        <w:t>Onboard SDK</w:t>
      </w:r>
      <w:r>
        <w:rPr>
          <w:rFonts w:hint="eastAsia"/>
        </w:rPr>
        <w:t>）</w:t>
      </w:r>
      <w:r>
        <w:t>实现任务分配动态调度。</w:t>
      </w:r>
    </w:p>
    <w:p w14:paraId="0EA4D1EF">
      <w:pPr>
        <w:pStyle w:val="14"/>
        <w:numPr>
          <w:ilvl w:val="0"/>
          <w:numId w:val="37"/>
        </w:numPr>
        <w:ind w:firstLineChars="0"/>
        <w:rPr>
          <w:i/>
        </w:rPr>
      </w:pPr>
      <w:r>
        <w:t>5G-A 通感模组：集成支持3GPP R18协议的工业级CPE。</w:t>
      </w:r>
    </w:p>
    <w:p w14:paraId="64168408">
      <w:pPr>
        <w:pStyle w:val="14"/>
        <w:numPr>
          <w:ilvl w:val="1"/>
          <w:numId w:val="37"/>
        </w:numPr>
        <w:ind w:firstLineChars="0"/>
        <w:rPr>
          <w:i/>
        </w:rPr>
      </w:pPr>
      <w:r>
        <w:t>ISAC（通感一体化）：基站发射高频无线电波，通过分析反射回波，在不依赖GPS的情况下实现无人机位置的主动探测。</w:t>
      </w:r>
    </w:p>
    <w:p w14:paraId="4ED40850">
      <w:pPr>
        <w:pStyle w:val="14"/>
        <w:numPr>
          <w:ilvl w:val="1"/>
          <w:numId w:val="37"/>
        </w:numPr>
        <w:ind w:firstLineChars="0"/>
        <w:rPr>
          <w:i/>
        </w:rPr>
      </w:pPr>
      <w:r>
        <w:t>URLLC (超可靠低时延通信)：将延迟延迟控制在</w:t>
      </w:r>
      <m:oMath>
        <m:r>
          <m:rPr>
            <m:sty m:val="bi"/>
          </m:rPr>
          <w:rPr>
            <w:rFonts w:ascii="Cambria Math" w:hAnsi="Cambria Math"/>
          </w:rPr>
          <m:t xml:space="preserve">1ms </m:t>
        </m:r>
        <m:r>
          <m:rPr>
            <m:sty m:val="bi"/>
          </m:rPr>
          <w:rPr>
            <w:rFonts w:ascii="Cambria Math" w:hAnsi="Cambria Math" w:cs="Cambria Math"/>
          </w:rPr>
          <m:t>∼</m:t>
        </m:r>
        <m:r>
          <m:rPr>
            <m:sty m:val="bi"/>
          </m:rPr>
          <w:rPr>
            <w:rFonts w:ascii="Cambria Math" w:hAnsi="Cambria Math"/>
          </w:rPr>
          <m:t>10ms</m:t>
        </m:r>
      </m:oMath>
      <w:r>
        <w:t>内，确保剧情投弹的瞬时响应。</w:t>
      </w:r>
    </w:p>
    <w:p w14:paraId="374FC3FF">
      <w:pPr>
        <w:pStyle w:val="14"/>
        <w:numPr>
          <w:ilvl w:val="0"/>
          <w:numId w:val="37"/>
        </w:numPr>
        <w:ind w:firstLineChars="0"/>
        <w:rPr>
          <w:i/>
        </w:rPr>
      </w:pPr>
      <w:r>
        <w:t>边缘网络：基于ROS（机器人操作系统），负责处理无人机间的V2X（Vehicle-to-Everything）良好的避障与集群部署姿态控制。</w:t>
      </w:r>
    </w:p>
    <w:p w14:paraId="0A1EECCD">
      <w:pPr>
        <w:rPr>
          <w:i/>
        </w:rPr>
      </w:pPr>
      <w:r>
        <w:t>2.边缘智算中心（MEC Backend Layer）</w:t>
      </w:r>
    </w:p>
    <w:p w14:paraId="5F6F1BCF">
      <w:pPr>
        <w:pStyle w:val="14"/>
        <w:numPr>
          <w:ilvl w:val="0"/>
          <w:numId w:val="38"/>
        </w:numPr>
        <w:ind w:firstLineChars="0"/>
        <w:rPr>
          <w:i/>
        </w:rPr>
      </w:pPr>
      <w:r>
        <w:t>硬件负载：配置NVIDIA Jetson AGX Orin或华为Atlas 500。利用其专用的Tensor Core进行AI烟雾推理，处理视频流中的火识别（CV）任务。</w:t>
      </w:r>
    </w:p>
    <w:p w14:paraId="448ABBE6">
      <w:pPr>
        <w:pStyle w:val="14"/>
        <w:numPr>
          <w:ilvl w:val="0"/>
          <w:numId w:val="38"/>
        </w:numPr>
        <w:ind w:firstLineChars="0"/>
        <w:rPr>
          <w:i/>
        </w:rPr>
      </w:pPr>
      <w:r>
        <w:t>性能：</w:t>
      </w:r>
    </w:p>
    <w:p w14:paraId="19574F62">
      <w:pPr>
        <w:pStyle w:val="14"/>
        <w:numPr>
          <w:ilvl w:val="1"/>
          <w:numId w:val="38"/>
        </w:numPr>
        <w:ind w:firstLineChars="0"/>
        <w:rPr>
          <w:i/>
        </w:rPr>
      </w:pPr>
      <w:r>
        <w:t>FastAPI (Python)：基于uvloop的异步框架，支撑大屏端高频轮询（Polling）产生的并发压力。</w:t>
      </w:r>
    </w:p>
    <w:p w14:paraId="458D1A80">
      <w:pPr>
        <w:pStyle w:val="14"/>
        <w:numPr>
          <w:ilvl w:val="1"/>
          <w:numId w:val="38"/>
        </w:numPr>
        <w:ind w:firstLineChars="0"/>
        <w:rPr>
          <w:i/>
        </w:rPr>
      </w:pPr>
      <w:r>
        <w:t>Uvicorn：作为 ASGI 服务器，提供低延迟的实时数据主动体。</w:t>
      </w:r>
    </w:p>
    <w:p w14:paraId="513E674E">
      <w:pPr>
        <w:pStyle w:val="14"/>
        <w:numPr>
          <w:ilvl w:val="0"/>
          <w:numId w:val="38"/>
        </w:numPr>
        <w:ind w:firstLineChars="0"/>
        <w:rPr>
          <w:i/>
        </w:rPr>
      </w:pPr>
      <w:r>
        <w:t>算力模型库：</w:t>
      </w:r>
    </w:p>
    <w:p w14:paraId="620E0E20">
      <w:pPr>
        <w:pStyle w:val="14"/>
        <w:numPr>
          <w:ilvl w:val="1"/>
          <w:numId w:val="38"/>
        </w:numPr>
        <w:ind w:firstLineChars="0"/>
        <w:rPr>
          <w:i/>
        </w:rPr>
      </w:pPr>
      <w:r>
        <w:t>NumPy/SciPy：用于元胞自动机（Cellular Automata）的大规模矩阵装甲，模拟2D/3D空间的扩散火势。</w:t>
      </w:r>
    </w:p>
    <w:p w14:paraId="5040C5F4">
      <w:pPr>
        <w:pStyle w:val="14"/>
        <w:numPr>
          <w:ilvl w:val="1"/>
          <w:numId w:val="38"/>
        </w:numPr>
        <w:ind w:firstLineChars="0"/>
        <w:rPr>
          <w:i/>
        </w:rPr>
      </w:pPr>
      <w:r>
        <w:t>Scikit-learn：通过历史气象特征（Temp/RH/Wind）随机训练森林模型，优化扩散概率</w:t>
      </w: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spread</m:t>
            </m:r>
            <m:ctrlPr>
              <w:rPr>
                <w:rFonts w:ascii="Cambria Math" w:hAnsi="Cambria Math"/>
              </w:rPr>
            </m:ctrlPr>
          </m:sub>
        </m:sSub>
      </m:oMath>
      <w:r>
        <w:t>的权重参数。</w:t>
      </w:r>
    </w:p>
    <w:p w14:paraId="5FF703CC">
      <w:pPr>
        <w:rPr>
          <w:i/>
        </w:rPr>
      </w:pPr>
      <w:r>
        <w:t>3.数字孪生前端层（Digital Twin Frontend Layer）</w:t>
      </w:r>
    </w:p>
    <w:p w14:paraId="22598101">
      <w:pPr>
        <w:pStyle w:val="14"/>
        <w:numPr>
          <w:ilvl w:val="0"/>
          <w:numId w:val="39"/>
        </w:numPr>
        <w:ind w:firstLineChars="0"/>
        <w:rPr>
          <w:i/>
        </w:rPr>
      </w:pPr>
      <w:r>
        <w:t>地理图像基础：百度地图 WebGL API。支持高精度的卫星渲染与三维立体投影。</w:t>
      </w:r>
    </w:p>
    <w:p w14:paraId="5EB6B94F">
      <w:pPr>
        <w:pStyle w:val="14"/>
        <w:numPr>
          <w:ilvl w:val="0"/>
          <w:numId w:val="39"/>
        </w:numPr>
        <w:ind w:firstLineChars="0"/>
        <w:rPr>
          <w:i/>
        </w:rPr>
      </w:pPr>
      <w:r>
        <w:t>动态渲染引擎：</w:t>
      </w:r>
    </w:p>
    <w:p w14:paraId="22F00383">
      <w:pPr>
        <w:pStyle w:val="14"/>
        <w:numPr>
          <w:ilvl w:val="1"/>
          <w:numId w:val="39"/>
        </w:numPr>
        <w:ind w:firstLineChars="0"/>
        <w:rPr>
          <w:i/>
        </w:rPr>
      </w:pPr>
      <w:r>
        <w:t>Canvas离屏渲染：用于在地图上异构大规模火场网格，解决数千个DOM节点导致的性能卡顿。</w:t>
      </w:r>
    </w:p>
    <w:p w14:paraId="6CC37D12">
      <w:pPr>
        <w:pStyle w:val="14"/>
        <w:numPr>
          <w:ilvl w:val="1"/>
          <w:numId w:val="39"/>
        </w:numPr>
        <w:ind w:firstLineChars="0"/>
        <w:rPr>
          <w:i/>
        </w:rPr>
      </w:pPr>
      <w:r>
        <w:t>ECharts 5.4.3：集成实时数据流（数据缩放），实现火险指数（风险评分）数十级刷新。</w:t>
      </w:r>
    </w:p>
    <w:p w14:paraId="22A21C7E">
      <w:pPr>
        <w:pStyle w:val="14"/>
        <w:numPr>
          <w:ilvl w:val="0"/>
          <w:numId w:val="39"/>
        </w:numPr>
        <w:ind w:firstLineChars="0"/>
        <w:rPr>
          <w:i/>
        </w:rPr>
      </w:pPr>
      <w:r>
        <w:t>交互协议：采用RESTful状态机管理模拟进程（空闲/运行/报警），确保状态实时同步。</w:t>
      </w:r>
    </w:p>
    <w:bookmarkEnd w:id="9"/>
    <w:p w14:paraId="6D1C9DD4">
      <w:pPr>
        <w:ind w:firstLine="0" w:firstLineChars="0"/>
        <w:rPr>
          <w:rFonts w:hint="eastAsia"/>
        </w:rPr>
      </w:pPr>
    </w:p>
    <w:p w14:paraId="7DDFC23A">
      <w:pPr>
        <w:rPr>
          <w:b/>
          <w:bCs/>
          <w:i/>
        </w:rPr>
      </w:pPr>
      <w:r>
        <w:rPr>
          <w:rFonts w:hint="eastAsia"/>
          <w:b/>
          <w:bCs/>
          <w:i w:val="0"/>
          <w:iCs w:val="0"/>
        </w:rPr>
        <w:t>（四）</w:t>
      </w:r>
      <w:r>
        <w:rPr>
          <w:rFonts w:hint="eastAsia"/>
          <w:b/>
          <w:bCs/>
          <w:i/>
        </w:rPr>
        <w:t xml:space="preserve">. </w:t>
      </w:r>
      <w:r>
        <w:rPr>
          <w:rFonts w:hint="eastAsia"/>
          <w:b/>
          <w:bCs/>
        </w:rPr>
        <w:t>逻辑架构设计图</w:t>
      </w:r>
    </w:p>
    <w:p w14:paraId="0C2B20C9">
      <w:r>
        <w:rPr>
          <w:rFonts w:hint="eastAsia"/>
        </w:rPr>
        <w:drawing>
          <wp:inline distT="0" distB="0" distL="0" distR="0">
            <wp:extent cx="5274310" cy="2877185"/>
            <wp:effectExtent l="0" t="0" r="13970" b="3175"/>
            <wp:docPr id="671983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83929"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4C6818F8">
      <w:pPr>
        <w:jc w:val="center"/>
        <w:rPr>
          <w:rFonts w:hint="default" w:eastAsia="黑体"/>
          <w:lang w:val="en-US" w:eastAsia="zh-CN"/>
        </w:rPr>
      </w:pPr>
      <w:r>
        <w:rPr>
          <w:rFonts w:hint="eastAsia"/>
          <w:lang w:val="en-US" w:eastAsia="zh-CN"/>
        </w:rPr>
        <w:t>附图二：逻辑架构设计图</w:t>
      </w:r>
    </w:p>
    <w:p w14:paraId="6D958048">
      <w:pPr>
        <w:rPr>
          <w:rFonts w:hint="eastAsia"/>
          <w:i/>
        </w:rPr>
      </w:pPr>
      <w:r>
        <w:rPr>
          <w:rFonts w:hint="eastAsia"/>
        </w:rPr>
        <w:t>本图展示软件</w:t>
      </w:r>
      <w:r>
        <w:rPr>
          <w:rStyle w:val="13"/>
          <w:rFonts w:hint="eastAsia" w:cs="黑体"/>
          <w:iCs/>
        </w:rPr>
        <w:t>四层逻辑结构</w:t>
      </w:r>
      <w:r>
        <w:rPr>
          <w:rFonts w:hint="eastAsia"/>
        </w:rPr>
        <w:t>，从通感感知、5G-A 网络传输、MEC 边缘智能计算到 WebGIS 数字孪生应用，呈现数据闭环与核心算法流程。</w:t>
      </w:r>
    </w:p>
    <w:p w14:paraId="1B672C04">
      <w:pPr>
        <w:rPr>
          <w:i/>
        </w:rPr>
      </w:pPr>
      <w:r>
        <w:t>本系统逻辑架构遵循“端管云用”的演进思路，通过核心网元下沉至边缘基站，实现了从物理环境采集到数字化指令闭环的亚秒级响应。</w:t>
      </w:r>
    </w:p>
    <w:p w14:paraId="6010519E">
      <w:pPr>
        <w:ind w:firstLine="0" w:firstLineChars="0"/>
        <w:rPr>
          <w:i/>
        </w:rPr>
      </w:pPr>
      <w:r>
        <w:t>1. 通感设备层：ISAC毫米波主动探测逻辑</w:t>
      </w:r>
    </w:p>
    <w:p w14:paraId="6D181521">
      <w:pPr>
        <w:rPr>
          <w:i/>
        </w:rPr>
      </w:pPr>
      <w:r>
        <w:t>这是系统的“感知源头”。不同于传统设备依赖GPS，本系统采用5G-A ISAC（集成传感和通信）技术。</w:t>
      </w:r>
    </w:p>
    <w:p w14:paraId="4FEF810F">
      <w:pPr>
        <w:pStyle w:val="14"/>
        <w:numPr>
          <w:ilvl w:val="0"/>
          <w:numId w:val="40"/>
        </w:numPr>
        <w:ind w:firstLineChars="0"/>
        <w:rPr>
          <w:i/>
        </w:rPr>
      </w:pPr>
      <w:r>
        <w:t>探测机制：基站天线发射毫米波信号，通过CFAR（Constant False Alarm Rate，恒虚警探测算法）在复杂的森林杂波背景中提取无人机及环境目标的特征。</w:t>
      </w:r>
    </w:p>
    <w:p w14:paraId="3236EFD8">
      <w:pPr>
        <w:pStyle w:val="14"/>
        <w:numPr>
          <w:ilvl w:val="0"/>
          <w:numId w:val="40"/>
        </w:numPr>
        <w:ind w:firstLineChars="0"/>
        <w:rPr>
          <w:i/>
        </w:rPr>
      </w:pPr>
      <w:r>
        <w:t>关键数据：输出CSI（Channel State Information，信道状态信息）回波数据与飞行遥感数据。</w:t>
      </w:r>
    </w:p>
    <w:p w14:paraId="009C11AE"/>
    <w:p w14:paraId="7E5EFC60">
      <w:pPr>
        <w:ind w:firstLine="0" w:firstLineChars="0"/>
        <w:rPr>
          <w:i/>
        </w:rPr>
      </w:pPr>
      <w:r>
        <w:t>2.网络传输层：5G-A高可靠低时延通道</w:t>
      </w:r>
    </w:p>
    <w:p w14:paraId="1D04E99C">
      <w:pPr>
        <w:rPr>
          <w:i/>
        </w:rPr>
      </w:pPr>
      <w:r>
        <w:t>网络层不再涉及数据搬运工，而是具备确定性连接的能力。</w:t>
      </w:r>
    </w:p>
    <w:p w14:paraId="6082D8EA">
      <w:pPr>
        <w:pStyle w:val="14"/>
        <w:numPr>
          <w:ilvl w:val="0"/>
          <w:numId w:val="41"/>
        </w:numPr>
        <w:ind w:firstLineChars="0"/>
        <w:rPr>
          <w:i/>
        </w:rPr>
      </w:pPr>
      <w:r>
        <w:t>UPF本地分流：核心网用户面功能（UPF）下沉至林区边缘基站，确保火场数据不经过主干网，直接进入MEC算力池。</w:t>
      </w:r>
    </w:p>
    <w:p w14:paraId="16C881A5">
      <w:pPr>
        <w:pStyle w:val="14"/>
        <w:numPr>
          <w:ilvl w:val="0"/>
          <w:numId w:val="41"/>
        </w:numPr>
        <w:ind w:firstLineChars="0"/>
        <w:rPr>
          <w:i/>
        </w:rPr>
      </w:pPr>
      <w:r>
        <w:t>URLLC低时延切片：为火情警报与机群指令分配高优先级切片队列。</w:t>
      </w:r>
    </w:p>
    <w:p w14:paraId="25225B5A">
      <w:pPr>
        <w:pStyle w:val="14"/>
        <w:numPr>
          <w:ilvl w:val="0"/>
          <w:numId w:val="41"/>
        </w:numPr>
        <w:ind w:firstLineChars="0"/>
        <w:rPr>
          <w:i/>
        </w:rPr>
      </w:pPr>
      <w:r>
        <w:t>5G V2X良好：利用机间良好的网络，实现无人机群在采集过程中的自组网与位置共享，防止航线冲突。</w:t>
      </w:r>
    </w:p>
    <w:p w14:paraId="32175F51"/>
    <w:p w14:paraId="45B0752D">
      <w:pPr>
        <w:ind w:firstLine="0" w:firstLineChars="0"/>
        <w:rPr>
          <w:i/>
        </w:rPr>
      </w:pPr>
      <w:r>
        <w:t>3.核心智算层：MEC Edge AI推演算法（重点）</w:t>
      </w:r>
    </w:p>
    <w:p w14:paraId="1D8C1585">
      <w:pPr>
        <w:rPr>
          <w:i/>
        </w:rPr>
      </w:pPr>
      <w:r>
        <w:t>这是系统的“鱼类中枢”，部署在离火场最近的边缘节点，运行中的核心模型：</w:t>
      </w:r>
    </w:p>
    <w:p w14:paraId="22223E73">
      <w:pPr>
        <w:rPr>
          <w:i/>
        </w:rPr>
      </w:pPr>
      <w:r>
        <w:t>A. CA元胞动力学火势推演模型</w:t>
      </w:r>
    </w:p>
    <w:p w14:paraId="16C27EEC">
      <w:pPr>
        <w:rPr>
          <w:i/>
        </w:rPr>
      </w:pPr>
      <w:r>
        <w:t>基于元胞自动机（Cellular Automata）原理，系统将森林抽象为网格矩阵，每个网格</w:t>
      </w:r>
      <m:oMath>
        <m:sSub>
          <m:sSubPr>
            <m:ctrlPr>
              <w:rPr>
                <w:rFonts w:ascii="Cambria Math" w:hAnsi="Cambria Math"/>
              </w:rPr>
            </m:ctrlPr>
          </m:sSubPr>
          <m:e>
            <m:r>
              <m:rPr>
                <m:sty m:val="bi"/>
              </m:rPr>
              <w:rPr>
                <w:rFonts w:ascii="Cambria Math" w:hAnsi="Cambria Math"/>
              </w:rPr>
              <m:t>C</m:t>
            </m:r>
            <m:ctrlPr>
              <w:rPr>
                <w:rFonts w:ascii="Cambria Math" w:hAnsi="Cambria Math"/>
              </w:rPr>
            </m:ctrlPr>
          </m:e>
          <m:sub>
            <m:r>
              <m:rPr>
                <m:sty m:val="bi"/>
              </m:rPr>
              <w:rPr>
                <w:rFonts w:ascii="Cambria Math" w:hAnsi="Cambria Math"/>
              </w:rPr>
              <m:t>i,j</m:t>
            </m:r>
            <m:ctrlPr>
              <w:rPr>
                <w:rFonts w:ascii="Cambria Math" w:hAnsi="Cambria Math"/>
              </w:rPr>
            </m:ctrlPr>
          </m:sub>
        </m:sSub>
      </m:oMath>
      <w:r>
        <w:t>的状态受邻近地区及外部环境影响。</w:t>
      </w:r>
    </w:p>
    <w:p w14:paraId="3E8BDF9A">
      <w:pPr>
        <w:pStyle w:val="14"/>
        <w:numPr>
          <w:ilvl w:val="0"/>
          <w:numId w:val="42"/>
        </w:numPr>
        <w:ind w:firstLineChars="0"/>
        <w:rPr>
          <w:i/>
        </w:rPr>
      </w:pPr>
      <w:r>
        <w:t>分散概率公式： 每个元胞在</w:t>
      </w:r>
      <m:oMath>
        <m:r>
          <m:rPr>
            <m:sty m:val="bi"/>
          </m:rPr>
          <w:rPr>
            <w:rFonts w:ascii="Cambria Math" w:hAnsi="Cambria Math"/>
          </w:rPr>
          <m:t>t+1</m:t>
        </m:r>
      </m:oMath>
      <w:r>
        <w:t>瞬间变成燃烧状态的概率</w:t>
      </w: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total</m:t>
            </m:r>
            <m:ctrlPr>
              <w:rPr>
                <w:rFonts w:ascii="Cambria Math" w:hAnsi="Cambria Math"/>
              </w:rPr>
            </m:ctrlPr>
          </m:sub>
        </m:sSub>
      </m:oMath>
      <w:r>
        <w:t>计算如下：</w:t>
      </w:r>
    </w:p>
    <w:p w14:paraId="170DF5CF">
      <m:oMathPara>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total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
                </m:rPr>
                <w:rPr>
                  <w:rFonts w:ascii="Cambria Math" w:hAnsi="Cambria Math"/>
                </w:rPr>
                <m:t>0</m:t>
              </m:r>
              <m:ctrlPr>
                <w:rPr>
                  <w:rFonts w:ascii="Cambria Math" w:hAnsi="Cambria Math"/>
                </w:rPr>
              </m:ctrlPr>
            </m:sub>
          </m:sSub>
          <m:r>
            <m:rPr>
              <m:sty m:val="p"/>
            </m:rPr>
            <w:rPr>
              <w:rFonts w:ascii="Cambria Math" w:hAnsi="Cambria Math"/>
            </w:rPr>
            <m:t>⋅</m:t>
          </m:r>
          <m:nary>
            <m:naryPr>
              <m:chr m:val="∏"/>
              <m:ctrlPr>
                <w:rPr>
                  <w:rFonts w:ascii="Cambria Math" w:hAnsi="Cambria Math"/>
                </w:rPr>
              </m:ctrlPr>
            </m:naryPr>
            <m:sub>
              <m:r>
                <m:rPr>
                  <m:sty m:val="bi"/>
                </m:rPr>
                <w:rPr>
                  <w:rFonts w:ascii="Cambria Math" w:hAnsi="Cambria Math"/>
                </w:rPr>
                <m:t>k</m:t>
              </m:r>
              <m:r>
                <m:rPr>
                  <m:sty m:val="p"/>
                </m:rPr>
                <w:rPr>
                  <w:rFonts w:ascii="Cambria Math" w:hAnsi="Cambria Math"/>
                </w:rPr>
                <m:t>=</m:t>
              </m:r>
              <m:r>
                <m:rPr>
                  <m:sty m:val="b"/>
                </m:rPr>
                <w:rPr>
                  <w:rFonts w:ascii="Cambria Math" w:hAnsi="Cambria Math"/>
                </w:rPr>
                <m:t>1</m:t>
              </m:r>
              <m:ctrlPr>
                <w:rPr>
                  <w:rFonts w:ascii="Cambria Math" w:hAnsi="Cambria Math"/>
                </w:rPr>
              </m:ctrlPr>
            </m:sub>
            <m:sup>
              <m:r>
                <m:rPr>
                  <m:sty m:val="bi"/>
                </m:rPr>
                <w:rPr>
                  <w:rFonts w:ascii="Cambria Math" w:hAnsi="Cambria Math"/>
                </w:rPr>
                <m:t>n</m:t>
              </m:r>
              <m:ctrlPr>
                <w:rPr>
                  <w:rFonts w:ascii="Cambria Math" w:hAnsi="Cambria Math"/>
                </w:rPr>
              </m:ctrlPr>
            </m:sup>
            <m:e>
              <m:d>
                <m:dPr>
                  <m:ctrlPr>
                    <w:rPr>
                      <w:rFonts w:ascii="Cambria Math" w:hAnsi="Cambria Math"/>
                    </w:rPr>
                  </m:ctrlPr>
                </m:dPr>
                <m:e>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sty m:val="bi"/>
                        </m:rPr>
                        <w:rPr>
                          <w:rFonts w:ascii="Cambria Math" w:hAnsi="Cambria Math"/>
                        </w:rPr>
                        <m:t>λ</m:t>
                      </m:r>
                      <m:ctrlPr>
                        <w:rPr>
                          <w:rFonts w:ascii="Cambria Math" w:hAnsi="Cambria Math"/>
                        </w:rPr>
                      </m:ctrlPr>
                    </m:e>
                    <m:sub>
                      <m:r>
                        <m:rPr>
                          <m:sty m:val="bi"/>
                        </m:rPr>
                        <w:rPr>
                          <w:rFonts w:ascii="Cambria Math" w:hAnsi="Cambria Math"/>
                        </w:rPr>
                        <m:t>k</m:t>
                      </m:r>
                      <m:ctrlPr>
                        <w:rPr>
                          <w:rFonts w:ascii="Cambria Math" w:hAnsi="Cambria Math"/>
                        </w:rPr>
                      </m:ctrlPr>
                    </m:sub>
                  </m:sSub>
                  <m:ctrlPr>
                    <w:rPr>
                      <w:rFonts w:ascii="Cambria Math" w:hAnsi="Cambria Math"/>
                    </w:rPr>
                  </m:ctrlPr>
                </m:e>
              </m:d>
              <m:ctrlPr>
                <w:rPr>
                  <w:rFonts w:ascii="Cambria Math" w:hAnsi="Cambria Math"/>
                </w:rPr>
              </m:ctrlPr>
            </m:e>
          </m:nary>
        </m:oMath>
      </m:oMathPara>
    </w:p>
    <w:p w14:paraId="0D9BB808">
      <w:pPr>
        <w:rPr>
          <w:i/>
        </w:rPr>
      </w:pPr>
      <w:r>
        <w:t>其中：</w:t>
      </w:r>
    </w:p>
    <w:p w14:paraId="29EFB65E">
      <w:pPr>
        <w:pStyle w:val="14"/>
        <w:numPr>
          <w:ilvl w:val="1"/>
          <w:numId w:val="42"/>
        </w:numPr>
        <w:ind w:firstLineChars="0"/>
        <w:rPr>
          <w:i/>
        </w:rPr>
      </w:pP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0</m:t>
            </m:r>
            <m:ctrlPr>
              <w:rPr>
                <w:rFonts w:ascii="Cambria Math" w:hAnsi="Cambria Math"/>
              </w:rPr>
            </m:ctrlPr>
          </m:sub>
        </m:sSub>
      </m:oMath>
      <w:r>
        <w:t>：建立是基础燃烧概率（由Kaggle气象特征引擎融合）。</w:t>
      </w:r>
    </w:p>
    <w:p w14:paraId="6C33F51C">
      <w:pPr>
        <w:pStyle w:val="14"/>
        <w:numPr>
          <w:ilvl w:val="1"/>
          <w:numId w:val="42"/>
        </w:numPr>
        <w:ind w:firstLineChars="0"/>
      </w:pPr>
      <m:oMath>
        <m:sSub>
          <m:sSubPr>
            <m:ctrlPr>
              <w:rPr>
                <w:rFonts w:ascii="Cambria Math" w:hAnsi="Cambria Math"/>
              </w:rPr>
            </m:ctrlPr>
          </m:sSubPr>
          <m:e>
            <m:r>
              <m:rPr>
                <m:sty m:val="bi"/>
              </m:rPr>
              <w:rPr>
                <w:rFonts w:ascii="Cambria Math" w:hAnsi="Cambria Math"/>
              </w:rPr>
              <m:t>λ</m:t>
            </m:r>
            <m:ctrlPr>
              <w:rPr>
                <w:rFonts w:ascii="Cambria Math" w:hAnsi="Cambria Math"/>
              </w:rPr>
            </m:ctrlPr>
          </m:e>
          <m:sub>
            <m:r>
              <m:rPr>
                <m:sty m:val="bi"/>
              </m:rPr>
              <w:rPr>
                <w:rFonts w:ascii="Cambria Math" w:hAnsi="Cambria Math"/>
              </w:rPr>
              <m:t>wind</m:t>
            </m:r>
            <m:ctrlPr>
              <w:rPr>
                <w:rFonts w:ascii="Cambria Math" w:hAnsi="Cambria Math"/>
              </w:rPr>
            </m:ctrlPr>
          </m:sub>
        </m:sSub>
      </m:oMath>
      <w:r>
        <w:t>：干燥修正因子。</w:t>
      </w:r>
      <m:oMath>
        <m:sSub>
          <m:sSubPr>
            <m:ctrlPr>
              <w:rPr>
                <w:rFonts w:ascii="Cambria Math" w:hAnsi="Cambria Math"/>
              </w:rPr>
            </m:ctrlPr>
          </m:sSubPr>
          <m:e>
            <m:r>
              <m:rPr>
                <m:sty m:val="bi"/>
              </m:rPr>
              <w:rPr>
                <w:rFonts w:ascii="Cambria Math" w:hAnsi="Cambria Math"/>
              </w:rPr>
              <m:t>λ</m:t>
            </m:r>
            <m:ctrlPr>
              <w:rPr>
                <w:rFonts w:ascii="Cambria Math" w:hAnsi="Cambria Math"/>
              </w:rPr>
            </m:ctrlPr>
          </m:e>
          <m:sub>
            <m:r>
              <m:rPr>
                <m:sty m:val="bi"/>
              </m:rPr>
              <w:rPr>
                <w:rFonts w:ascii="Cambria Math" w:hAnsi="Cambria Math"/>
              </w:rPr>
              <m:t>wind</m:t>
            </m:r>
            <m:ctrlPr>
              <w:rPr>
                <w:rFonts w:ascii="Cambria Math" w:hAnsi="Cambria Math"/>
              </w:rPr>
            </m:ctrlPr>
          </m:sub>
        </m:sSub>
        <m:r>
          <m:rPr>
            <m:sty m:val="p"/>
          </m:rPr>
          <w:rPr>
            <w:rFonts w:ascii="Cambria Math" w:hAnsi="Cambria Math"/>
          </w:rPr>
          <m:t>=</m:t>
        </m:r>
        <m:r>
          <m:rPr>
            <m:sty m:val="bi"/>
          </m:rPr>
          <w:rPr>
            <w:rFonts w:ascii="Cambria Math" w:hAnsi="Cambria Math"/>
          </w:rPr>
          <m:t>ex</m:t>
        </m:r>
        <m:func>
          <m:funcPr>
            <m:ctrlPr>
              <w:rPr>
                <w:rFonts w:ascii="Cambria Math" w:hAnsi="Cambria Math"/>
              </w:rPr>
            </m:ctrlPr>
          </m:funcPr>
          <m:fName>
            <m:r>
              <m:rPr>
                <m:sty m:val="bi"/>
              </m:rPr>
              <w:rPr>
                <w:rFonts w:ascii="Cambria Math" w:hAnsi="Cambria Math"/>
              </w:rPr>
              <m:t>p</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m:sty m:val="bi"/>
                      </m:rPr>
                      <w:rPr>
                        <w:rFonts w:ascii="Cambria Math" w:hAnsi="Cambria Math"/>
                      </w:rPr>
                      <m:t>V</m:t>
                    </m:r>
                    <m:ctrlPr>
                      <w:rPr>
                        <w:rFonts w:ascii="Cambria Math" w:hAnsi="Cambria Math"/>
                      </w:rPr>
                    </m:ctrlPr>
                  </m:e>
                  <m:sub>
                    <m:r>
                      <m:rPr>
                        <m:sty m:val="bi"/>
                      </m:rPr>
                      <w:rPr>
                        <w:rFonts w:ascii="Cambria Math" w:hAnsi="Cambria Math"/>
                      </w:rPr>
                      <m:t>wind</m:t>
                    </m:r>
                    <m:ctrlPr>
                      <w:rPr>
                        <w:rFonts w:ascii="Cambria Math" w:hAnsi="Cambria Math"/>
                      </w:rPr>
                    </m:ctrlPr>
                  </m:sub>
                </m:sSub>
                <m:r>
                  <m:rPr>
                    <m:sty m:val="p"/>
                  </m:rPr>
                  <w:rPr>
                    <w:rFonts w:ascii="Cambria Math" w:hAnsi="Cambria Math"/>
                  </w:rPr>
                  <m:t>⋅</m:t>
                </m:r>
                <m:r>
                  <m:rPr>
                    <m:sty m:val="bi"/>
                  </m:rPr>
                  <w:rPr>
                    <w:rFonts w:ascii="Cambria Math" w:hAnsi="Cambria Math"/>
                  </w:rPr>
                  <m:t>co</m:t>
                </m:r>
                <m:func>
                  <m:funcPr>
                    <m:ctrlPr>
                      <w:rPr>
                        <w:rFonts w:ascii="Cambria Math" w:hAnsi="Cambria Math"/>
                      </w:rPr>
                    </m:ctrlPr>
                  </m:funcPr>
                  <m:fName>
                    <m:r>
                      <m:rPr>
                        <m:sty m:val="bi"/>
                      </m:rPr>
                      <w:rPr>
                        <w:rFonts w:ascii="Cambria Math" w:hAnsi="Cambria Math"/>
                      </w:rPr>
                      <m:t>s</m:t>
                    </m:r>
                    <m:ctrlPr>
                      <w:rPr>
                        <w:rFonts w:ascii="Cambria Math" w:hAnsi="Cambria Math"/>
                      </w:rPr>
                    </m:ctrlPr>
                  </m:fName>
                  <m:e>
                    <m:d>
                      <m:dPr>
                        <m:ctrlPr>
                          <w:rPr>
                            <w:rFonts w:ascii="Cambria Math" w:hAnsi="Cambria Math"/>
                          </w:rPr>
                        </m:ctrlPr>
                      </m:dPr>
                      <m:e>
                        <m:r>
                          <m:rPr>
                            <m:sty m:val="bi"/>
                          </m:rPr>
                          <w:rPr>
                            <w:rFonts w:ascii="Cambria Math" w:hAnsi="Cambria Math"/>
                          </w:rPr>
                          <m:t>θ</m:t>
                        </m:r>
                        <m:ctrlPr>
                          <w:rPr>
                            <w:rFonts w:ascii="Cambria Math" w:hAnsi="Cambria Math"/>
                          </w:rPr>
                        </m:ctrlPr>
                      </m:e>
                    </m:d>
                    <m:ctrlPr>
                      <w:rPr>
                        <w:rFonts w:ascii="Cambria Math" w:hAnsi="Cambria Math"/>
                      </w:rPr>
                    </m:ctrlPr>
                  </m:e>
                </m:func>
                <m:ctrlPr>
                  <w:rPr>
                    <w:rFonts w:ascii="Cambria Math" w:hAnsi="Cambria Math"/>
                  </w:rPr>
                </m:ctrlPr>
              </m:e>
            </m:d>
            <m:ctrlPr>
              <w:rPr>
                <w:rFonts w:ascii="Cambria Math" w:hAnsi="Cambria Math"/>
              </w:rPr>
            </m:ctrlPr>
          </m:e>
        </m:func>
      </m:oMath>
      <w:r>
        <w:t>，</w:t>
      </w:r>
      <m:oMath>
        <m:r>
          <m:rPr>
            <m:sty m:val="bi"/>
          </m:rPr>
          <w:rPr>
            <w:rFonts w:ascii="Cambria Math" w:hAnsi="Cambria Math"/>
          </w:rPr>
          <m:t>θ</m:t>
        </m:r>
      </m:oMath>
      <w:r>
        <w:t>为风向与分散方向夹角。</w:t>
      </w:r>
    </w:p>
    <w:p w14:paraId="204F1F85">
      <w:pPr>
        <w:pStyle w:val="14"/>
        <w:numPr>
          <w:ilvl w:val="1"/>
          <w:numId w:val="42"/>
        </w:numPr>
        <w:ind w:firstLineChars="0"/>
      </w:pPr>
      <m:oMath>
        <m:sSub>
          <m:sSubPr>
            <m:ctrlPr>
              <w:rPr>
                <w:rFonts w:ascii="Cambria Math" w:hAnsi="Cambria Math"/>
              </w:rPr>
            </m:ctrlPr>
          </m:sSubPr>
          <m:e>
            <m:r>
              <m:rPr>
                <m:sty m:val="bi"/>
              </m:rPr>
              <w:rPr>
                <w:rFonts w:ascii="Cambria Math" w:hAnsi="Cambria Math"/>
              </w:rPr>
              <m:t>λ</m:t>
            </m:r>
            <m:ctrlPr>
              <w:rPr>
                <w:rFonts w:ascii="Cambria Math" w:hAnsi="Cambria Math"/>
              </w:rPr>
            </m:ctrlPr>
          </m:e>
          <m:sub>
            <m:r>
              <m:rPr>
                <m:sty m:val="bi"/>
              </m:rPr>
              <w:rPr>
                <w:rFonts w:ascii="Cambria Math" w:hAnsi="Cambria Math"/>
              </w:rPr>
              <m:t>slope</m:t>
            </m:r>
            <m:ctrlPr>
              <w:rPr>
                <w:rFonts w:ascii="Cambria Math" w:hAnsi="Cambria Math"/>
              </w:rPr>
            </m:ctrlPr>
          </m:sub>
        </m:sSub>
      </m:oMath>
      <w:r>
        <w:t>：姿态坡度修改因子。</w:t>
      </w:r>
    </w:p>
    <w:p w14:paraId="1678FDF9">
      <w:pPr>
        <w:pStyle w:val="14"/>
        <w:numPr>
          <w:ilvl w:val="0"/>
          <w:numId w:val="42"/>
        </w:numPr>
        <w:ind w:firstLineChars="0"/>
        <w:rPr>
          <w:i/>
        </w:rPr>
      </w:pPr>
      <w:r>
        <w:t>状态增长逻辑：</w:t>
      </w:r>
    </w:p>
    <w:p w14:paraId="3AB3E5F7">
      <m:oMathPara>
        <m:oMath>
          <m:sSub>
            <m:sSubPr>
              <m:ctrlPr>
                <w:rPr>
                  <w:rFonts w:ascii="Cambria Math" w:hAnsi="Cambria Math"/>
                </w:rPr>
              </m:ctrlPr>
            </m:sSubPr>
            <m:e>
              <m:r>
                <m:rPr>
                  <m:sty m:val="bi"/>
                </m:rPr>
                <w:rPr>
                  <w:rFonts w:ascii="Cambria Math" w:hAnsi="Cambria Math"/>
                </w:rPr>
                <m:t>S</m:t>
              </m:r>
              <m:ctrlPr>
                <w:rPr>
                  <w:rFonts w:ascii="Cambria Math" w:hAnsi="Cambria Math"/>
                </w:rPr>
              </m:ctrlPr>
            </m:e>
            <m:sub>
              <m:r>
                <m:rPr>
                  <m:sty m:val="bi"/>
                </m:rPr>
                <w:rPr>
                  <w:rFonts w:ascii="Cambria Math" w:hAnsi="Cambria Math"/>
                </w:rPr>
                <m:t>t</m:t>
              </m:r>
              <m:r>
                <m:rPr>
                  <m:sty m:val="p"/>
                </m:rPr>
                <w:rPr>
                  <w:rFonts w:ascii="Cambria Math" w:hAnsi="Cambria Math"/>
                </w:rPr>
                <m:t>+</m:t>
              </m:r>
              <m:r>
                <m:rPr>
                  <m:sty m:val="b"/>
                </m:rPr>
                <w:rPr>
                  <w:rFonts w:ascii="Cambria Math" w:hAnsi="Cambria Math"/>
                </w:rPr>
                <m:t>1</m:t>
              </m:r>
              <m:ctrlPr>
                <w:rPr>
                  <w:rFonts w:ascii="Cambria Math" w:hAnsi="Cambria Math"/>
                </w:rPr>
              </m:ctrlPr>
            </m:sub>
          </m:sSub>
          <m:d>
            <m:dPr>
              <m:ctrlPr>
                <w:rPr>
                  <w:rFonts w:ascii="Cambria Math" w:hAnsi="Cambria Math"/>
                </w:rPr>
              </m:ctrlPr>
            </m:dPr>
            <m:e>
              <m:r>
                <m:rPr>
                  <m:sty m:val="bi"/>
                </m:rPr>
                <w:rPr>
                  <w:rFonts w:ascii="Cambria Math" w:hAnsi="Cambria Math"/>
                </w:rPr>
                <m:t>i</m:t>
              </m:r>
              <m:r>
                <m:rPr>
                  <m:sty m:val="p"/>
                </m:rPr>
                <w:rPr>
                  <w:rFonts w:ascii="Cambria Math" w:hAnsi="Cambria Math"/>
                </w:rPr>
                <m:t>,</m:t>
              </m:r>
              <m:r>
                <m:rPr>
                  <m:sty m:val="bi"/>
                </m:rPr>
                <w:rPr>
                  <w:rFonts w:ascii="Cambria Math" w:hAnsi="Cambria Math"/>
                </w:rPr>
                <m:t>j</m:t>
              </m:r>
              <m:ctrlPr>
                <w:rPr>
                  <w:rFonts w:ascii="Cambria Math" w:hAnsi="Cambria Math"/>
                </w:rPr>
              </m:ctrlPr>
            </m:e>
          </m:d>
          <m:r>
            <m:rPr>
              <m:sty m:val="p"/>
            </m:rPr>
            <w:rPr>
              <w:rFonts w:ascii="Cambria Math" w:hAnsi="Cambria Math"/>
            </w:rPr>
            <m:t>=</m:t>
          </m:r>
          <m:r>
            <m:rPr>
              <m:sty m:val="bi"/>
            </m:rPr>
            <w:rPr>
              <w:rFonts w:ascii="Cambria Math" w:hAnsi="Cambria Math"/>
            </w:rPr>
            <m:t>f</m:t>
          </m:r>
          <m:d>
            <m:dPr>
              <m:ctrlPr>
                <w:rPr>
                  <w:rFonts w:ascii="Cambria Math" w:hAnsi="Cambria Math"/>
                </w:rPr>
              </m:ctrlPr>
            </m:dPr>
            <m:e>
              <m:sSub>
                <m:sSubPr>
                  <m:ctrlPr>
                    <w:rPr>
                      <w:rFonts w:ascii="Cambria Math" w:hAnsi="Cambria Math"/>
                    </w:rPr>
                  </m:ctrlPr>
                </m:sSubPr>
                <m:e>
                  <m:r>
                    <m:rPr>
                      <m:sty m:val="bi"/>
                    </m:rPr>
                    <w:rPr>
                      <w:rFonts w:ascii="Cambria Math" w:hAnsi="Cambria Math"/>
                    </w:rPr>
                    <m:t>S</m:t>
                  </m:r>
                  <m:ctrlPr>
                    <w:rPr>
                      <w:rFonts w:ascii="Cambria Math" w:hAnsi="Cambria Math"/>
                    </w:rPr>
                  </m:ctrlPr>
                </m:e>
                <m:sub>
                  <m:r>
                    <m:rPr>
                      <m:sty m:val="bi"/>
                    </m:rPr>
                    <w:rPr>
                      <w:rFonts w:ascii="Cambria Math" w:hAnsi="Cambria Math"/>
                    </w:rPr>
                    <m:t>t</m:t>
                  </m:r>
                  <m:ctrlPr>
                    <w:rPr>
                      <w:rFonts w:ascii="Cambria Math" w:hAnsi="Cambria Math"/>
                    </w:rPr>
                  </m:ctrlPr>
                </m:sub>
              </m:sSub>
              <m:d>
                <m:dPr>
                  <m:ctrlPr>
                    <w:rPr>
                      <w:rFonts w:ascii="Cambria Math" w:hAnsi="Cambria Math"/>
                    </w:rPr>
                  </m:ctrlPr>
                </m:dPr>
                <m:e>
                  <m:r>
                    <m:rPr>
                      <m:sty m:val="bi"/>
                    </m:rPr>
                    <w:rPr>
                      <w:rFonts w:ascii="Cambria Math" w:hAnsi="Cambria Math"/>
                    </w:rPr>
                    <m:t>i</m:t>
                  </m:r>
                  <m:r>
                    <m:rPr>
                      <m:sty m:val="p"/>
                    </m:rPr>
                    <w:rPr>
                      <w:rFonts w:ascii="Cambria Math" w:hAnsi="Cambria Math"/>
                    </w:rPr>
                    <m:t>,</m:t>
                  </m:r>
                  <m:r>
                    <m:rPr>
                      <m:sty m:val="bi"/>
                    </m:rPr>
                    <w:rPr>
                      <w:rFonts w:ascii="Cambria Math" w:hAnsi="Cambria Math"/>
                    </w:rPr>
                    <m:t>j</m:t>
                  </m:r>
                  <m:ctrlPr>
                    <w:rPr>
                      <w:rFonts w:ascii="Cambria Math" w:hAnsi="Cambria Math"/>
                    </w:rPr>
                  </m:ctrlPr>
                </m:e>
              </m:d>
              <m:r>
                <m:rPr>
                  <m:sty m:val="p"/>
                </m:rPr>
                <w:rPr>
                  <w:rFonts w:ascii="Cambria Math" w:hAnsi="Cambria Math"/>
                </w:rPr>
                <m:t>,</m:t>
              </m:r>
              <m:nary>
                <m:naryPr>
                  <m:chr m:val="∑"/>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neighbors</m:t>
                      </m:r>
                      <m:ctrlPr>
                        <w:rPr>
                          <w:rFonts w:ascii="Cambria Math" w:hAnsi="Cambria Math"/>
                        </w:rPr>
                      </m:ctrlPr>
                    </m:sub>
                  </m:sSub>
                  <m:ctrlPr>
                    <w:rPr>
                      <w:rFonts w:ascii="Cambria Math" w:hAnsi="Cambria Math"/>
                    </w:rPr>
                  </m:ctrlPr>
                </m:e>
              </m:nary>
              <m:ctrlPr>
                <w:rPr>
                  <w:rFonts w:ascii="Cambria Math" w:hAnsi="Cambria Math"/>
                </w:rPr>
              </m:ctrlPr>
            </m:e>
          </m:d>
        </m:oMath>
      </m:oMathPara>
    </w:p>
    <w:p w14:paraId="228A0A87">
      <w:pPr>
        <w:rPr>
          <w:i/>
        </w:rPr>
      </w:pPr>
      <w:r>
        <w:t>该模型每200ms进行一次迭代，输出未来30分钟的预警坐标集。</w:t>
      </w:r>
    </w:p>
    <w:p w14:paraId="24C28FB2">
      <w:pPr>
        <w:rPr>
          <w:i/>
        </w:rPr>
      </w:pPr>
      <w:r>
        <w:t>B. 半正矢空间匹配与调度算法</w:t>
      </w:r>
    </w:p>
    <w:p w14:paraId="570F7169">
      <w:pPr>
        <w:rPr>
          <w:i/>
        </w:rPr>
      </w:pPr>
      <w:r>
        <w:t>当智算确定火点位置时</w:t>
      </w: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f</m:t>
            </m:r>
            <m:ctrlPr>
              <w:rPr>
                <w:rFonts w:ascii="Cambria Math" w:hAnsi="Cambria Math"/>
              </w:rPr>
            </m:ctrlPr>
          </m:sub>
        </m:sSub>
        <m:d>
          <m:dPr>
            <m:ctrlPr>
              <w:rPr>
                <w:rFonts w:ascii="Cambria Math" w:hAnsi="Cambria Math"/>
              </w:rPr>
            </m:ctrlPr>
          </m:dPr>
          <m:e>
            <m:r>
              <m:rPr>
                <m:sty m:val="bi"/>
              </m:rPr>
              <w:rPr>
                <w:rFonts w:ascii="Cambria Math" w:hAnsi="Cambria Math"/>
              </w:rPr>
              <m:t>la</m:t>
            </m:r>
            <m:sSub>
              <m:sSubPr>
                <m:ctrlPr>
                  <w:rPr>
                    <w:rFonts w:ascii="Cambria Math" w:hAnsi="Cambria Math"/>
                  </w:rPr>
                </m:ctrlPr>
              </m:sSubPr>
              <m:e>
                <m:r>
                  <m:rPr>
                    <m:sty m:val="bi"/>
                  </m:rPr>
                  <w:rPr>
                    <w:rFonts w:ascii="Cambria Math" w:hAnsi="Cambria Math"/>
                  </w:rPr>
                  <m:t>t</m:t>
                </m:r>
                <m:ctrlPr>
                  <w:rPr>
                    <w:rFonts w:ascii="Cambria Math" w:hAnsi="Cambria Math"/>
                  </w:rPr>
                </m:ctrlPr>
              </m:e>
              <m:sub>
                <m:r>
                  <m:rPr>
                    <m:sty m:val="bi"/>
                  </m:rPr>
                  <w:rPr>
                    <w:rFonts w:ascii="Cambria Math" w:hAnsi="Cambria Math"/>
                  </w:rPr>
                  <m:t>f</m:t>
                </m:r>
                <m:ctrlPr>
                  <w:rPr>
                    <w:rFonts w:ascii="Cambria Math" w:hAnsi="Cambria Math"/>
                  </w:rPr>
                </m:ctrlPr>
              </m:sub>
            </m:sSub>
            <m:r>
              <m:rPr>
                <m:sty m:val="bi"/>
              </m:rPr>
              <w:rPr>
                <w:rFonts w:ascii="Cambria Math" w:hAnsi="Cambria Math"/>
              </w:rPr>
              <m:t>,lo</m:t>
            </m:r>
            <m:sSub>
              <m:sSubPr>
                <m:ctrlPr>
                  <w:rPr>
                    <w:rFonts w:ascii="Cambria Math" w:hAnsi="Cambria Math"/>
                  </w:rPr>
                </m:ctrlPr>
              </m:sSubPr>
              <m:e>
                <m:r>
                  <m:rPr>
                    <m:sty m:val="bi"/>
                  </m:rPr>
                  <w:rPr>
                    <w:rFonts w:ascii="Cambria Math" w:hAnsi="Cambria Math"/>
                  </w:rPr>
                  <m:t>n</m:t>
                </m:r>
                <m:ctrlPr>
                  <w:rPr>
                    <w:rFonts w:ascii="Cambria Math" w:hAnsi="Cambria Math"/>
                  </w:rPr>
                </m:ctrlPr>
              </m:e>
              <m:sub>
                <m:r>
                  <m:rPr>
                    <m:sty m:val="bi"/>
                  </m:rPr>
                  <w:rPr>
                    <w:rFonts w:ascii="Cambria Math" w:hAnsi="Cambria Math"/>
                  </w:rPr>
                  <m:t>f</m:t>
                </m:r>
                <m:ctrlPr>
                  <w:rPr>
                    <w:rFonts w:ascii="Cambria Math" w:hAnsi="Cambria Math"/>
                  </w:rPr>
                </m:ctrlPr>
              </m:sub>
            </m:sSub>
            <m:ctrlPr>
              <w:rPr>
                <w:rFonts w:ascii="Cambria Math" w:hAnsi="Cambria Math"/>
              </w:rPr>
            </m:ctrlPr>
          </m:e>
        </m:d>
      </m:oMath>
      <w:r>
        <w:t>之后，需计算最优力量消防调度。</w:t>
      </w:r>
    </w:p>
    <w:p w14:paraId="067EA982">
      <w:pPr>
        <w:pStyle w:val="14"/>
        <w:numPr>
          <w:ilvl w:val="0"/>
          <w:numId w:val="43"/>
        </w:numPr>
        <w:ind w:firstLineChars="0"/>
        <w:rPr>
          <w:i/>
        </w:rPr>
      </w:pPr>
      <w:r>
        <w:t>哈弗辛（Haversine）距离公式：用于计算地球球面两点（火点与消防站）的最短弧长距离</w:t>
      </w:r>
      <m:oMath>
        <m:r>
          <m:rPr>
            <m:sty m:val="bi"/>
          </m:rPr>
          <w:rPr>
            <w:rFonts w:ascii="Cambria Math" w:hAnsi="Cambria Math"/>
          </w:rPr>
          <m:t>d</m:t>
        </m:r>
      </m:oMath>
      <w:r>
        <w:t>：</w:t>
      </w:r>
    </w:p>
    <w:p w14:paraId="443983F8">
      <w:pPr>
        <w:ind w:firstLine="422"/>
      </w:pPr>
      <m:oMathPara>
        <m:oMath>
          <m:r>
            <m:rPr>
              <m:sty m:val="bi"/>
            </m:rPr>
            <w:rPr>
              <w:rFonts w:ascii="Cambria Math" w:hAnsi="Cambria Math"/>
            </w:rPr>
            <m:t>d</m:t>
          </m:r>
          <m:r>
            <m:rPr>
              <m:sty m:val="p"/>
            </m:rPr>
            <w:rPr>
              <w:rFonts w:ascii="Cambria Math" w:hAnsi="Cambria Math"/>
            </w:rPr>
            <m:t>=</m:t>
          </m:r>
          <m:r>
            <m:rPr>
              <m:sty m:val="b"/>
            </m:rPr>
            <w:rPr>
              <w:rFonts w:ascii="Cambria Math" w:hAnsi="Cambria Math"/>
            </w:rPr>
            <m:t>2</m:t>
          </m:r>
          <m:r>
            <m:rPr>
              <m:sty m:val="bi"/>
            </m:rPr>
            <w:rPr>
              <w:rFonts w:ascii="Cambria Math" w:hAnsi="Cambria Math"/>
            </w:rPr>
            <m:t>r</m:t>
          </m:r>
          <m:r>
            <m:rPr>
              <m:sty m:val="p"/>
            </m:rPr>
            <w:rPr>
              <w:rFonts w:ascii="Cambria Math" w:hAnsi="Cambria Math"/>
            </w:rPr>
            <m:t>⋅</m:t>
          </m:r>
          <m:r>
            <m:rPr>
              <m:sty m:val="bi"/>
            </m:rPr>
            <w:rPr>
              <w:rFonts w:ascii="Cambria Math" w:hAnsi="Cambria Math"/>
            </w:rPr>
            <m:t>arcsi</m:t>
          </m:r>
          <m:func>
            <m:funcPr>
              <m:ctrlPr>
                <w:rPr>
                  <w:rFonts w:ascii="Cambria Math" w:hAnsi="Cambria Math"/>
                </w:rPr>
              </m:ctrlPr>
            </m:funcPr>
            <m:fName>
              <m:r>
                <m:rPr>
                  <m:sty m:val="bi"/>
                </m:rPr>
                <w:rPr>
                  <w:rFonts w:ascii="Cambria Math" w:hAnsi="Cambria Math"/>
                </w:rPr>
                <m:t>n</m:t>
              </m:r>
              <m:ctrlPr>
                <w:rPr>
                  <w:rFonts w:ascii="Cambria Math" w:hAnsi="Cambria Math"/>
                </w:rPr>
              </m:ctrlPr>
            </m:fName>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func>
                        <m:funcPr>
                          <m:ctrlPr>
                            <w:rPr>
                              <w:rFonts w:ascii="Cambria Math" w:hAnsi="Cambria Math"/>
                            </w:rPr>
                          </m:ctrlPr>
                        </m:funcPr>
                        <m:fName>
                          <m:sSup>
                            <m:sSupPr>
                              <m:ctrlPr>
                                <w:rPr>
                                  <w:rFonts w:ascii="Cambria Math" w:hAnsi="Cambria Math"/>
                                </w:rPr>
                              </m:ctrlPr>
                            </m:sSupPr>
                            <m:e>
                              <m:func>
                                <m:funcPr>
                                  <m:ctrlPr>
                                    <w:rPr>
                                      <w:rFonts w:ascii="Cambria Math" w:hAnsi="Cambria Math"/>
                                    </w:rPr>
                                  </m:ctrlPr>
                                </m:funcPr>
                                <m:fName>
                                  <m:sSup>
                                    <m:sSupPr>
                                      <m:ctrlPr>
                                        <w:rPr>
                                          <w:rFonts w:ascii="Cambria Math" w:hAnsi="Cambria Math"/>
                                        </w:rPr>
                                      </m:ctrlPr>
                                    </m:sSupPr>
                                    <m:e>
                                      <m:r>
                                        <m:rPr>
                                          <m:sty m:val="bi"/>
                                        </m:rPr>
                                        <w:rPr>
                                          <w:rFonts w:ascii="Cambria Math" w:hAnsi="Cambria Math"/>
                                        </w:rPr>
                                        <m:t>sin</m:t>
                                      </m:r>
                                      <m:ctrlPr>
                                        <w:rPr>
                                          <w:rFonts w:ascii="Cambria Math" w:hAnsi="Cambria Math"/>
                                        </w:rPr>
                                      </m:ctrlPr>
                                    </m:e>
                                    <m:sup>
                                      <m:r>
                                        <m:rPr>
                                          <m:sty m:val="b"/>
                                        </m:rPr>
                                        <w:rPr>
                                          <w:rFonts w:ascii="Cambria Math" w:hAnsi="Cambria Math"/>
                                        </w:rPr>
                                        <m:t>2</m:t>
                                      </m:r>
                                      <m:ctrlPr>
                                        <w:rPr>
                                          <w:rFonts w:ascii="Cambria Math" w:hAnsi="Cambria Math"/>
                                        </w:rPr>
                                      </m:ctrlPr>
                                    </m:sup>
                                  </m:sSup>
                                  <m:ctrlPr>
                                    <w:rPr>
                                      <w:rFonts w:ascii="Cambria Math" w:hAnsi="Cambria Math"/>
                                    </w:rPr>
                                  </m:ctrlPr>
                                </m:fName>
                                <m:e>
                                  <m:d>
                                    <m:dPr>
                                      <m:ctrlPr>
                                        <w:rPr>
                                          <w:rFonts w:ascii="Cambria Math" w:hAnsi="Cambria Math"/>
                                        </w:rPr>
                                      </m:ctrlPr>
                                    </m:dPr>
                                    <m:e>
                                      <m:f>
                                        <m:fPr>
                                          <m:ctrlPr>
                                            <w:rPr>
                                              <w:rFonts w:ascii="Cambria Math" w:hAnsi="Cambria Math"/>
                                            </w:rPr>
                                          </m:ctrlPr>
                                        </m:fPr>
                                        <m:num>
                                          <m:r>
                                            <m:rPr>
                                              <m:sty m:val="bi"/>
                                            </m:rPr>
                                            <w:rPr>
                                              <w:rFonts w:ascii="Cambria Math" w:hAnsi="Cambria Math"/>
                                            </w:rPr>
                                            <m:t>Δlat</m:t>
                                          </m:r>
                                          <m:ctrlPr>
                                            <w:rPr>
                                              <w:rFonts w:ascii="Cambria Math" w:hAnsi="Cambria Math"/>
                                            </w:rPr>
                                          </m:ctrlPr>
                                        </m:num>
                                        <m:den>
                                          <m:r>
                                            <m:rPr>
                                              <m:sty m:val="b"/>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func>
                              <m:r>
                                <m:rPr>
                                  <m:sty m:val="p"/>
                                </m:rPr>
                                <w:rPr>
                                  <w:rFonts w:ascii="Cambria Math" w:hAnsi="Cambria Math"/>
                                </w:rPr>
                                <m:t>+</m:t>
                              </m:r>
                              <m:r>
                                <m:rPr>
                                  <m:sty m:val="bi"/>
                                </m:rPr>
                                <w:rPr>
                                  <w:rFonts w:ascii="Cambria Math" w:hAnsi="Cambria Math"/>
                                </w:rPr>
                                <m:t>co</m:t>
                              </m:r>
                              <m:func>
                                <m:funcPr>
                                  <m:ctrlPr>
                                    <w:rPr>
                                      <w:rFonts w:ascii="Cambria Math" w:hAnsi="Cambria Math"/>
                                    </w:rPr>
                                  </m:ctrlPr>
                                </m:funcPr>
                                <m:fName>
                                  <m:r>
                                    <m:rPr>
                                      <m:sty m:val="bi"/>
                                    </m:rPr>
                                    <w:rPr>
                                      <w:rFonts w:ascii="Cambria Math" w:hAnsi="Cambria Math"/>
                                    </w:rPr>
                                    <m:t>s</m:t>
                                  </m:r>
                                  <m:ctrlPr>
                                    <w:rPr>
                                      <w:rFonts w:ascii="Cambria Math" w:hAnsi="Cambria Math"/>
                                    </w:rPr>
                                  </m:ctrlPr>
                                </m:fName>
                                <m:e>
                                  <m:d>
                                    <m:dPr>
                                      <m:ctrlPr>
                                        <w:rPr>
                                          <w:rFonts w:ascii="Cambria Math" w:hAnsi="Cambria Math"/>
                                        </w:rPr>
                                      </m:ctrlPr>
                                    </m:dPr>
                                    <m:e>
                                      <m:r>
                                        <m:rPr>
                                          <m:sty m:val="bi"/>
                                        </m:rPr>
                                        <w:rPr>
                                          <w:rFonts w:ascii="Cambria Math" w:hAnsi="Cambria Math"/>
                                        </w:rPr>
                                        <m:t>la</m:t>
                                      </m:r>
                                      <m:sSub>
                                        <m:sSubPr>
                                          <m:ctrlPr>
                                            <w:rPr>
                                              <w:rFonts w:ascii="Cambria Math" w:hAnsi="Cambria Math"/>
                                            </w:rPr>
                                          </m:ctrlPr>
                                        </m:sSubPr>
                                        <m:e>
                                          <m:r>
                                            <m:rPr>
                                              <m:sty m:val="bi"/>
                                            </m:rPr>
                                            <w:rPr>
                                              <w:rFonts w:ascii="Cambria Math" w:hAnsi="Cambria Math"/>
                                            </w:rPr>
                                            <m:t>t</m:t>
                                          </m:r>
                                          <m:ctrlPr>
                                            <w:rPr>
                                              <w:rFonts w:ascii="Cambria Math" w:hAnsi="Cambria Math"/>
                                            </w:rPr>
                                          </m:ctrlPr>
                                        </m:e>
                                        <m:sub>
                                          <m:r>
                                            <m:rPr>
                                              <m:sty m:val="b"/>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e>
                              </m:func>
                              <m:r>
                                <m:rPr>
                                  <m:sty m:val="bi"/>
                                </m:rPr>
                                <w:rPr>
                                  <w:rFonts w:ascii="Cambria Math" w:hAnsi="Cambria Math"/>
                                </w:rPr>
                                <m:t>co</m:t>
                              </m:r>
                              <m:func>
                                <m:funcPr>
                                  <m:ctrlPr>
                                    <w:rPr>
                                      <w:rFonts w:ascii="Cambria Math" w:hAnsi="Cambria Math"/>
                                    </w:rPr>
                                  </m:ctrlPr>
                                </m:funcPr>
                                <m:fName>
                                  <m:r>
                                    <m:rPr>
                                      <m:sty m:val="bi"/>
                                    </m:rPr>
                                    <w:rPr>
                                      <w:rFonts w:ascii="Cambria Math" w:hAnsi="Cambria Math"/>
                                    </w:rPr>
                                    <m:t>s</m:t>
                                  </m:r>
                                  <m:ctrlPr>
                                    <w:rPr>
                                      <w:rFonts w:ascii="Cambria Math" w:hAnsi="Cambria Math"/>
                                    </w:rPr>
                                  </m:ctrlPr>
                                </m:fName>
                                <m:e>
                                  <m:d>
                                    <m:dPr>
                                      <m:ctrlPr>
                                        <w:rPr>
                                          <w:rFonts w:ascii="Cambria Math" w:hAnsi="Cambria Math"/>
                                        </w:rPr>
                                      </m:ctrlPr>
                                    </m:dPr>
                                    <m:e>
                                      <m:r>
                                        <m:rPr>
                                          <m:sty m:val="bi"/>
                                        </m:rPr>
                                        <w:rPr>
                                          <w:rFonts w:ascii="Cambria Math" w:hAnsi="Cambria Math"/>
                                        </w:rPr>
                                        <m:t>la</m:t>
                                      </m:r>
                                      <m:sSub>
                                        <m:sSubPr>
                                          <m:ctrlPr>
                                            <w:rPr>
                                              <w:rFonts w:ascii="Cambria Math" w:hAnsi="Cambria Math"/>
                                            </w:rPr>
                                          </m:ctrlPr>
                                        </m:sSubPr>
                                        <m:e>
                                          <m:r>
                                            <m:rPr>
                                              <m:sty m:val="bi"/>
                                            </m:rPr>
                                            <w:rPr>
                                              <w:rFonts w:ascii="Cambria Math" w:hAnsi="Cambria Math"/>
                                            </w:rPr>
                                            <m:t>t</m:t>
                                          </m:r>
                                          <m:ctrlPr>
                                            <w:rPr>
                                              <w:rFonts w:ascii="Cambria Math" w:hAnsi="Cambria Math"/>
                                            </w:rPr>
                                          </m:ctrlPr>
                                        </m:e>
                                        <m:sub>
                                          <m:r>
                                            <m:rPr>
                                              <m:sty m:val="b"/>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e>
                              </m:func>
                              <m:r>
                                <m:rPr>
                                  <m:sty m:val="bi"/>
                                </m:rPr>
                                <w:rPr>
                                  <w:rFonts w:ascii="Cambria Math" w:hAnsi="Cambria Math"/>
                                </w:rPr>
                                <m:t>sin</m:t>
                              </m:r>
                              <m:ctrlPr>
                                <w:rPr>
                                  <w:rFonts w:ascii="Cambria Math" w:hAnsi="Cambria Math"/>
                                </w:rPr>
                              </m:ctrlPr>
                            </m:e>
                            <m:sup>
                              <m:r>
                                <m:rPr>
                                  <m:sty m:val="b"/>
                                </m:rPr>
                                <w:rPr>
                                  <w:rFonts w:ascii="Cambria Math" w:hAnsi="Cambria Math"/>
                                </w:rPr>
                                <m:t>2</m:t>
                              </m:r>
                              <m:ctrlPr>
                                <w:rPr>
                                  <w:rFonts w:ascii="Cambria Math" w:hAnsi="Cambria Math"/>
                                </w:rPr>
                              </m:ctrlPr>
                            </m:sup>
                          </m:sSup>
                          <m:ctrlPr>
                            <w:rPr>
                              <w:rFonts w:ascii="Cambria Math" w:hAnsi="Cambria Math"/>
                            </w:rPr>
                          </m:ctrlPr>
                        </m:fName>
                        <m:e>
                          <m:d>
                            <m:dPr>
                              <m:ctrlPr>
                                <w:rPr>
                                  <w:rFonts w:ascii="Cambria Math" w:hAnsi="Cambria Math"/>
                                </w:rPr>
                              </m:ctrlPr>
                            </m:dPr>
                            <m:e>
                              <m:f>
                                <m:fPr>
                                  <m:ctrlPr>
                                    <w:rPr>
                                      <w:rFonts w:ascii="Cambria Math" w:hAnsi="Cambria Math"/>
                                    </w:rPr>
                                  </m:ctrlPr>
                                </m:fPr>
                                <m:num>
                                  <m:r>
                                    <m:rPr>
                                      <m:sty m:val="bi"/>
                                    </m:rPr>
                                    <w:rPr>
                                      <w:rFonts w:ascii="Cambria Math" w:hAnsi="Cambria Math"/>
                                    </w:rPr>
                                    <m:t>Δlon</m:t>
                                  </m:r>
                                  <m:ctrlPr>
                                    <w:rPr>
                                      <w:rFonts w:ascii="Cambria Math" w:hAnsi="Cambria Math"/>
                                    </w:rPr>
                                  </m:ctrlPr>
                                </m:num>
                                <m:den>
                                  <m:r>
                                    <m:rPr>
                                      <m:sty m:val="b"/>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func>
                      <m:ctrlPr>
                        <w:rPr>
                          <w:rFonts w:ascii="Cambria Math" w:hAnsi="Cambria Math"/>
                        </w:rPr>
                      </m:ctrlPr>
                    </m:e>
                  </m:rad>
                  <m:ctrlPr>
                    <w:rPr>
                      <w:rFonts w:ascii="Cambria Math" w:hAnsi="Cambria Math"/>
                    </w:rPr>
                  </m:ctrlPr>
                </m:e>
              </m:d>
              <m:ctrlPr>
                <w:rPr>
                  <w:rFonts w:ascii="Cambria Math" w:hAnsi="Cambria Math"/>
                </w:rPr>
              </m:ctrlPr>
            </m:e>
          </m:func>
        </m:oMath>
      </m:oMathPara>
    </w:p>
    <w:p w14:paraId="6D888D38">
      <w:pPr>
        <w:rPr>
          <w:i/>
        </w:rPr>
      </w:pPr>
      <w:r>
        <w:t>其中</w:t>
      </w:r>
      <m:oMath>
        <m:r>
          <m:rPr>
            <m:sty m:val="bi"/>
          </m:rPr>
          <w:rPr>
            <w:rFonts w:ascii="Cambria Math" w:hAnsi="Cambria Math"/>
          </w:rPr>
          <m:t>r</m:t>
        </m:r>
      </m:oMath>
      <w:r>
        <w:t>为地球半径（约6371km）。</w:t>
      </w:r>
    </w:p>
    <w:p w14:paraId="2A9E8C2A">
      <w:pPr>
        <w:pStyle w:val="14"/>
        <w:numPr>
          <w:ilvl w:val="0"/>
          <w:numId w:val="43"/>
        </w:numPr>
        <w:ind w:firstLineChars="0"/>
        <w:rPr>
          <w:i/>
        </w:rPr>
      </w:pPr>
      <w:r>
        <w:t>决策输出：系统根据</w:t>
      </w:r>
      <m:oMath>
        <m:r>
          <m:rPr>
            <m:sty m:val="bi"/>
          </m:rPr>
          <w:rPr>
            <w:rFonts w:ascii="Cambria Math" w:hAnsi="Cambria Math"/>
          </w:rPr>
          <m:t>d</m:t>
        </m:r>
      </m:oMath>
      <w:r>
        <w:t>值升序排列，自动匹配模式实体消防力量调度方案。</w:t>
      </w:r>
    </w:p>
    <w:p w14:paraId="1F73F39D"/>
    <w:p w14:paraId="3E558508">
      <w:pPr>
        <w:ind w:firstLine="0" w:firstLineChars="0"/>
        <w:rPr>
          <w:i/>
        </w:rPr>
      </w:pPr>
      <w:r>
        <w:t>4.应用层表演：数字上帝视角UI</w:t>
      </w:r>
    </w:p>
    <w:p w14:paraId="71DD6A2E">
      <w:pPr>
        <w:rPr>
          <w:i/>
        </w:rPr>
      </w:pPr>
      <w:r>
        <w:t>数据最终流汇聚于大屏终端，通过WebSocket实现毫秒级同步。</w:t>
      </w:r>
    </w:p>
    <w:p w14:paraId="563F6497">
      <w:pPr>
        <w:pStyle w:val="14"/>
        <w:numPr>
          <w:ilvl w:val="0"/>
          <w:numId w:val="44"/>
        </w:numPr>
        <w:ind w:firstLineChars="0"/>
        <w:rPr>
          <w:i/>
        </w:rPr>
      </w:pPr>
      <w:r>
        <w:t>WebGIS 四周生沙盘边缘：基于 WebGL 渲染，将分层计算出的元胞状态实时投影在 3D 地图上。</w:t>
      </w:r>
    </w:p>
    <w:p w14:paraId="5902D4B0">
      <w:pPr>
        <w:pStyle w:val="14"/>
        <w:numPr>
          <w:ilvl w:val="0"/>
          <w:numId w:val="44"/>
        </w:numPr>
        <w:ind w:firstLineChars="0"/>
        <w:rPr>
          <w:i/>
        </w:rPr>
      </w:pPr>
      <w:r>
        <w:t>LBS实体引擎调度：可视化显示路径、预计到达时间（ETA）及无人机实时航迹。</w:t>
      </w:r>
    </w:p>
    <w:p w14:paraId="5CA649FD">
      <w:pPr>
        <w:pStyle w:val="14"/>
        <w:numPr>
          <w:ilvl w:val="0"/>
          <w:numId w:val="44"/>
        </w:numPr>
        <w:ind w:firstLineChars="0"/>
        <w:rPr>
          <w:i/>
        </w:rPr>
      </w:pPr>
      <w:r>
        <w:t>AI 预报板：动态展示火险指数折线与预测推演视图，支持人工干预指令的反向触达。</w:t>
      </w:r>
    </w:p>
    <w:p w14:paraId="0145654D">
      <w:pPr>
        <w:ind w:firstLine="0" w:firstLineChars="0"/>
        <w:rPr>
          <w:rFonts w:hint="eastAsia"/>
        </w:rPr>
      </w:pPr>
    </w:p>
    <w:p w14:paraId="5E4BF989">
      <w:pPr>
        <w:ind w:firstLine="0" w:firstLineChars="0"/>
        <w:rPr>
          <w:b/>
          <w:bCs/>
          <w:i/>
        </w:rPr>
      </w:pPr>
      <w:r>
        <w:rPr>
          <w:rFonts w:hint="eastAsia"/>
          <w:b/>
          <w:bCs/>
        </w:rPr>
        <w:t>（</w:t>
      </w:r>
      <w:r>
        <w:rPr>
          <w:rFonts w:hint="eastAsia"/>
          <w:b/>
          <w:bCs/>
          <w:iCs/>
        </w:rPr>
        <w:t>五</w:t>
      </w:r>
      <w:r>
        <w:rPr>
          <w:rFonts w:hint="eastAsia"/>
          <w:b/>
          <w:bCs/>
        </w:rPr>
        <w:t>）</w:t>
      </w:r>
      <w:r>
        <w:rPr>
          <w:rFonts w:hint="eastAsia"/>
          <w:b/>
          <w:bCs/>
          <w:i/>
        </w:rPr>
        <w:t xml:space="preserve">. </w:t>
      </w:r>
      <w:r>
        <w:rPr>
          <w:b/>
          <w:bCs/>
        </w:rPr>
        <w:t>核心算法逻辑（Core Algorithmic Logic）</w:t>
      </w:r>
    </w:p>
    <w:p w14:paraId="23B0F050">
      <w:pPr>
        <w:rPr>
          <w:i/>
        </w:rPr>
      </w:pPr>
      <w:r>
        <w:t>本系统的核心算法由“环境驱动的火险演进模型”与“LBS边缘智算调度模型”两大模块构成。通过将地理信息与物理数学模型耦合，实现从预测到决策的自动化处理。</w:t>
      </w:r>
    </w:p>
    <w:p w14:paraId="55FFEF73">
      <w:pPr>
        <w:ind w:firstLine="0" w:firstLineChars="0"/>
        <w:rPr>
          <w:i/>
        </w:rPr>
      </w:pPr>
      <w:r>
        <w:t>1. 基于改进元胞自动机（CA）的火势蔓延算法</w:t>
      </w:r>
    </w:p>
    <w:p w14:paraId="5691E611">
      <w:pPr>
        <w:rPr>
          <w:i/>
        </w:rPr>
      </w:pPr>
      <w:r>
        <w:t xml:space="preserve">元胞自动机是一种时间、空间、状态均离散的动力学模型。在本代码中，我们将森林划分为 </w:t>
      </w:r>
      <m:oMath>
        <m:r>
          <m:rPr>
            <m:sty m:val="bi"/>
          </m:rPr>
          <w:rPr>
            <w:rFonts w:ascii="Cambria Math" w:hAnsi="Cambria Math"/>
          </w:rPr>
          <m:t xml:space="preserve">30 </m:t>
        </m:r>
        <m:r>
          <m:rPr>
            <m:sty m:val="bi"/>
          </m:rPr>
          <w:rPr>
            <w:rFonts w:hint="eastAsia" w:ascii="Cambria Math" w:hAnsi="Cambria Math"/>
          </w:rPr>
          <m:t>×</m:t>
        </m:r>
        <m:r>
          <m:rPr>
            <m:sty m:val="bi"/>
          </m:rPr>
          <w:rPr>
            <w:rFonts w:ascii="Cambria Math" w:hAnsi="Cambria Math"/>
          </w:rPr>
          <m:t>30</m:t>
        </m:r>
      </m:oMath>
      <w:r>
        <w:t xml:space="preserve"> 的网格矩阵，每个网格（元胞）代表一个地理区域。</w:t>
      </w:r>
    </w:p>
    <w:p w14:paraId="36340B78">
      <w:pPr>
        <w:rPr>
          <w:i/>
        </w:rPr>
      </w:pPr>
      <w:r>
        <w:t>A. 蔓延概率公式（Spread Probability Model）</w:t>
      </w:r>
    </w:p>
    <w:p w14:paraId="05A8C6A6">
      <w:pPr>
        <w:rPr>
          <w:i/>
        </w:rPr>
      </w:pPr>
      <w:r>
        <w:t xml:space="preserve">代码在 update_fire_logic 函数中实现了动态演进逻辑。对于任意非燃烧态网格，其被点燃的概率 </w:t>
      </w: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spread</m:t>
            </m:r>
            <m:ctrlPr>
              <w:rPr>
                <w:rFonts w:ascii="Cambria Math" w:hAnsi="Cambria Math"/>
              </w:rPr>
            </m:ctrlPr>
          </m:sub>
        </m:sSub>
        <m:r>
          <m:rPr>
            <m:sty m:val="bi"/>
          </m:rPr>
          <w:rPr>
            <w:rFonts w:ascii="Cambria Math" w:hAnsi="Cambria Math"/>
          </w:rPr>
          <m:t> </m:t>
        </m:r>
      </m:oMath>
      <w:r>
        <w:t>计算如下：</w:t>
      </w:r>
    </w:p>
    <w:p w14:paraId="36D98FCB">
      <m:oMathPara>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spread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base</m:t>
              </m:r>
              <m:ctrlPr>
                <w:rPr>
                  <w:rFonts w:ascii="Cambria Math" w:hAnsi="Cambria Math"/>
                </w:rPr>
              </m:ctrlPr>
            </m:sub>
          </m:sSub>
          <m:r>
            <m:rPr>
              <m:sty m:val="p"/>
            </m:rPr>
            <w:rPr>
              <w:rFonts w:ascii="Cambria Math" w:hAnsi="Cambria Math"/>
            </w:rPr>
            <m:t>+</m:t>
          </m:r>
          <m:r>
            <m:rPr>
              <m:sty m:val="bi"/>
            </m:rPr>
            <w:rPr>
              <w:rFonts w:ascii="Cambria Math" w:hAnsi="Cambria Math"/>
            </w:rPr>
            <m:t>α</m:t>
          </m:r>
          <m:d>
            <m:dPr>
              <m:ctrlPr>
                <w:rPr>
                  <w:rFonts w:ascii="Cambria Math" w:hAnsi="Cambria Math"/>
                </w:rPr>
              </m:ctrlPr>
            </m:dPr>
            <m:e>
              <m:sSub>
                <m:sSubPr>
                  <m:ctrlPr>
                    <w:rPr>
                      <w:rFonts w:ascii="Cambria Math" w:hAnsi="Cambria Math"/>
                    </w:rPr>
                  </m:ctrlPr>
                </m:sSubPr>
                <m:e>
                  <m:r>
                    <m:rPr>
                      <m:sty m:val="bi"/>
                    </m:rPr>
                    <w:rPr>
                      <w:rFonts w:ascii="Cambria Math" w:hAnsi="Cambria Math"/>
                    </w:rPr>
                    <m:t>T</m:t>
                  </m:r>
                  <m:ctrlPr>
                    <w:rPr>
                      <w:rFonts w:ascii="Cambria Math" w:hAnsi="Cambria Math"/>
                    </w:rPr>
                  </m:ctrlPr>
                </m:e>
                <m:sub>
                  <m:r>
                    <m:rPr>
                      <m:sty m:val="bi"/>
                    </m:rPr>
                    <w:rPr>
                      <w:rFonts w:ascii="Cambria Math" w:hAnsi="Cambria Math"/>
                    </w:rPr>
                    <m:t>env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T</m:t>
                  </m:r>
                  <m:ctrlPr>
                    <w:rPr>
                      <w:rFonts w:ascii="Cambria Math" w:hAnsi="Cambria Math"/>
                    </w:rPr>
                  </m:ctrlPr>
                </m:e>
                <m:sub>
                  <m:r>
                    <m:rPr>
                      <m:sty m:val="bi"/>
                    </m:rPr>
                    <w:rPr>
                      <w:rFonts w:ascii="Cambria Math" w:hAnsi="Cambria Math"/>
                    </w:rPr>
                    <m:t>std</m:t>
                  </m:r>
                  <m:ctrlPr>
                    <w:rPr>
                      <w:rFonts w:ascii="Cambria Math" w:hAnsi="Cambria Math"/>
                    </w:rPr>
                  </m:ctrlPr>
                </m:sub>
              </m:sSub>
              <m:ctrlPr>
                <w:rPr>
                  <w:rFonts w:ascii="Cambria Math" w:hAnsi="Cambria Math"/>
                </w:rPr>
              </m:ctrlPr>
            </m:e>
          </m:d>
          <m:r>
            <m:rPr>
              <m:sty m:val="p"/>
            </m:rPr>
            <w:rPr>
              <w:rFonts w:ascii="Cambria Math" w:hAnsi="Cambria Math"/>
            </w:rPr>
            <m:t>−</m:t>
          </m:r>
          <m:r>
            <m:rPr>
              <m:sty m:val="bi"/>
            </m:rPr>
            <w:rPr>
              <w:rFonts w:ascii="Cambria Math" w:hAnsi="Cambria Math"/>
            </w:rPr>
            <m:t>β</m:t>
          </m:r>
          <m:d>
            <m:dPr>
              <m:ctrlPr>
                <w:rPr>
                  <w:rFonts w:ascii="Cambria Math" w:hAnsi="Cambria Math"/>
                </w:rPr>
              </m:ctrlPr>
            </m:dPr>
            <m:e>
              <m:sSub>
                <m:sSubPr>
                  <m:ctrlPr>
                    <w:rPr>
                      <w:rFonts w:ascii="Cambria Math" w:hAnsi="Cambria Math"/>
                    </w:rPr>
                  </m:ctrlPr>
                </m:sSubPr>
                <m:e>
                  <m:r>
                    <m:rPr>
                      <m:sty m:val="bi"/>
                    </m:rPr>
                    <w:rPr>
                      <w:rFonts w:ascii="Cambria Math" w:hAnsi="Cambria Math"/>
                    </w:rPr>
                    <m:t>H</m:t>
                  </m:r>
                  <m:ctrlPr>
                    <w:rPr>
                      <w:rFonts w:ascii="Cambria Math" w:hAnsi="Cambria Math"/>
                    </w:rPr>
                  </m:ctrlPr>
                </m:e>
                <m:sub>
                  <m:r>
                    <m:rPr>
                      <m:sty m:val="bi"/>
                    </m:rPr>
                    <w:rPr>
                      <w:rFonts w:ascii="Cambria Math" w:hAnsi="Cambria Math"/>
                    </w:rPr>
                    <m:t>env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m:sty m:val="bi"/>
                    </m:rPr>
                    <w:rPr>
                      <w:rFonts w:ascii="Cambria Math" w:hAnsi="Cambria Math"/>
                    </w:rPr>
                    <m:t>std</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factor</m:t>
              </m:r>
              <m:ctrlPr>
                <w:rPr>
                  <w:rFonts w:ascii="Cambria Math" w:hAnsi="Cambria Math"/>
                </w:rPr>
              </m:ctrlPr>
            </m:sub>
          </m:sSub>
        </m:oMath>
      </m:oMathPara>
    </w:p>
    <w:p w14:paraId="536E2F25">
      <w:pPr>
        <w:rPr>
          <w:i/>
        </w:rPr>
      </w:pPr>
      <w:r>
        <w:t>变量解释：</w:t>
      </w:r>
    </w:p>
    <w:p w14:paraId="45137476">
      <w:pPr>
        <w:pStyle w:val="14"/>
        <w:numPr>
          <w:ilvl w:val="0"/>
          <w:numId w:val="45"/>
        </w:numPr>
        <w:ind w:firstLineChars="0"/>
        <w:rPr>
          <w:i/>
        </w:rPr>
      </w:pP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base</m:t>
            </m:r>
            <m:ctrlPr>
              <w:rPr>
                <w:rFonts w:ascii="Cambria Math" w:hAnsi="Cambria Math"/>
              </w:rPr>
            </m:ctrlPr>
          </m:sub>
        </m:sSub>
      </m:oMath>
      <w:r>
        <w:t xml:space="preserve"> (基础概率)：代码中固定为 0.10，代表森林在标准环境下（无风、温湿正常）的自然蔓延率。</w:t>
      </w:r>
    </w:p>
    <w:p w14:paraId="16679A6D">
      <w:pPr>
        <w:pStyle w:val="14"/>
        <w:numPr>
          <w:ilvl w:val="0"/>
          <w:numId w:val="45"/>
        </w:numPr>
        <w:ind w:firstLineChars="0"/>
        <w:rPr>
          <w:i/>
        </w:rPr>
      </w:pPr>
      <m:oMath>
        <m:sSub>
          <m:sSubPr>
            <m:ctrlPr>
              <w:rPr>
                <w:rFonts w:ascii="Cambria Math" w:hAnsi="Cambria Math"/>
              </w:rPr>
            </m:ctrlPr>
          </m:sSubPr>
          <m:e>
            <m:r>
              <m:rPr>
                <m:sty m:val="bi"/>
              </m:rPr>
              <w:rPr>
                <w:rFonts w:ascii="Cambria Math" w:hAnsi="Cambria Math"/>
              </w:rPr>
              <m:t>T</m:t>
            </m:r>
            <m:ctrlPr>
              <w:rPr>
                <w:rFonts w:ascii="Cambria Math" w:hAnsi="Cambria Math"/>
              </w:rPr>
            </m:ctrlPr>
          </m:e>
          <m:sub>
            <m:r>
              <m:rPr>
                <m:sty m:val="bi"/>
              </m:rPr>
              <w:rPr>
                <w:rFonts w:ascii="Cambria Math" w:hAnsi="Cambria Math"/>
              </w:rPr>
              <m:t>env</m:t>
            </m:r>
            <m:ctrlPr>
              <w:rPr>
                <w:rFonts w:ascii="Cambria Math" w:hAnsi="Cambria Math"/>
              </w:rPr>
            </m:ctrlPr>
          </m:sub>
        </m:sSub>
        <m:r>
          <m:rPr>
            <m:lit/>
            <m:sty m:val="bi"/>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m:sty m:val="bi"/>
              </m:rPr>
              <w:rPr>
                <w:rFonts w:ascii="Cambria Math" w:hAnsi="Cambria Math"/>
              </w:rPr>
              <m:t>env</m:t>
            </m:r>
            <m:ctrlPr>
              <w:rPr>
                <w:rFonts w:ascii="Cambria Math" w:hAnsi="Cambria Math"/>
              </w:rPr>
            </m:ctrlPr>
          </m:sub>
        </m:sSub>
      </m:oMath>
      <w:r>
        <w:t>(实测温湿度)：由 Kaggle 历史数据集或实时传感器传入的当前气温与湿度。</w:t>
      </w:r>
    </w:p>
    <w:p w14:paraId="1F9C0CFC">
      <w:pPr>
        <w:pStyle w:val="14"/>
        <w:numPr>
          <w:ilvl w:val="0"/>
          <w:numId w:val="45"/>
        </w:numPr>
        <w:ind w:firstLineChars="0"/>
        <w:rPr>
          <w:i/>
        </w:rPr>
      </w:pPr>
      <m:oMath>
        <m:sSub>
          <m:sSubPr>
            <m:ctrlPr>
              <w:rPr>
                <w:rFonts w:ascii="Cambria Math" w:hAnsi="Cambria Math"/>
              </w:rPr>
            </m:ctrlPr>
          </m:sSubPr>
          <m:e>
            <m:r>
              <m:rPr>
                <m:sty m:val="bi"/>
              </m:rPr>
              <w:rPr>
                <w:rFonts w:ascii="Cambria Math" w:hAnsi="Cambria Math"/>
              </w:rPr>
              <m:t>T</m:t>
            </m:r>
            <m:ctrlPr>
              <w:rPr>
                <w:rFonts w:ascii="Cambria Math" w:hAnsi="Cambria Math"/>
              </w:rPr>
            </m:ctrlPr>
          </m:e>
          <m:sub>
            <m:r>
              <m:rPr>
                <m:sty m:val="bi"/>
              </m:rPr>
              <w:rPr>
                <w:rFonts w:ascii="Cambria Math" w:hAnsi="Cambria Math"/>
              </w:rPr>
              <m:t>std</m:t>
            </m:r>
            <m:ctrlPr>
              <w:rPr>
                <w:rFonts w:ascii="Cambria Math" w:hAnsi="Cambria Math"/>
              </w:rPr>
            </m:ctrlPr>
          </m:sub>
        </m:sSub>
        <m:r>
          <m:rPr>
            <m:lit/>
            <m:sty m:val="bi"/>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m:sty m:val="bi"/>
              </m:rPr>
              <w:rPr>
                <w:rFonts w:ascii="Cambria Math" w:hAnsi="Cambria Math"/>
              </w:rPr>
              <m:t>std</m:t>
            </m:r>
            <m:ctrlPr>
              <w:rPr>
                <w:rFonts w:ascii="Cambria Math" w:hAnsi="Cambria Math"/>
              </w:rPr>
            </m:ctrlPr>
          </m:sub>
        </m:sSub>
      </m:oMath>
      <w:r>
        <w:t xml:space="preserve">(标准值)：设定为 </w:t>
      </w:r>
      <m:oMath>
        <m:r>
          <m:rPr>
            <m:sty m:val="bi"/>
          </m:rPr>
          <w:rPr>
            <w:rFonts w:ascii="Cambria Math" w:hAnsi="Cambria Math"/>
          </w:rPr>
          <m:t>2</m:t>
        </m:r>
        <m:sSup>
          <m:sSupPr>
            <m:ctrlPr>
              <w:rPr>
                <w:rFonts w:ascii="Cambria Math" w:hAnsi="Cambria Math"/>
              </w:rPr>
            </m:ctrlPr>
          </m:sSupPr>
          <m:e>
            <m:r>
              <m:rPr>
                <m:sty m:val="bi"/>
              </m:rPr>
              <w:rPr>
                <w:rFonts w:ascii="Cambria Math" w:hAnsi="Cambria Math"/>
              </w:rPr>
              <m:t>5</m:t>
            </m:r>
            <m:ctrlPr>
              <w:rPr>
                <w:rFonts w:ascii="Cambria Math" w:hAnsi="Cambria Math"/>
              </w:rPr>
            </m:ctrlPr>
          </m:e>
          <m:sup>
            <m:r>
              <m:rPr>
                <m:sty m:val="bi"/>
              </m:rPr>
              <w:rPr>
                <w:rFonts w:ascii="Cambria Math" w:hAnsi="Cambria Math"/>
              </w:rPr>
              <m:t>∘</m:t>
            </m:r>
            <m:ctrlPr>
              <w:rPr>
                <w:rFonts w:ascii="Cambria Math" w:hAnsi="Cambria Math"/>
              </w:rPr>
            </m:ctrlPr>
          </m:sup>
        </m:sSup>
        <m:r>
          <m:rPr>
            <m:sty m:val="bi"/>
          </m:rPr>
          <w:rPr>
            <w:rFonts w:ascii="Cambria Math" w:hAnsi="Cambria Math"/>
          </w:rPr>
          <m:t>C</m:t>
        </m:r>
      </m:oMath>
      <w:r>
        <w:t xml:space="preserve">与 </w:t>
      </w:r>
      <m:oMath>
        <m:r>
          <m:rPr>
            <m:sty m:val="bi"/>
          </m:rPr>
          <w:rPr>
            <w:rFonts w:ascii="Cambria Math" w:hAnsi="Cambria Math"/>
          </w:rPr>
          <m:t>50</m:t>
        </m:r>
      </m:oMath>
      <w:r>
        <w:t>，作为算法调整的基准线。</w:t>
      </w:r>
    </w:p>
    <w:p w14:paraId="40AADAAA">
      <w:pPr>
        <w:pStyle w:val="14"/>
        <w:numPr>
          <w:ilvl w:val="0"/>
          <w:numId w:val="45"/>
        </w:numPr>
        <w:ind w:firstLineChars="0"/>
      </w:pPr>
      <m:oMath>
        <m:r>
          <m:rPr>
            <m:sty m:val="bi"/>
          </m:rPr>
          <w:rPr>
            <w:rFonts w:ascii="Cambria Math" w:hAnsi="Cambria Math"/>
          </w:rPr>
          <m:t>α</m:t>
        </m:r>
        <m:r>
          <m:rPr>
            <m:lit/>
            <m:sty m:val="p"/>
          </m:rPr>
          <w:rPr>
            <w:rFonts w:ascii="Cambria Math" w:hAnsi="Cambria Math"/>
          </w:rPr>
          <m:t>/</m:t>
        </m:r>
        <m:r>
          <m:rPr>
            <m:sty m:val="p"/>
          </m:rPr>
          <w:rPr>
            <w:rFonts w:ascii="Cambria Math" w:hAnsi="Cambria Math"/>
          </w:rPr>
          <m:t>β</m:t>
        </m:r>
      </m:oMath>
      <w:r>
        <w:t>(环境权重因子)：</w:t>
      </w:r>
      <m:oMath>
        <m:r>
          <m:rPr>
            <m:sty m:val="bi"/>
          </m:rPr>
          <w:rPr>
            <w:rFonts w:ascii="Cambria Math" w:hAnsi="Cambria Math"/>
          </w:rPr>
          <m:t>α</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005</m:t>
        </m:r>
      </m:oMath>
      <w:r>
        <w:t>（每升温</w:t>
      </w:r>
      <m:oMath>
        <m:sSup>
          <m:sSupPr>
            <m:ctrlPr>
              <w:rPr>
                <w:rFonts w:ascii="Cambria Math" w:hAnsi="Cambria Math"/>
              </w:rPr>
            </m:ctrlPr>
          </m:sSupPr>
          <m:e>
            <m:r>
              <m:rPr>
                <m:sty m:val="b"/>
              </m:rPr>
              <w:rPr>
                <w:rFonts w:ascii="Cambria Math" w:hAnsi="Cambria Math"/>
              </w:rPr>
              <m:t>1</m:t>
            </m:r>
            <m:ctrlPr>
              <w:rPr>
                <w:rFonts w:ascii="Cambria Math" w:hAnsi="Cambria Math"/>
              </w:rPr>
            </m:ctrlPr>
          </m:e>
          <m:sup>
            <m:r>
              <m:rPr>
                <m:sty m:val="p"/>
              </m:rPr>
              <w:rPr>
                <w:rFonts w:ascii="Cambria Math" w:hAnsi="Cambria Math"/>
              </w:rPr>
              <m:t>∘</m:t>
            </m:r>
            <m:ctrlPr>
              <w:rPr>
                <w:rFonts w:ascii="Cambria Math" w:hAnsi="Cambria Math"/>
              </w:rPr>
            </m:ctrlPr>
          </m:sup>
        </m:sSup>
        <m:r>
          <m:rPr>
            <m:sty m:val="bi"/>
          </m:rPr>
          <w:rPr>
            <w:rFonts w:ascii="Cambria Math" w:hAnsi="Cambria Math"/>
          </w:rPr>
          <m:t>C</m:t>
        </m:r>
      </m:oMath>
      <w:r>
        <w:t xml:space="preserve">增加 </w:t>
      </w:r>
      <m:oMath>
        <m:r>
          <m:rPr>
            <m:sty m:val="b"/>
          </m:rPr>
          <w:rPr>
            <w:rFonts w:ascii="Cambria Math" w:hAnsi="Cambria Math"/>
          </w:rPr>
          <m:t>0</m:t>
        </m:r>
        <m:r>
          <m:rPr>
            <m:sty m:val="p"/>
          </m:rPr>
          <w:rPr>
            <w:rFonts w:ascii="Cambria Math" w:hAnsi="Cambria Math"/>
          </w:rPr>
          <m:t>.</m:t>
        </m:r>
        <m:r>
          <m:rPr>
            <m:sty m:val="b"/>
          </m:rPr>
          <w:rPr>
            <w:rFonts w:ascii="Cambria Math" w:hAnsi="Cambria Math"/>
          </w:rPr>
          <m:t>5</m:t>
        </m:r>
      </m:oMath>
      <w:r>
        <w:t>风险），</w:t>
      </w:r>
      <m:oMath>
        <m:r>
          <m:rPr>
            <m:sty m:val="bi"/>
          </m:rPr>
          <w:rPr>
            <w:rFonts w:ascii="Cambria Math" w:hAnsi="Cambria Math"/>
          </w:rPr>
          <m:t>β</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002</m:t>
        </m:r>
      </m:oMath>
      <w:r>
        <w:t xml:space="preserve">（每升 </w:t>
      </w:r>
      <m:oMath>
        <m:r>
          <m:rPr>
            <m:sty m:val="b"/>
          </m:rPr>
          <w:rPr>
            <w:rFonts w:ascii="Cambria Math" w:hAnsi="Cambria Math"/>
          </w:rPr>
          <m:t>1</m:t>
        </m:r>
      </m:oMath>
      <w:r>
        <w:t>湿度降低风</w:t>
      </w:r>
      <m:oMath>
        <m:r>
          <m:rPr>
            <m:sty m:val="b"/>
          </m:rPr>
          <w:rPr>
            <w:rFonts w:ascii="Cambria Math" w:hAnsi="Cambria Math"/>
          </w:rPr>
          <m:t>0</m:t>
        </m:r>
        <m:r>
          <m:rPr>
            <m:sty m:val="p"/>
          </m:rPr>
          <w:rPr>
            <w:rFonts w:ascii="Cambria Math" w:hAnsi="Cambria Math"/>
          </w:rPr>
          <m:t>.</m:t>
        </m:r>
        <m:r>
          <m:rPr>
            <m:sty m:val="b"/>
          </m:rPr>
          <w:rPr>
            <w:rFonts w:ascii="Cambria Math" w:hAnsi="Cambria Math"/>
          </w:rPr>
          <m:t>2</m:t>
        </m:r>
      </m:oMath>
      <w:r>
        <w:t>险）。</w:t>
      </w:r>
    </w:p>
    <w:p w14:paraId="759391A8">
      <w:pPr>
        <w:pStyle w:val="14"/>
        <w:numPr>
          <w:ilvl w:val="0"/>
          <w:numId w:val="45"/>
        </w:numPr>
        <w:ind w:firstLineChars="0"/>
        <w:rPr>
          <w:i/>
        </w:rPr>
      </w:pP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factor</m:t>
            </m:r>
            <m:ctrlPr>
              <w:rPr>
                <w:rFonts w:ascii="Cambria Math" w:hAnsi="Cambria Math"/>
              </w:rPr>
            </m:ctrlPr>
          </m:sub>
        </m:sSub>
      </m:oMath>
      <w:r>
        <w:t>(风向修正值)：若蔓延方向符合 wind_offsets 定义的风向，概率额外增加 0.20。</w:t>
      </w:r>
    </w:p>
    <w:p w14:paraId="3947DB6F">
      <w:pPr>
        <w:rPr>
          <w:i/>
        </w:rPr>
      </w:pPr>
      <w:r>
        <w:t>为什么用这个公式？</w:t>
      </w:r>
    </w:p>
    <w:p w14:paraId="14B9FF7A">
      <w:pPr>
        <w:rPr>
          <w:i/>
        </w:rPr>
      </w:pPr>
      <w:r>
        <w:t>森林火灾的蔓延是非线性的。单纯的固定概率无法体现气候的极端影响。该公式通过线性偏移量修正，模拟了干旱高温天气下火势呈指数级增强的物理特征。</w:t>
      </w:r>
    </w:p>
    <w:p w14:paraId="3E8AB01B"/>
    <w:p w14:paraId="6992CBE8">
      <w:pPr>
        <w:ind w:firstLine="0" w:firstLineChars="0"/>
        <w:rPr>
          <w:i/>
        </w:rPr>
      </w:pPr>
      <w:r>
        <w:t>2. 5G-A 通感一体化的“发现-锁定”逻辑</w:t>
      </w:r>
    </w:p>
    <w:p w14:paraId="3FA563CA">
      <w:pPr>
        <w:rPr>
          <w:i/>
        </w:rPr>
      </w:pPr>
      <w:r>
        <w:t>系统通过侦查机（Scout）的移动轨迹模拟 5G-A 基站的感知波束。</w:t>
      </w:r>
    </w:p>
    <w:p w14:paraId="46F2146C">
      <w:pPr>
        <w:rPr>
          <w:i/>
        </w:rPr>
      </w:pPr>
      <w:r>
        <w:t>A. 感知探测函数（Sensing Range Logic）</w:t>
      </w:r>
    </w:p>
    <w:p w14:paraId="50065D7B">
      <w:pPr>
        <w:rPr>
          <w:i/>
        </w:rPr>
      </w:pPr>
      <w:r>
        <w:t xml:space="preserve">在 update_drone_logic 中，侦查机在其当前坐标 </w:t>
      </w:r>
      <m:oMath>
        <m:d>
          <m:dPr>
            <m:ctrlPr>
              <w:rPr>
                <w:rFonts w:ascii="Cambria Math" w:hAnsi="Cambria Math"/>
              </w:rPr>
            </m:ctrlPr>
          </m:dPr>
          <m:e>
            <m:r>
              <m:rPr>
                <m:sty m:val="bi"/>
              </m:rPr>
              <w:rPr>
                <w:rFonts w:ascii="Cambria Math" w:hAnsi="Cambria Math"/>
              </w:rPr>
              <m:t>sx,sy</m:t>
            </m:r>
            <m:ctrlPr>
              <w:rPr>
                <w:rFonts w:ascii="Cambria Math" w:hAnsi="Cambria Math"/>
              </w:rPr>
            </m:ctrlPr>
          </m:e>
        </m:d>
      </m:oMath>
      <w:r>
        <w:t>开启 5x5 的网格探测窗口：</w:t>
      </w:r>
    </w:p>
    <w:p w14:paraId="1F3D2741">
      <w:pPr>
        <w:ind w:firstLine="422"/>
      </w:pPr>
      <m:oMathPara>
        <m:oMath>
          <m:r>
            <m:rPr>
              <m:sty m:val="bi"/>
            </m:rPr>
            <w:rPr>
              <w:rFonts w:ascii="Cambria Math" w:hAnsi="Cambria Math"/>
            </w:rPr>
            <m:t>Detectio</m:t>
          </m:r>
          <m:sSub>
            <m:sSubPr>
              <m:ctrlPr>
                <w:rPr>
                  <w:rFonts w:ascii="Cambria Math" w:hAnsi="Cambria Math"/>
                </w:rPr>
              </m:ctrlPr>
            </m:sSubPr>
            <m:e>
              <m:r>
                <m:rPr>
                  <m:sty m:val="bi"/>
                </m:rPr>
                <w:rPr>
                  <w:rFonts w:ascii="Cambria Math" w:hAnsi="Cambria Math"/>
                </w:rPr>
                <m:t>n</m:t>
              </m:r>
              <m:ctrlPr>
                <w:rPr>
                  <w:rFonts w:ascii="Cambria Math" w:hAnsi="Cambria Math"/>
                </w:rPr>
              </m:ctrlPr>
            </m:e>
            <m:sub>
              <m:r>
                <m:rPr>
                  <m:sty m:val="bi"/>
                </m:rPr>
                <w:rPr>
                  <w:rFonts w:ascii="Cambria Math" w:hAnsi="Cambria Math"/>
                </w:rPr>
                <m:t>R</m:t>
              </m:r>
              <m:ctrlPr>
                <w:rPr>
                  <w:rFonts w:ascii="Cambria Math" w:hAnsi="Cambria Math"/>
                </w:rPr>
              </m:ctrlPr>
            </m:sub>
          </m:sSub>
          <m:r>
            <m:rPr>
              <m:sty m:val="bi"/>
            </m:rPr>
            <w:rPr>
              <w:rFonts w:ascii="Cambria Math" w:hAnsi="Cambria Math"/>
            </w:rPr>
            <m:t>ange</m:t>
          </m:r>
          <m:r>
            <m:rPr>
              <m:sty m:val="p"/>
            </m:rPr>
            <w:rPr>
              <w:rFonts w:ascii="Cambria Math" w:hAnsi="Cambria Math"/>
            </w:rPr>
            <m:t>=</m:t>
          </m:r>
          <m:d>
            <m:dPr>
              <m:ctrlPr>
                <w:rPr>
                  <w:rFonts w:ascii="Cambria Math" w:hAnsi="Cambria Math"/>
                </w:rPr>
              </m:ctrlPr>
            </m:dPr>
            <m:e>
              <m:r>
                <m:rPr>
                  <m:sty m:val="bi"/>
                </m:rPr>
                <w:rPr>
                  <w:rFonts w:ascii="Cambria Math" w:hAnsi="Cambria Math"/>
                </w:rPr>
                <m:t>nx</m:t>
              </m:r>
              <m:r>
                <m:rPr>
                  <m:sty m:val="p"/>
                </m:rPr>
                <w:rPr>
                  <w:rFonts w:ascii="Cambria Math" w:hAnsi="Cambria Math"/>
                </w:rPr>
                <m:t>,</m:t>
              </m:r>
              <m:r>
                <m:rPr>
                  <m:sty m:val="bi"/>
                </m:rPr>
                <w:rPr>
                  <w:rFonts w:ascii="Cambria Math" w:hAnsi="Cambria Math"/>
                </w:rPr>
                <m:t>ny</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nx</m:t>
              </m:r>
              <m:r>
                <m:rPr>
                  <m:sty m:val="p"/>
                </m:rPr>
                <w:rPr>
                  <w:rFonts w:ascii="Cambria Math" w:hAnsi="Cambria Math"/>
                </w:rPr>
                <m:t>−</m:t>
              </m:r>
              <m:r>
                <m:rPr>
                  <m:sty m:val="bi"/>
                </m:rPr>
                <w:rPr>
                  <w:rFonts w:ascii="Cambria Math" w:hAnsi="Cambria Math"/>
                </w:rPr>
                <m:t>sx</m:t>
              </m:r>
              <m:ctrlPr>
                <w:rPr>
                  <w:rFonts w:ascii="Cambria Math" w:hAnsi="Cambria Math"/>
                </w:rPr>
              </m:ctrlPr>
            </m:e>
          </m:d>
          <m:r>
            <m:rPr>
              <m:sty m:val="p"/>
            </m:rPr>
            <w:rPr>
              <w:rFonts w:ascii="Cambria Math" w:hAnsi="Cambria Math"/>
            </w:rPr>
            <m:t>≤</m:t>
          </m:r>
          <m:r>
            <m:rPr>
              <m:sty m:val="b"/>
            </m:rPr>
            <w:rPr>
              <w:rFonts w:ascii="Cambria Math" w:hAnsi="Cambria Math"/>
            </w:rPr>
            <m:t>4</m:t>
          </m:r>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ny</m:t>
              </m:r>
              <m:r>
                <m:rPr>
                  <m:sty m:val="p"/>
                </m:rPr>
                <w:rPr>
                  <w:rFonts w:ascii="Cambria Math" w:hAnsi="Cambria Math"/>
                </w:rPr>
                <m:t>−</m:t>
              </m:r>
              <m:r>
                <m:rPr>
                  <m:sty m:val="bi"/>
                </m:rPr>
                <w:rPr>
                  <w:rFonts w:ascii="Cambria Math" w:hAnsi="Cambria Math"/>
                </w:rPr>
                <m:t>sy</m:t>
              </m:r>
              <m:ctrlPr>
                <w:rPr>
                  <w:rFonts w:ascii="Cambria Math" w:hAnsi="Cambria Math"/>
                </w:rPr>
              </m:ctrlPr>
            </m:e>
          </m:d>
          <m:r>
            <m:rPr>
              <m:sty m:val="p"/>
            </m:rPr>
            <w:rPr>
              <w:rFonts w:ascii="Cambria Math" w:hAnsi="Cambria Math"/>
            </w:rPr>
            <m:t>≤</m:t>
          </m:r>
          <m:r>
            <m:rPr>
              <m:sty m:val="b"/>
            </m:rPr>
            <w:rPr>
              <w:rFonts w:ascii="Cambria Math" w:hAnsi="Cambria Math"/>
            </w:rPr>
            <m:t>4</m:t>
          </m:r>
        </m:oMath>
      </m:oMathPara>
    </w:p>
    <w:p w14:paraId="0817ADDA">
      <w:pPr>
        <w:rPr>
          <w:i/>
        </w:rPr>
      </w:pPr>
      <w:r>
        <w:t>算法用法：</w:t>
      </w:r>
    </w:p>
    <w:p w14:paraId="0F753161">
      <w:pPr>
        <w:pStyle w:val="14"/>
        <w:numPr>
          <w:ilvl w:val="0"/>
          <w:numId w:val="46"/>
        </w:numPr>
        <w:ind w:firstLineChars="0"/>
        <w:rPr>
          <w:i/>
        </w:rPr>
      </w:pPr>
      <w:r>
        <w:t>状态转换：当侦查机扫描到状态为 1（已燃烧但未被发现）的元胞时，强制将其状态置为 3（已探测明火）。</w:t>
      </w:r>
    </w:p>
    <w:p w14:paraId="1DF41E06">
      <w:pPr>
        <w:pStyle w:val="14"/>
        <w:numPr>
          <w:ilvl w:val="0"/>
          <w:numId w:val="46"/>
        </w:numPr>
        <w:ind w:firstLineChars="0"/>
        <w:rPr>
          <w:i/>
        </w:rPr>
      </w:pPr>
      <w:r>
        <w:t>触发警报：一旦探测到 3 状态，后端立即向前端 dispatchLog 推送包含地理坐标的消息流。</w:t>
      </w:r>
    </w:p>
    <w:p w14:paraId="3930801B"/>
    <w:p w14:paraId="14AF60EE">
      <w:pPr>
        <w:ind w:firstLine="0" w:firstLineChars="0"/>
        <w:rPr>
          <w:i/>
        </w:rPr>
      </w:pPr>
      <w:r>
        <w:t>3. LBS 边缘调度与 Haversine 空间匹配算法</w:t>
      </w:r>
    </w:p>
    <w:p w14:paraId="27264B20">
      <w:pPr>
        <w:rPr>
          <w:i/>
        </w:rPr>
      </w:pPr>
      <w:r>
        <w:t xml:space="preserve">当系统识别到明火点 </w:t>
      </w: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fire</m:t>
            </m:r>
            <m:ctrlPr>
              <w:rPr>
                <w:rFonts w:ascii="Cambria Math" w:hAnsi="Cambria Math"/>
              </w:rPr>
            </m:ctrlPr>
          </m:sub>
        </m:sSub>
        <m:d>
          <m:dPr>
            <m:ctrlPr>
              <w:rPr>
                <w:rFonts w:ascii="Cambria Math" w:hAnsi="Cambria Math"/>
              </w:rPr>
            </m:ctrlPr>
          </m:dPr>
          <m:e>
            <m:r>
              <m:rPr>
                <m:sty m:val="bi"/>
              </m:rPr>
              <w:rPr>
                <w:rFonts w:ascii="Cambria Math" w:hAnsi="Cambria Math"/>
              </w:rPr>
              <m:t>la</m:t>
            </m:r>
            <m:sSub>
              <m:sSubPr>
                <m:ctrlPr>
                  <w:rPr>
                    <w:rFonts w:ascii="Cambria Math" w:hAnsi="Cambria Math"/>
                  </w:rPr>
                </m:ctrlPr>
              </m:sSubPr>
              <m:e>
                <m:r>
                  <m:rPr>
                    <m:sty m:val="bi"/>
                  </m:rPr>
                  <w:rPr>
                    <w:rFonts w:ascii="Cambria Math" w:hAnsi="Cambria Math"/>
                  </w:rPr>
                  <m:t>t</m:t>
                </m:r>
                <m:ctrlPr>
                  <w:rPr>
                    <w:rFonts w:ascii="Cambria Math" w:hAnsi="Cambria Math"/>
                  </w:rPr>
                </m:ctrlPr>
              </m:e>
              <m:sub>
                <m:r>
                  <m:rPr>
                    <m:sty m:val="bi"/>
                  </m:rPr>
                  <w:rPr>
                    <w:rFonts w:ascii="Cambria Math" w:hAnsi="Cambria Math"/>
                  </w:rPr>
                  <m:t>f</m:t>
                </m:r>
                <m:ctrlPr>
                  <w:rPr>
                    <w:rFonts w:ascii="Cambria Math" w:hAnsi="Cambria Math"/>
                  </w:rPr>
                </m:ctrlPr>
              </m:sub>
            </m:sSub>
            <m:r>
              <m:rPr>
                <m:sty m:val="bi"/>
              </m:rPr>
              <w:rPr>
                <w:rFonts w:ascii="Cambria Math" w:hAnsi="Cambria Math"/>
              </w:rPr>
              <m:t>,lo</m:t>
            </m:r>
            <m:sSub>
              <m:sSubPr>
                <m:ctrlPr>
                  <w:rPr>
                    <w:rFonts w:ascii="Cambria Math" w:hAnsi="Cambria Math"/>
                  </w:rPr>
                </m:ctrlPr>
              </m:sSubPr>
              <m:e>
                <m:r>
                  <m:rPr>
                    <m:sty m:val="bi"/>
                  </m:rPr>
                  <w:rPr>
                    <w:rFonts w:ascii="Cambria Math" w:hAnsi="Cambria Math"/>
                  </w:rPr>
                  <m:t>n</m:t>
                </m:r>
                <m:ctrlPr>
                  <w:rPr>
                    <w:rFonts w:ascii="Cambria Math" w:hAnsi="Cambria Math"/>
                  </w:rPr>
                </m:ctrlPr>
              </m:e>
              <m:sub>
                <m:r>
                  <m:rPr>
                    <m:sty m:val="bi"/>
                  </m:rPr>
                  <w:rPr>
                    <w:rFonts w:ascii="Cambria Math" w:hAnsi="Cambria Math"/>
                  </w:rPr>
                  <m:t>f</m:t>
                </m:r>
                <m:ctrlPr>
                  <w:rPr>
                    <w:rFonts w:ascii="Cambria Math" w:hAnsi="Cambria Math"/>
                  </w:rPr>
                </m:ctrlPr>
              </m:sub>
            </m:sSub>
            <m:ctrlPr>
              <w:rPr>
                <w:rFonts w:ascii="Cambria Math" w:hAnsi="Cambria Math"/>
              </w:rPr>
            </m:ctrlPr>
          </m:e>
        </m:d>
      </m:oMath>
      <w:r>
        <w:t xml:space="preserve"> 时，需要从多个消防站（Fire Station）中实时匹配执行任务的最佳节点。</w:t>
      </w:r>
    </w:p>
    <w:p w14:paraId="031CDB1A">
      <w:pPr>
        <w:rPr>
          <w:i/>
        </w:rPr>
      </w:pPr>
      <w:r>
        <w:t>A. 哈弗辛公式（Haversine Formula）</w:t>
      </w:r>
    </w:p>
    <w:p w14:paraId="050E2B12">
      <w:pPr>
        <w:rPr>
          <w:i/>
        </w:rPr>
      </w:pPr>
      <w:r>
        <w:t>前端 JS 利用该公式计算火点与基站间的球面距离：</w:t>
      </w:r>
    </w:p>
    <w:p w14:paraId="0B9714FB">
      <w:pPr>
        <w:ind w:firstLine="422"/>
      </w:pPr>
      <m:oMathPara>
        <m:oMath>
          <m:r>
            <m:rPr>
              <m:sty m:val="bi"/>
            </m:rPr>
            <w:rPr>
              <w:rFonts w:ascii="Cambria Math" w:hAnsi="Cambria Math"/>
            </w:rPr>
            <m:t>d</m:t>
          </m:r>
          <m:r>
            <m:rPr>
              <m:sty m:val="p"/>
            </m:rPr>
            <w:rPr>
              <w:rFonts w:ascii="Cambria Math" w:hAnsi="Cambria Math"/>
            </w:rPr>
            <m:t>=</m:t>
          </m:r>
          <m:r>
            <m:rPr>
              <m:sty m:val="b"/>
            </m:rPr>
            <w:rPr>
              <w:rFonts w:ascii="Cambria Math" w:hAnsi="Cambria Math"/>
            </w:rPr>
            <m:t>2</m:t>
          </m:r>
          <m:r>
            <m:rPr>
              <m:sty m:val="bi"/>
            </m:rPr>
            <w:rPr>
              <w:rFonts w:ascii="Cambria Math" w:hAnsi="Cambria Math"/>
            </w:rPr>
            <m:t>R</m:t>
          </m:r>
          <m:r>
            <m:rPr>
              <m:sty m:val="p"/>
            </m:rPr>
            <w:rPr>
              <w:rFonts w:ascii="Cambria Math" w:hAnsi="Cambria Math"/>
            </w:rPr>
            <m:t>⋅</m:t>
          </m:r>
          <m:func>
            <m:funcPr>
              <m:ctrlPr>
                <w:rPr>
                  <w:rFonts w:ascii="Cambria Math" w:hAnsi="Cambria Math"/>
                </w:rPr>
              </m:ctrlPr>
            </m:funcPr>
            <m:fName>
              <m:r>
                <m:rPr>
                  <m:sty m:val="bi"/>
                </m:rPr>
                <w:rPr>
                  <w:rFonts w:ascii="Cambria Math" w:hAnsi="Cambria Math"/>
                </w:rPr>
                <m:t>arcsin</m:t>
              </m:r>
              <m:ctrlPr>
                <w:rPr>
                  <w:rFonts w:ascii="Cambria Math" w:hAnsi="Cambria Math"/>
                </w:rPr>
              </m:ctrlPr>
            </m:fName>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func>
                        <m:funcPr>
                          <m:ctrlPr>
                            <w:rPr>
                              <w:rFonts w:ascii="Cambria Math" w:hAnsi="Cambria Math"/>
                            </w:rPr>
                          </m:ctrlPr>
                        </m:funcPr>
                        <m:fName>
                          <m:sSup>
                            <m:sSupPr>
                              <m:ctrlPr>
                                <w:rPr>
                                  <w:rFonts w:ascii="Cambria Math" w:hAnsi="Cambria Math"/>
                                </w:rPr>
                              </m:ctrlPr>
                            </m:sSupPr>
                            <m:e>
                              <m:r>
                                <m:rPr>
                                  <m:sty m:val="bi"/>
                                </m:rPr>
                                <w:rPr>
                                  <w:rFonts w:ascii="Cambria Math" w:hAnsi="Cambria Math"/>
                                </w:rPr>
                                <m:t>sin</m:t>
                              </m:r>
                              <m:ctrlPr>
                                <w:rPr>
                                  <w:rFonts w:ascii="Cambria Math" w:hAnsi="Cambria Math"/>
                                </w:rPr>
                              </m:ctrlPr>
                            </m:e>
                            <m:sup>
                              <m:r>
                                <m:rPr>
                                  <m:sty m:val="b"/>
                                </m:rPr>
                                <w:rPr>
                                  <w:rFonts w:ascii="Cambria Math" w:hAnsi="Cambria Math"/>
                                </w:rPr>
                                <m:t>2</m:t>
                              </m:r>
                              <m:ctrlPr>
                                <w:rPr>
                                  <w:rFonts w:ascii="Cambria Math" w:hAnsi="Cambria Math"/>
                                </w:rPr>
                              </m:ctrlPr>
                            </m:sup>
                          </m:sSup>
                          <m:ctrlPr>
                            <w:rPr>
                              <w:rFonts w:ascii="Cambria Math" w:hAnsi="Cambria Math"/>
                            </w:rPr>
                          </m:ctrlPr>
                        </m:fName>
                        <m:e>
                          <m:d>
                            <m:dPr>
                              <m:ctrlPr>
                                <w:rPr>
                                  <w:rFonts w:ascii="Cambria Math" w:hAnsi="Cambria Math"/>
                                </w:rPr>
                              </m:ctrlPr>
                            </m:dPr>
                            <m:e>
                              <m:f>
                                <m:fPr>
                                  <m:ctrlPr>
                                    <w:rPr>
                                      <w:rFonts w:ascii="Cambria Math" w:hAnsi="Cambria Math"/>
                                    </w:rPr>
                                  </m:ctrlPr>
                                </m:fPr>
                                <m:num>
                                  <m:r>
                                    <m:rPr>
                                      <m:sty m:val="bi"/>
                                    </m:rPr>
                                    <w:rPr>
                                      <w:rFonts w:ascii="Cambria Math" w:hAnsi="Cambria Math"/>
                                    </w:rPr>
                                    <m:t>Δϕ</m:t>
                                  </m:r>
                                  <m:ctrlPr>
                                    <w:rPr>
                                      <w:rFonts w:ascii="Cambria Math" w:hAnsi="Cambria Math"/>
                                    </w:rPr>
                                  </m:ctrlPr>
                                </m:num>
                                <m:den>
                                  <m:r>
                                    <m:rPr>
                                      <m:sty m:val="b"/>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func>
                      <m:r>
                        <m:rPr>
                          <m:sty m:val="p"/>
                        </m:rPr>
                        <w:rPr>
                          <w:rFonts w:ascii="Cambria Math" w:hAnsi="Cambria Math"/>
                        </w:rPr>
                        <m:t>+</m:t>
                      </m:r>
                      <m:func>
                        <m:funcPr>
                          <m:ctrlPr>
                            <w:rPr>
                              <w:rFonts w:ascii="Cambria Math" w:hAnsi="Cambria Math"/>
                            </w:rPr>
                          </m:ctrlPr>
                        </m:funcPr>
                        <m:fName>
                          <m:r>
                            <m:rPr>
                              <m:sty m:val="bi"/>
                            </m:rPr>
                            <w:rPr>
                              <w:rFonts w:ascii="Cambria Math" w:hAnsi="Cambria Math"/>
                            </w:rPr>
                            <m:t>cos</m:t>
                          </m:r>
                          <m:ctrlPr>
                            <w:rPr>
                              <w:rFonts w:ascii="Cambria Math" w:hAnsi="Cambria Math"/>
                            </w:rPr>
                          </m:ctrlPr>
                        </m:fName>
                        <m:e>
                          <m:sSub>
                            <m:sSubPr>
                              <m:ctrlPr>
                                <w:rPr>
                                  <w:rFonts w:ascii="Cambria Math" w:hAnsi="Cambria Math"/>
                                </w:rPr>
                              </m:ctrlPr>
                            </m:sSubPr>
                            <m:e>
                              <m:r>
                                <m:rPr>
                                  <m:sty m:val="bi"/>
                                </m:rPr>
                                <w:rPr>
                                  <w:rFonts w:ascii="Cambria Math" w:hAnsi="Cambria Math"/>
                                </w:rPr>
                                <m:t>ϕ</m:t>
                              </m:r>
                              <m:ctrlPr>
                                <w:rPr>
                                  <w:rFonts w:ascii="Cambria Math" w:hAnsi="Cambria Math"/>
                                </w:rPr>
                              </m:ctrlPr>
                            </m:e>
                            <m:sub>
                              <m:r>
                                <m:rPr>
                                  <m:sty m:val="b"/>
                                </m:rPr>
                                <w:rPr>
                                  <w:rFonts w:ascii="Cambria Math" w:hAnsi="Cambria Math"/>
                                </w:rPr>
                                <m:t>1</m:t>
                              </m:r>
                              <m:ctrlPr>
                                <w:rPr>
                                  <w:rFonts w:ascii="Cambria Math" w:hAnsi="Cambria Math"/>
                                </w:rPr>
                              </m:ctrlPr>
                            </m:sub>
                          </m:sSub>
                          <m:ctrlPr>
                            <w:rPr>
                              <w:rFonts w:ascii="Cambria Math" w:hAnsi="Cambria Math"/>
                            </w:rPr>
                          </m:ctrlPr>
                        </m:e>
                      </m:func>
                      <m:func>
                        <m:funcPr>
                          <m:ctrlPr>
                            <w:rPr>
                              <w:rFonts w:ascii="Cambria Math" w:hAnsi="Cambria Math"/>
                            </w:rPr>
                          </m:ctrlPr>
                        </m:funcPr>
                        <m:fName>
                          <m:r>
                            <m:rPr>
                              <m:sty m:val="bi"/>
                            </m:rPr>
                            <w:rPr>
                              <w:rFonts w:ascii="Cambria Math" w:hAnsi="Cambria Math"/>
                            </w:rPr>
                            <m:t>cos</m:t>
                          </m:r>
                          <m:ctrlPr>
                            <w:rPr>
                              <w:rFonts w:ascii="Cambria Math" w:hAnsi="Cambria Math"/>
                            </w:rPr>
                          </m:ctrlPr>
                        </m:fName>
                        <m:e>
                          <m:sSub>
                            <m:sSubPr>
                              <m:ctrlPr>
                                <w:rPr>
                                  <w:rFonts w:ascii="Cambria Math" w:hAnsi="Cambria Math"/>
                                </w:rPr>
                              </m:ctrlPr>
                            </m:sSubPr>
                            <m:e>
                              <m:r>
                                <m:rPr>
                                  <m:sty m:val="bi"/>
                                </m:rPr>
                                <w:rPr>
                                  <w:rFonts w:ascii="Cambria Math" w:hAnsi="Cambria Math"/>
                                </w:rPr>
                                <m:t>ϕ</m:t>
                              </m:r>
                              <m:ctrlPr>
                                <w:rPr>
                                  <w:rFonts w:ascii="Cambria Math" w:hAnsi="Cambria Math"/>
                                </w:rPr>
                              </m:ctrlPr>
                            </m:e>
                            <m:sub>
                              <m:r>
                                <m:rPr>
                                  <m:sty m:val="b"/>
                                </m:rPr>
                                <w:rPr>
                                  <w:rFonts w:ascii="Cambria Math" w:hAnsi="Cambria Math"/>
                                </w:rPr>
                                <m:t>2</m:t>
                              </m:r>
                              <m:ctrlPr>
                                <w:rPr>
                                  <w:rFonts w:ascii="Cambria Math" w:hAnsi="Cambria Math"/>
                                </w:rPr>
                              </m:ctrlPr>
                            </m:sub>
                          </m:sSub>
                          <m:ctrlPr>
                            <w:rPr>
                              <w:rFonts w:ascii="Cambria Math" w:hAnsi="Cambria Math"/>
                            </w:rPr>
                          </m:ctrlPr>
                        </m:e>
                      </m:func>
                      <m:func>
                        <m:funcPr>
                          <m:ctrlPr>
                            <w:rPr>
                              <w:rFonts w:ascii="Cambria Math" w:hAnsi="Cambria Math"/>
                            </w:rPr>
                          </m:ctrlPr>
                        </m:funcPr>
                        <m:fName>
                          <m:sSup>
                            <m:sSupPr>
                              <m:ctrlPr>
                                <w:rPr>
                                  <w:rFonts w:ascii="Cambria Math" w:hAnsi="Cambria Math"/>
                                </w:rPr>
                              </m:ctrlPr>
                            </m:sSupPr>
                            <m:e>
                              <m:r>
                                <m:rPr>
                                  <m:sty m:val="bi"/>
                                </m:rPr>
                                <w:rPr>
                                  <w:rFonts w:ascii="Cambria Math" w:hAnsi="Cambria Math"/>
                                </w:rPr>
                                <m:t>sin</m:t>
                              </m:r>
                              <m:ctrlPr>
                                <w:rPr>
                                  <w:rFonts w:ascii="Cambria Math" w:hAnsi="Cambria Math"/>
                                </w:rPr>
                              </m:ctrlPr>
                            </m:e>
                            <m:sup>
                              <m:r>
                                <m:rPr>
                                  <m:sty m:val="b"/>
                                </m:rPr>
                                <w:rPr>
                                  <w:rFonts w:ascii="Cambria Math" w:hAnsi="Cambria Math"/>
                                </w:rPr>
                                <m:t>2</m:t>
                              </m:r>
                              <m:ctrlPr>
                                <w:rPr>
                                  <w:rFonts w:ascii="Cambria Math" w:hAnsi="Cambria Math"/>
                                </w:rPr>
                              </m:ctrlPr>
                            </m:sup>
                          </m:sSup>
                          <m:ctrlPr>
                            <w:rPr>
                              <w:rFonts w:ascii="Cambria Math" w:hAnsi="Cambria Math"/>
                            </w:rPr>
                          </m:ctrlPr>
                        </m:fName>
                        <m:e>
                          <m:d>
                            <m:dPr>
                              <m:ctrlPr>
                                <w:rPr>
                                  <w:rFonts w:ascii="Cambria Math" w:hAnsi="Cambria Math"/>
                                </w:rPr>
                              </m:ctrlPr>
                            </m:dPr>
                            <m:e>
                              <m:f>
                                <m:fPr>
                                  <m:ctrlPr>
                                    <w:rPr>
                                      <w:rFonts w:ascii="Cambria Math" w:hAnsi="Cambria Math"/>
                                    </w:rPr>
                                  </m:ctrlPr>
                                </m:fPr>
                                <m:num>
                                  <m:r>
                                    <m:rPr>
                                      <m:sty m:val="bi"/>
                                    </m:rPr>
                                    <w:rPr>
                                      <w:rFonts w:ascii="Cambria Math" w:hAnsi="Cambria Math"/>
                                    </w:rPr>
                                    <m:t>Δλ</m:t>
                                  </m:r>
                                  <m:ctrlPr>
                                    <w:rPr>
                                      <w:rFonts w:ascii="Cambria Math" w:hAnsi="Cambria Math"/>
                                    </w:rPr>
                                  </m:ctrlPr>
                                </m:num>
                                <m:den>
                                  <m:r>
                                    <m:rPr>
                                      <m:sty m:val="b"/>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func>
                      <m:ctrlPr>
                        <w:rPr>
                          <w:rFonts w:ascii="Cambria Math" w:hAnsi="Cambria Math"/>
                        </w:rPr>
                      </m:ctrlPr>
                    </m:e>
                  </m:rad>
                  <m:ctrlPr>
                    <w:rPr>
                      <w:rFonts w:ascii="Cambria Math" w:hAnsi="Cambria Math"/>
                    </w:rPr>
                  </m:ctrlPr>
                </m:e>
              </m:d>
              <m:ctrlPr>
                <w:rPr>
                  <w:rFonts w:ascii="Cambria Math" w:hAnsi="Cambria Math"/>
                </w:rPr>
              </m:ctrlPr>
            </m:e>
          </m:func>
        </m:oMath>
      </m:oMathPara>
    </w:p>
    <w:p w14:paraId="3E0C9793">
      <w:pPr>
        <w:rPr>
          <w:i/>
        </w:rPr>
      </w:pPr>
      <w:r>
        <w:t>变量解释：</w:t>
      </w:r>
    </w:p>
    <w:p w14:paraId="041FA80B">
      <w:pPr>
        <w:pStyle w:val="14"/>
        <w:numPr>
          <w:ilvl w:val="0"/>
          <w:numId w:val="47"/>
        </w:numPr>
        <w:ind w:firstLineChars="0"/>
        <w:rPr>
          <w:i/>
        </w:rPr>
      </w:pPr>
      <w:r>
        <w:t>R：地球半径（约 6371 km）。</w:t>
      </w:r>
    </w:p>
    <w:p w14:paraId="4D7E5F13">
      <w:pPr>
        <w:pStyle w:val="14"/>
        <w:numPr>
          <w:ilvl w:val="0"/>
          <w:numId w:val="47"/>
        </w:numPr>
        <w:ind w:firstLineChars="0"/>
        <w:rPr>
          <w:i/>
        </w:rPr>
      </w:pPr>
      <m:oMath>
        <m:r>
          <m:rPr>
            <m:sty m:val="bi"/>
          </m:rPr>
          <w:rPr>
            <w:rFonts w:ascii="Cambria Math" w:hAnsi="Cambria Math"/>
          </w:rPr>
          <m:t>Δϕ</m:t>
        </m:r>
        <m:r>
          <m:rPr>
            <m:lit/>
            <m:sty m:val="p"/>
          </m:rPr>
          <w:rPr>
            <w:rFonts w:ascii="Cambria Math" w:hAnsi="Cambria Math"/>
          </w:rPr>
          <m:t>/</m:t>
        </m:r>
        <m:r>
          <m:rPr>
            <m:sty m:val="p"/>
          </m:rPr>
          <w:rPr>
            <w:rFonts w:ascii="Cambria Math" w:hAnsi="Cambria Math"/>
          </w:rPr>
          <m:t>Δλ</m:t>
        </m:r>
      </m:oMath>
      <w:r>
        <w:t>：两点间经度和纬度的差值（弧度制）。</w:t>
      </w:r>
    </w:p>
    <w:p w14:paraId="041234C5">
      <w:pPr>
        <w:pStyle w:val="14"/>
        <w:numPr>
          <w:ilvl w:val="0"/>
          <w:numId w:val="47"/>
        </w:numPr>
        <w:ind w:firstLineChars="0"/>
        <w:rPr>
          <w:i/>
        </w:rPr>
      </w:pPr>
      <m:oMath>
        <m:sSub>
          <m:sSubPr>
            <m:ctrlPr>
              <w:rPr>
                <w:rFonts w:ascii="Cambria Math" w:hAnsi="Cambria Math"/>
              </w:rPr>
            </m:ctrlPr>
          </m:sSubPr>
          <m:e>
            <m:r>
              <m:rPr>
                <m:sty m:val="bi"/>
              </m:rPr>
              <w:rPr>
                <w:rFonts w:ascii="Cambria Math" w:hAnsi="Cambria Math"/>
              </w:rPr>
              <m:t>ϕ</m:t>
            </m:r>
            <m:ctrlPr>
              <w:rPr>
                <w:rFonts w:ascii="Cambria Math" w:hAnsi="Cambria Math"/>
              </w:rPr>
            </m:ctrlPr>
          </m:e>
          <m:sub>
            <m:r>
              <m:rPr>
                <m:sty m:val="bi"/>
              </m:rPr>
              <w:rPr>
                <w:rFonts w:ascii="Cambria Math" w:hAnsi="Cambria Math"/>
              </w:rPr>
              <m:t>1</m:t>
            </m:r>
            <m:ctrlPr>
              <w:rPr>
                <w:rFonts w:ascii="Cambria Math" w:hAnsi="Cambria Math"/>
              </w:rPr>
            </m:ctrlPr>
          </m:sub>
        </m:sSub>
        <m:r>
          <m:rPr>
            <m:lit/>
            <m:sty m:val="bi"/>
          </m:rPr>
          <w:rPr>
            <w:rFonts w:ascii="Cambria Math" w:hAnsi="Cambria Math"/>
          </w:rPr>
          <m:t>/</m:t>
        </m:r>
        <m:sSub>
          <m:sSubPr>
            <m:ctrlPr>
              <w:rPr>
                <w:rFonts w:ascii="Cambria Math" w:hAnsi="Cambria Math"/>
              </w:rPr>
            </m:ctrlPr>
          </m:sSubPr>
          <m:e>
            <m:r>
              <m:rPr>
                <m:sty m:val="bi"/>
              </m:rPr>
              <w:rPr>
                <w:rFonts w:ascii="Cambria Math" w:hAnsi="Cambria Math"/>
              </w:rPr>
              <m:t>ϕ</m:t>
            </m:r>
            <m:ctrlPr>
              <w:rPr>
                <w:rFonts w:ascii="Cambria Math" w:hAnsi="Cambria Math"/>
              </w:rPr>
            </m:ctrlPr>
          </m:e>
          <m:sub>
            <m:r>
              <m:rPr>
                <m:sty m:val="bi"/>
              </m:rPr>
              <w:rPr>
                <w:rFonts w:ascii="Cambria Math" w:hAnsi="Cambria Math"/>
              </w:rPr>
              <m:t>2</m:t>
            </m:r>
            <m:ctrlPr>
              <w:rPr>
                <w:rFonts w:ascii="Cambria Math" w:hAnsi="Cambria Math"/>
              </w:rPr>
            </m:ctrlPr>
          </m:sub>
        </m:sSub>
      </m:oMath>
      <w:r>
        <w:t>：起始点与终点的纬度。</w:t>
      </w:r>
    </w:p>
    <w:p w14:paraId="497F2D60">
      <w:pPr>
        <w:rPr>
          <w:i/>
        </w:rPr>
      </w:pPr>
      <w:r>
        <w:t>为什么用这个公式？</w:t>
      </w:r>
    </w:p>
    <w:p w14:paraId="2EFCA47A">
      <w:pPr>
        <w:rPr>
          <w:i/>
        </w:rPr>
      </w:pPr>
      <w:r>
        <w:t>在 WebGIS 系统中，传统的平面欧氏距离（勾股定理）在跨纬度计算时存在较大误差。Haversine 公式考虑了地球曲率，能够为无人机编队提供厘米级精度的航程计算，从而准确预估 ETA（预计到达时间）。</w:t>
      </w:r>
    </w:p>
    <w:p w14:paraId="2D3EA5AD"/>
    <w:p w14:paraId="5766B104">
      <w:pPr>
        <w:ind w:firstLine="0" w:firstLineChars="0"/>
        <w:rPr>
          <w:i/>
        </w:rPr>
      </w:pPr>
      <w:r>
        <w:t>4. 救援机（Rescue）目标分配与追踪逻辑</w:t>
      </w:r>
    </w:p>
    <w:p w14:paraId="19A1D81F">
      <w:pPr>
        <w:rPr>
          <w:i/>
        </w:rPr>
      </w:pPr>
      <w:r>
        <w:t>系统采用 “最近邻贪婪调度” (Nearest Neighbor Dispatch) 策略。</w:t>
      </w:r>
    </w:p>
    <w:p w14:paraId="70ECE5CA">
      <w:pPr>
        <w:rPr>
          <w:i/>
        </w:rPr>
      </w:pPr>
      <w:r>
        <w:t>A. 目标锁定逻辑</w:t>
      </w:r>
    </w:p>
    <w:p w14:paraId="4B386FFE">
      <w:pPr>
        <w:rPr>
          <w:i/>
        </w:rPr>
      </w:pPr>
      <w:r>
        <w:t xml:space="preserve">对于每架空闲状态的救援机，计算其与所有已发现火点（状态为 3）的距离 </w:t>
      </w:r>
      <m:oMath>
        <m:r>
          <m:rPr>
            <m:sty m:val="bi"/>
          </m:rPr>
          <w:rPr>
            <w:rFonts w:ascii="Cambria Math" w:hAnsi="Cambria Math"/>
          </w:rPr>
          <m:t>$D_{target}$：</m:t>
        </m:r>
      </m:oMath>
    </w:p>
    <w:p w14:paraId="4F2D359E">
      <m:oMathPara>
        <m:oMath>
          <m:sSub>
            <m:sSubPr>
              <m:ctrlPr>
                <w:rPr>
                  <w:rFonts w:ascii="Cambria Math" w:hAnsi="Cambria Math"/>
                </w:rPr>
              </m:ctrlPr>
            </m:sSubPr>
            <m:e>
              <m:r>
                <m:rPr>
                  <m:sty m:val="bi"/>
                </m:rPr>
                <w:rPr>
                  <w:rFonts w:ascii="Cambria Math" w:hAnsi="Cambria Math"/>
                </w:rPr>
                <m:t>D</m:t>
              </m:r>
              <m:ctrlPr>
                <w:rPr>
                  <w:rFonts w:ascii="Cambria Math" w:hAnsi="Cambria Math"/>
                </w:rPr>
              </m:ctrlPr>
            </m:e>
            <m:sub>
              <m:r>
                <m:rPr>
                  <m:sty m:val="bi"/>
                </m:rPr>
                <w:rPr>
                  <w:rFonts w:ascii="Cambria Math" w:hAnsi="Cambria Math"/>
                </w:rPr>
                <m:t>target</m:t>
              </m:r>
              <m:ctrlPr>
                <w:rPr>
                  <w:rFonts w:ascii="Cambria Math" w:hAnsi="Cambria Math"/>
                </w:rPr>
              </m:ctrlPr>
            </m:sub>
          </m:sSub>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bi"/>
                    </m:rPr>
                    <w:rPr>
                      <w:rFonts w:ascii="Cambria Math" w:hAnsi="Cambria Math"/>
                    </w:rPr>
                    <m:t>min</m:t>
                  </m:r>
                  <m:ctrlPr>
                    <w:rPr>
                      <w:rFonts w:ascii="Cambria Math" w:hAnsi="Cambria Math"/>
                    </w:rPr>
                  </m:ctrlPr>
                </m:e>
                <m:lim>
                  <m:ctrlPr>
                    <w:rPr>
                      <w:rFonts w:ascii="Cambria Math" w:hAnsi="Cambria Math"/>
                    </w:rPr>
                  </m:ctrlPr>
                </m:lim>
              </m:limLow>
              <m:ctrlPr>
                <w:rPr>
                  <w:rFonts w:ascii="Cambria Math" w:hAnsi="Cambria Math"/>
                </w:rPr>
              </m:ctrlPr>
            </m:fName>
            <m:e>
              <m:d>
                <m:dPr>
                  <m:ctrlPr>
                    <w:rPr>
                      <w:rFonts w:ascii="Cambria Math" w:hAnsi="Cambria Math"/>
                    </w:rPr>
                  </m:ctrlPr>
                </m:dPr>
                <m:e>
                  <m:nary>
                    <m:naryPr>
                      <m:chr m:val="∑"/>
                      <m:limLoc m:val="subSup"/>
                      <m:ctrlPr>
                        <w:rPr>
                          <w:rFonts w:ascii="Cambria Math" w:hAnsi="Cambria Math"/>
                        </w:rPr>
                      </m:ctrlPr>
                    </m:naryPr>
                    <m:sub>
                      <m:r>
                        <m:rPr>
                          <m:sty m:val="bi"/>
                        </m:rPr>
                        <w:rPr>
                          <w:rFonts w:ascii="Cambria Math" w:hAnsi="Cambria Math"/>
                        </w:rPr>
                        <m:t>i</m:t>
                      </m:r>
                      <m:r>
                        <m:rPr>
                          <m:sty m:val="p"/>
                        </m:rPr>
                        <w:rPr>
                          <w:rFonts w:ascii="Cambria Math" w:hAnsi="Cambria Math"/>
                        </w:rPr>
                        <m:t>=</m:t>
                      </m:r>
                      <m:r>
                        <m:rPr>
                          <m:sty m:val="b"/>
                        </m:rPr>
                        <w:rPr>
                          <w:rFonts w:ascii="Cambria Math" w:hAnsi="Cambria Math"/>
                        </w:rPr>
                        <m:t>1</m:t>
                      </m:r>
                      <m:ctrlPr>
                        <w:rPr>
                          <w:rFonts w:ascii="Cambria Math" w:hAnsi="Cambria Math"/>
                        </w:rPr>
                      </m:ctrlPr>
                    </m:sub>
                    <m:sup>
                      <m:r>
                        <m:rPr>
                          <m:sty m:val="bi"/>
                        </m:rPr>
                        <w:rPr>
                          <w:rFonts w:ascii="Cambria Math" w:hAnsi="Cambria Math"/>
                        </w:rPr>
                        <m:t>n</m:t>
                      </m:r>
                      <m:ctrlPr>
                        <w:rPr>
                          <w:rFonts w:ascii="Cambria Math" w:hAnsi="Cambria Math"/>
                        </w:rPr>
                      </m:ctrlPr>
                    </m:sup>
                    <m:e>
                      <m:rad>
                        <m:radPr>
                          <m:degHide m:val="1"/>
                          <m:ctrlPr>
                            <w:rPr>
                              <w:rFonts w:ascii="Cambria Math" w:hAnsi="Cambria Math"/>
                            </w:rPr>
                          </m:ctrlPr>
                        </m:radPr>
                        <m:deg>
                          <m:ctrlPr>
                            <w:rPr>
                              <w:rFonts w:ascii="Cambria Math" w:hAnsi="Cambria Math"/>
                            </w:rPr>
                          </m:ctrlPr>
                        </m:deg>
                        <m:e>
                          <m:r>
                            <m:rPr>
                              <m:sty m:val="p"/>
                            </m:rPr>
                            <w:rPr>
                              <w:rFonts w:ascii="Cambria Math" w:hAnsi="Cambria Math"/>
                            </w:rPr>
                            <m:t>(</m:t>
                          </m:r>
                          <m:sSub>
                            <m:sSubPr>
                              <m:ctrlPr>
                                <w:rPr>
                                  <w:rFonts w:ascii="Cambria Math" w:hAnsi="Cambria Math"/>
                                </w:rPr>
                              </m:ctrlPr>
                            </m:sSubPr>
                            <m:e>
                              <m:r>
                                <m:rPr>
                                  <m:sty m:val="bi"/>
                                </m:rPr>
                                <w:rPr>
                                  <w:rFonts w:ascii="Cambria Math" w:hAnsi="Cambria Math"/>
                                </w:rPr>
                                <m:t>x</m:t>
                              </m:r>
                              <m:ctrlPr>
                                <w:rPr>
                                  <w:rFonts w:ascii="Cambria Math" w:hAnsi="Cambria Math"/>
                                </w:rPr>
                              </m:ctrlPr>
                            </m:e>
                            <m:sub>
                              <m:r>
                                <m:rPr>
                                  <m:sty m:val="bi"/>
                                </m:rPr>
                                <w:rPr>
                                  <w:rFonts w:ascii="Cambria Math" w:hAnsi="Cambria Math"/>
                                </w:rPr>
                                <m:t>rescue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ctrlPr>
                                <w:rPr>
                                  <w:rFonts w:ascii="Cambria Math" w:hAnsi="Cambria Math"/>
                                </w:rPr>
                              </m:ctrlPr>
                            </m:e>
                            <m:sub>
                              <m:r>
                                <m:rPr>
                                  <m:sty m:val="bi"/>
                                </m:rPr>
                                <w:rPr>
                                  <w:rFonts w:ascii="Cambria Math" w:hAnsi="Cambria Math"/>
                                </w:rPr>
                                <m:t>i</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b"/>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y</m:t>
                              </m:r>
                              <m:ctrlPr>
                                <w:rPr>
                                  <w:rFonts w:ascii="Cambria Math" w:hAnsi="Cambria Math"/>
                                </w:rPr>
                              </m:ctrlPr>
                            </m:e>
                            <m:sub>
                              <m:r>
                                <m:rPr>
                                  <m:sty m:val="bi"/>
                                </m:rPr>
                                <w:rPr>
                                  <w:rFonts w:ascii="Cambria Math" w:hAnsi="Cambria Math"/>
                                </w:rPr>
                                <m:t>rescue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y</m:t>
                              </m:r>
                              <m:ctrlPr>
                                <w:rPr>
                                  <w:rFonts w:ascii="Cambria Math" w:hAnsi="Cambria Math"/>
                                </w:rPr>
                              </m:ctrlPr>
                            </m:e>
                            <m:sub>
                              <m:r>
                                <m:rPr>
                                  <m:sty m:val="bi"/>
                                </m:rPr>
                                <w:rPr>
                                  <w:rFonts w:ascii="Cambria Math" w:hAnsi="Cambria Math"/>
                                </w:rPr>
                                <m:t>i</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b"/>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rPr>
                      </m:ctrlPr>
                    </m:e>
                  </m:nary>
                  <m:ctrlPr>
                    <w:rPr>
                      <w:rFonts w:ascii="Cambria Math" w:hAnsi="Cambria Math"/>
                    </w:rPr>
                  </m:ctrlPr>
                </m:e>
              </m:d>
              <m:ctrlPr>
                <w:rPr>
                  <w:rFonts w:ascii="Cambria Math" w:hAnsi="Cambria Math"/>
                </w:rPr>
              </m:ctrlPr>
            </m:e>
          </m:func>
        </m:oMath>
      </m:oMathPara>
    </w:p>
    <w:p w14:paraId="146EE024">
      <w:pPr>
        <w:rPr>
          <w:i/>
        </w:rPr>
      </w:pPr>
      <w:r>
        <w:t>用法说明：</w:t>
      </w:r>
    </w:p>
    <w:p w14:paraId="7C999493">
      <w:pPr>
        <w:pStyle w:val="14"/>
        <w:numPr>
          <w:ilvl w:val="0"/>
          <w:numId w:val="48"/>
        </w:numPr>
        <w:ind w:firstLineChars="0"/>
        <w:rPr>
          <w:i/>
        </w:rPr>
      </w:pPr>
      <w:r>
        <w:t xml:space="preserve">救援机每 150ms 重新计算一次 </w:t>
      </w:r>
      <m:oMath>
        <m:r>
          <m:rPr>
            <m:sty m:val="bi"/>
          </m:rPr>
          <w:rPr>
            <w:rFonts w:ascii="Cambria Math" w:hAnsi="Cambria Math"/>
          </w:rPr>
          <m:t>θ=atan2</m:t>
        </m:r>
        <m:d>
          <m:dPr>
            <m:ctrlPr>
              <w:rPr>
                <w:rFonts w:ascii="Cambria Math" w:hAnsi="Cambria Math"/>
              </w:rPr>
            </m:ctrlPr>
          </m:dPr>
          <m:e>
            <m:r>
              <m:rPr>
                <m:sty m:val="bi"/>
              </m:rPr>
              <w:rPr>
                <w:rFonts w:ascii="Cambria Math" w:hAnsi="Cambria Math"/>
              </w:rPr>
              <m:t>Δy,Δx</m:t>
            </m:r>
            <m:ctrlPr>
              <w:rPr>
                <w:rFonts w:ascii="Cambria Math" w:hAnsi="Cambria Math"/>
              </w:rPr>
            </m:ctrlPr>
          </m:e>
        </m:d>
      </m:oMath>
      <w:r>
        <w:t>，利用三角函数分解速度向量，实现平滑的航向修正。</w:t>
      </w:r>
    </w:p>
    <w:p w14:paraId="2AE5C0E4">
      <w:pPr>
        <w:pStyle w:val="14"/>
        <w:numPr>
          <w:ilvl w:val="0"/>
          <w:numId w:val="48"/>
        </w:numPr>
        <w:ind w:firstLineChars="0"/>
        <w:rPr>
          <w:i/>
        </w:rPr>
      </w:pPr>
      <w:r>
        <w:t>一旦距离</w:t>
      </w:r>
      <m:oMath>
        <m:sSub>
          <m:sSubPr>
            <m:ctrlPr>
              <w:rPr>
                <w:rFonts w:ascii="Cambria Math" w:hAnsi="Cambria Math"/>
              </w:rPr>
            </m:ctrlPr>
          </m:sSubPr>
          <m:e>
            <m:r>
              <m:rPr>
                <m:sty m:val="bi"/>
              </m:rPr>
              <w:rPr>
                <w:rFonts w:ascii="Cambria Math" w:hAnsi="Cambria Math"/>
              </w:rPr>
              <m:t>D</m:t>
            </m:r>
            <m:ctrlPr>
              <w:rPr>
                <w:rFonts w:ascii="Cambria Math" w:hAnsi="Cambria Math"/>
              </w:rPr>
            </m:ctrlPr>
          </m:e>
          <m:sub>
            <m:r>
              <m:rPr>
                <m:sty m:val="bi"/>
              </m:rPr>
              <w:rPr>
                <w:rFonts w:ascii="Cambria Math" w:hAnsi="Cambria Math"/>
              </w:rPr>
              <m:t>target</m:t>
            </m:r>
            <m:ctrlPr>
              <w:rPr>
                <w:rFonts w:ascii="Cambria Math" w:hAnsi="Cambria Math"/>
              </w:rPr>
            </m:ctrlPr>
          </m:sub>
        </m:sSub>
        <m:r>
          <m:rPr>
            <m:sty m:val="bi"/>
          </m:rPr>
          <w:rPr>
            <w:rFonts w:ascii="Cambria Math" w:hAnsi="Cambria Math"/>
          </w:rPr>
          <m:t>&lt;1.0</m:t>
        </m:r>
      </m:oMath>
      <w:r>
        <w:t xml:space="preserve"> 个单位，即触发 grid[iy][ix] = 0，代表投放灭火介质，元胞状态回归安全。</w:t>
      </w:r>
    </w:p>
    <w:p w14:paraId="4B25BD79"/>
    <w:p w14:paraId="01E2B236">
      <w:pPr>
        <w:ind w:firstLine="0" w:firstLineChars="0"/>
        <w:rPr>
          <w:i/>
        </w:rPr>
      </w:pPr>
      <w:r>
        <w:t>5. AI 平行推演模型（Prediction Loop）</w:t>
      </w:r>
    </w:p>
    <w:p w14:paraId="70DB80A1">
      <w:pPr>
        <w:rPr>
          <w:i/>
        </w:rPr>
      </w:pPr>
      <w:r>
        <w:t>在 api/predict 路由中，系统克隆当前时刻的网格快照，进行一次“脱离现实时间”的 12 次快速迭代推演。</w:t>
      </w:r>
    </w:p>
    <w:p w14:paraId="2FE2977A">
      <w:pPr>
        <w:rPr>
          <w:i/>
        </w:rPr>
      </w:pPr>
      <w:r>
        <w:t>公式用法：</w:t>
      </w:r>
    </w:p>
    <w:p w14:paraId="22D9FEF6">
      <w:pPr>
        <w:rPr>
          <w:i/>
        </w:rPr>
      </w:pPr>
      <w:r>
        <w:t>该算法不改变当前的物理状态，而是通过阴影网格渲染 (Shadow Grid Rendering)，在地图上展示出金色的“预警区”。这为指挥官提供了提前量决策支持，能够根据预测出的扩散半径，提前部署地面阻隔带。</w:t>
      </w:r>
    </w:p>
    <w:p w14:paraId="2016DC77"/>
    <w:p w14:paraId="28148471">
      <w:pPr>
        <w:ind w:firstLine="0" w:firstLineChars="0"/>
        <w:rPr>
          <w:i/>
        </w:rPr>
      </w:pPr>
      <w:r>
        <w:t>算法与函数对照汇总表</w:t>
      </w:r>
    </w:p>
    <w:tbl>
      <w:tblPr>
        <w:tblStyle w:val="10"/>
        <w:tblW w:w="0" w:type="auto"/>
        <w:tblCellSpacing w:w="15" w:type="dxa"/>
        <w:tblInd w:w="0" w:type="dxa"/>
        <w:tblLayout w:type="autofit"/>
        <w:tblCellMar>
          <w:top w:w="15" w:type="dxa"/>
          <w:left w:w="15" w:type="dxa"/>
          <w:bottom w:w="15" w:type="dxa"/>
          <w:right w:w="15" w:type="dxa"/>
        </w:tblCellMar>
      </w:tblPr>
      <w:tblGrid>
        <w:gridCol w:w="1220"/>
        <w:gridCol w:w="2226"/>
        <w:gridCol w:w="2610"/>
        <w:gridCol w:w="2370"/>
      </w:tblGrid>
      <w:tr w14:paraId="29EF8EBE">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629BA45">
            <w:pPr>
              <w:ind w:firstLine="0" w:firstLineChars="0"/>
              <w:rPr>
                <w:i/>
              </w:rPr>
            </w:pPr>
            <w:r>
              <w:t>核心算法模块</w:t>
            </w:r>
          </w:p>
        </w:tc>
        <w:tc>
          <w:tcPr>
            <w:tcW w:w="0" w:type="auto"/>
            <w:tcBorders>
              <w:top w:val="single" w:color="auto" w:sz="6" w:space="0"/>
              <w:left w:val="single" w:color="auto" w:sz="6" w:space="0"/>
              <w:bottom w:val="single" w:color="auto" w:sz="6" w:space="0"/>
              <w:right w:val="single" w:color="auto" w:sz="6" w:space="0"/>
            </w:tcBorders>
            <w:vAlign w:val="center"/>
          </w:tcPr>
          <w:p w14:paraId="79DBAD06">
            <w:pPr>
              <w:ind w:firstLine="0" w:firstLineChars="0"/>
              <w:rPr>
                <w:i/>
              </w:rPr>
            </w:pPr>
            <w:r>
              <w:t>对应的 Python 后端函数</w:t>
            </w:r>
          </w:p>
        </w:tc>
        <w:tc>
          <w:tcPr>
            <w:tcW w:w="0" w:type="auto"/>
            <w:tcBorders>
              <w:top w:val="single" w:color="auto" w:sz="6" w:space="0"/>
              <w:left w:val="single" w:color="auto" w:sz="6" w:space="0"/>
              <w:bottom w:val="single" w:color="auto" w:sz="6" w:space="0"/>
              <w:right w:val="single" w:color="auto" w:sz="6" w:space="0"/>
            </w:tcBorders>
            <w:vAlign w:val="center"/>
          </w:tcPr>
          <w:p w14:paraId="7B89B5B7">
            <w:pPr>
              <w:ind w:firstLine="0" w:firstLineChars="0"/>
              <w:rPr>
                <w:i/>
              </w:rPr>
            </w:pPr>
            <w:r>
              <w:t>对应的前端 JS 函数</w:t>
            </w:r>
          </w:p>
        </w:tc>
        <w:tc>
          <w:tcPr>
            <w:tcW w:w="0" w:type="auto"/>
            <w:tcBorders>
              <w:top w:val="single" w:color="auto" w:sz="6" w:space="0"/>
              <w:left w:val="single" w:color="auto" w:sz="6" w:space="0"/>
              <w:bottom w:val="single" w:color="auto" w:sz="6" w:space="0"/>
              <w:right w:val="single" w:color="auto" w:sz="6" w:space="0"/>
            </w:tcBorders>
            <w:vAlign w:val="center"/>
          </w:tcPr>
          <w:p w14:paraId="6D0D151B">
            <w:pPr>
              <w:ind w:firstLine="0" w:firstLineChars="0"/>
              <w:rPr>
                <w:i/>
              </w:rPr>
            </w:pPr>
            <w:r>
              <w:t>核心作用</w:t>
            </w:r>
          </w:p>
        </w:tc>
      </w:tr>
      <w:tr w14:paraId="539695F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643D215">
            <w:pPr>
              <w:ind w:firstLine="0" w:firstLineChars="0"/>
              <w:rPr>
                <w:i/>
              </w:rPr>
            </w:pPr>
            <w:r>
              <w:t>火势扩散 CA 模型</w:t>
            </w:r>
          </w:p>
        </w:tc>
        <w:tc>
          <w:tcPr>
            <w:tcW w:w="0" w:type="auto"/>
            <w:tcBorders>
              <w:top w:val="single" w:color="auto" w:sz="6" w:space="0"/>
              <w:left w:val="single" w:color="auto" w:sz="6" w:space="0"/>
              <w:bottom w:val="single" w:color="auto" w:sz="6" w:space="0"/>
              <w:right w:val="single" w:color="auto" w:sz="6" w:space="0"/>
            </w:tcBorders>
            <w:vAlign w:val="center"/>
          </w:tcPr>
          <w:p w14:paraId="52DF5F45">
            <w:pPr>
              <w:ind w:firstLine="0" w:firstLineChars="0"/>
              <w:rPr>
                <w:i/>
              </w:rPr>
            </w:pPr>
            <w:r>
              <w:t>update_fire_logic</w:t>
            </w:r>
          </w:p>
        </w:tc>
        <w:tc>
          <w:tcPr>
            <w:tcW w:w="0" w:type="auto"/>
            <w:tcBorders>
              <w:top w:val="single" w:color="auto" w:sz="6" w:space="0"/>
              <w:left w:val="single" w:color="auto" w:sz="6" w:space="0"/>
              <w:bottom w:val="single" w:color="auto" w:sz="6" w:space="0"/>
              <w:right w:val="single" w:color="auto" w:sz="6" w:space="0"/>
            </w:tcBorders>
            <w:vAlign w:val="center"/>
          </w:tcPr>
          <w:p w14:paraId="5E56CCA1">
            <w:pPr>
              <w:ind w:firstLine="0" w:firstLineChars="0"/>
              <w:rPr>
                <w:i/>
              </w:rPr>
            </w:pPr>
            <w:r>
              <w:t>N/A (数据驱动)</w:t>
            </w:r>
          </w:p>
        </w:tc>
        <w:tc>
          <w:tcPr>
            <w:tcW w:w="0" w:type="auto"/>
            <w:tcBorders>
              <w:top w:val="single" w:color="auto" w:sz="6" w:space="0"/>
              <w:left w:val="single" w:color="auto" w:sz="6" w:space="0"/>
              <w:bottom w:val="single" w:color="auto" w:sz="6" w:space="0"/>
              <w:right w:val="single" w:color="auto" w:sz="6" w:space="0"/>
            </w:tcBorders>
            <w:vAlign w:val="center"/>
          </w:tcPr>
          <w:p w14:paraId="42F53247">
            <w:pPr>
              <w:ind w:firstLine="0" w:firstLineChars="0"/>
              <w:rPr>
                <w:i/>
              </w:rPr>
            </w:pPr>
            <w:r>
              <w:t>模拟物理世界火险演进过程。</w:t>
            </w:r>
          </w:p>
        </w:tc>
      </w:tr>
      <w:tr w14:paraId="36C6701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303620B">
            <w:pPr>
              <w:ind w:firstLine="0" w:firstLineChars="0"/>
              <w:rPr>
                <w:i/>
              </w:rPr>
            </w:pPr>
            <w:r>
              <w:t>通感扫描感知</w:t>
            </w:r>
          </w:p>
        </w:tc>
        <w:tc>
          <w:tcPr>
            <w:tcW w:w="0" w:type="auto"/>
            <w:tcBorders>
              <w:top w:val="single" w:color="auto" w:sz="6" w:space="0"/>
              <w:left w:val="single" w:color="auto" w:sz="6" w:space="0"/>
              <w:bottom w:val="single" w:color="auto" w:sz="6" w:space="0"/>
              <w:right w:val="single" w:color="auto" w:sz="6" w:space="0"/>
            </w:tcBorders>
            <w:vAlign w:val="center"/>
          </w:tcPr>
          <w:p w14:paraId="43D526DF">
            <w:pPr>
              <w:ind w:firstLine="0" w:firstLineChars="0"/>
              <w:rPr>
                <w:i/>
              </w:rPr>
            </w:pPr>
            <w:r>
              <w:t>update_drone_logic</w:t>
            </w:r>
          </w:p>
        </w:tc>
        <w:tc>
          <w:tcPr>
            <w:tcW w:w="0" w:type="auto"/>
            <w:tcBorders>
              <w:top w:val="single" w:color="auto" w:sz="6" w:space="0"/>
              <w:left w:val="single" w:color="auto" w:sz="6" w:space="0"/>
              <w:bottom w:val="single" w:color="auto" w:sz="6" w:space="0"/>
              <w:right w:val="single" w:color="auto" w:sz="6" w:space="0"/>
            </w:tcBorders>
            <w:vAlign w:val="center"/>
          </w:tcPr>
          <w:p w14:paraId="634121E9">
            <w:pPr>
              <w:ind w:firstLine="0" w:firstLineChars="0"/>
              <w:rPr>
                <w:i/>
              </w:rPr>
            </w:pPr>
            <w:r>
              <w:t>renderMapOverlays</w:t>
            </w:r>
          </w:p>
        </w:tc>
        <w:tc>
          <w:tcPr>
            <w:tcW w:w="0" w:type="auto"/>
            <w:tcBorders>
              <w:top w:val="single" w:color="auto" w:sz="6" w:space="0"/>
              <w:left w:val="single" w:color="auto" w:sz="6" w:space="0"/>
              <w:bottom w:val="single" w:color="auto" w:sz="6" w:space="0"/>
              <w:right w:val="single" w:color="auto" w:sz="6" w:space="0"/>
            </w:tcBorders>
            <w:vAlign w:val="center"/>
          </w:tcPr>
          <w:p w14:paraId="54BECCDF">
            <w:pPr>
              <w:ind w:firstLine="0" w:firstLineChars="0"/>
              <w:rPr>
                <w:i/>
              </w:rPr>
            </w:pPr>
            <w:r>
              <w:t>实现无人机位置追踪与火源捕获。</w:t>
            </w:r>
          </w:p>
        </w:tc>
      </w:tr>
      <w:tr w14:paraId="5966C4D5">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5C5E29C">
            <w:pPr>
              <w:ind w:firstLine="0" w:firstLineChars="0"/>
              <w:rPr>
                <w:i/>
              </w:rPr>
            </w:pPr>
            <w:r>
              <w:t>LBS 空间匹配</w:t>
            </w:r>
          </w:p>
        </w:tc>
        <w:tc>
          <w:tcPr>
            <w:tcW w:w="0" w:type="auto"/>
            <w:tcBorders>
              <w:top w:val="single" w:color="auto" w:sz="6" w:space="0"/>
              <w:left w:val="single" w:color="auto" w:sz="6" w:space="0"/>
              <w:bottom w:val="single" w:color="auto" w:sz="6" w:space="0"/>
              <w:right w:val="single" w:color="auto" w:sz="6" w:space="0"/>
            </w:tcBorders>
            <w:vAlign w:val="center"/>
          </w:tcPr>
          <w:p w14:paraId="439381D8">
            <w:pPr>
              <w:ind w:firstLine="0" w:firstLineChars="0"/>
              <w:rPr>
                <w:i/>
              </w:rPr>
            </w:pPr>
            <w:r>
              <w:t>N/A (静态路由)</w:t>
            </w:r>
          </w:p>
        </w:tc>
        <w:tc>
          <w:tcPr>
            <w:tcW w:w="0" w:type="auto"/>
            <w:tcBorders>
              <w:top w:val="single" w:color="auto" w:sz="6" w:space="0"/>
              <w:left w:val="single" w:color="auto" w:sz="6" w:space="0"/>
              <w:bottom w:val="single" w:color="auto" w:sz="6" w:space="0"/>
              <w:right w:val="single" w:color="auto" w:sz="6" w:space="0"/>
            </w:tcBorders>
            <w:vAlign w:val="center"/>
          </w:tcPr>
          <w:p w14:paraId="0CE90906">
            <w:pPr>
              <w:ind w:firstLine="0" w:firstLineChars="0"/>
              <w:rPr>
                <w:i/>
              </w:rPr>
            </w:pPr>
            <w:r>
              <w:t>triggerGroundDispatch</w:t>
            </w:r>
          </w:p>
        </w:tc>
        <w:tc>
          <w:tcPr>
            <w:tcW w:w="0" w:type="auto"/>
            <w:tcBorders>
              <w:top w:val="single" w:color="auto" w:sz="6" w:space="0"/>
              <w:left w:val="single" w:color="auto" w:sz="6" w:space="0"/>
              <w:bottom w:val="single" w:color="auto" w:sz="6" w:space="0"/>
              <w:right w:val="single" w:color="auto" w:sz="6" w:space="0"/>
            </w:tcBorders>
            <w:vAlign w:val="center"/>
          </w:tcPr>
          <w:p w14:paraId="630BDE94">
            <w:pPr>
              <w:ind w:firstLine="0" w:firstLineChars="0"/>
              <w:rPr>
                <w:i/>
              </w:rPr>
            </w:pPr>
            <w:r>
              <w:t>基于地理坐标进行消防站增援调度。</w:t>
            </w:r>
          </w:p>
        </w:tc>
      </w:tr>
      <w:tr w14:paraId="0F1D463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699FCE3">
            <w:pPr>
              <w:ind w:firstLine="0" w:firstLineChars="0"/>
              <w:rPr>
                <w:i/>
              </w:rPr>
            </w:pPr>
            <w:r>
              <w:t>高并发状态同步</w:t>
            </w:r>
          </w:p>
        </w:tc>
        <w:tc>
          <w:tcPr>
            <w:tcW w:w="0" w:type="auto"/>
            <w:tcBorders>
              <w:top w:val="single" w:color="auto" w:sz="6" w:space="0"/>
              <w:left w:val="single" w:color="auto" w:sz="6" w:space="0"/>
              <w:bottom w:val="single" w:color="auto" w:sz="6" w:space="0"/>
              <w:right w:val="single" w:color="auto" w:sz="6" w:space="0"/>
            </w:tcBorders>
            <w:vAlign w:val="center"/>
          </w:tcPr>
          <w:p w14:paraId="6C8784AD">
            <w:pPr>
              <w:ind w:firstLine="0" w:firstLineChars="0"/>
              <w:rPr>
                <w:i/>
              </w:rPr>
            </w:pPr>
            <w:r>
              <w:t>get_state</w:t>
            </w:r>
          </w:p>
        </w:tc>
        <w:tc>
          <w:tcPr>
            <w:tcW w:w="0" w:type="auto"/>
            <w:tcBorders>
              <w:top w:val="single" w:color="auto" w:sz="6" w:space="0"/>
              <w:left w:val="single" w:color="auto" w:sz="6" w:space="0"/>
              <w:bottom w:val="single" w:color="auto" w:sz="6" w:space="0"/>
              <w:right w:val="single" w:color="auto" w:sz="6" w:space="0"/>
            </w:tcBorders>
            <w:vAlign w:val="center"/>
          </w:tcPr>
          <w:p w14:paraId="25F9D67D">
            <w:pPr>
              <w:ind w:firstLine="0" w:firstLineChars="0"/>
              <w:rPr>
                <w:i/>
              </w:rPr>
            </w:pPr>
            <w:r>
              <w:t>fetchState / setInterval</w:t>
            </w:r>
          </w:p>
        </w:tc>
        <w:tc>
          <w:tcPr>
            <w:tcW w:w="0" w:type="auto"/>
            <w:tcBorders>
              <w:top w:val="single" w:color="auto" w:sz="6" w:space="0"/>
              <w:left w:val="single" w:color="auto" w:sz="6" w:space="0"/>
              <w:bottom w:val="single" w:color="auto" w:sz="6" w:space="0"/>
              <w:right w:val="single" w:color="auto" w:sz="6" w:space="0"/>
            </w:tcBorders>
            <w:vAlign w:val="center"/>
          </w:tcPr>
          <w:p w14:paraId="7CA633C7">
            <w:pPr>
              <w:ind w:firstLine="0" w:firstLineChars="0"/>
              <w:rPr>
                <w:i/>
              </w:rPr>
            </w:pPr>
            <w:r>
              <w:t>确保数字孪生大屏与边缘侧数据同步。</w:t>
            </w:r>
          </w:p>
        </w:tc>
      </w:tr>
      <w:tr w14:paraId="37BB4B0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11C7031">
            <w:pPr>
              <w:ind w:firstLine="0" w:firstLineChars="0"/>
              <w:rPr>
                <w:i/>
              </w:rPr>
            </w:pPr>
            <w:r>
              <w:t>平行推演引擎</w:t>
            </w:r>
          </w:p>
        </w:tc>
        <w:tc>
          <w:tcPr>
            <w:tcW w:w="0" w:type="auto"/>
            <w:tcBorders>
              <w:top w:val="single" w:color="auto" w:sz="6" w:space="0"/>
              <w:left w:val="single" w:color="auto" w:sz="6" w:space="0"/>
              <w:bottom w:val="single" w:color="auto" w:sz="6" w:space="0"/>
              <w:right w:val="single" w:color="auto" w:sz="6" w:space="0"/>
            </w:tcBorders>
            <w:vAlign w:val="center"/>
          </w:tcPr>
          <w:p w14:paraId="6B09066D">
            <w:pPr>
              <w:ind w:firstLine="0" w:firstLineChars="0"/>
              <w:rPr>
                <w:i/>
              </w:rPr>
            </w:pPr>
            <w:r>
              <w:t>get_prediction</w:t>
            </w:r>
          </w:p>
        </w:tc>
        <w:tc>
          <w:tcPr>
            <w:tcW w:w="0" w:type="auto"/>
            <w:tcBorders>
              <w:top w:val="single" w:color="auto" w:sz="6" w:space="0"/>
              <w:left w:val="single" w:color="auto" w:sz="6" w:space="0"/>
              <w:bottom w:val="single" w:color="auto" w:sz="6" w:space="0"/>
              <w:right w:val="single" w:color="auto" w:sz="6" w:space="0"/>
            </w:tcBorders>
            <w:vAlign w:val="center"/>
          </w:tcPr>
          <w:p w14:paraId="544882E6">
            <w:pPr>
              <w:ind w:firstLine="0" w:firstLineChars="0"/>
              <w:rPr>
                <w:i/>
              </w:rPr>
            </w:pPr>
            <w:r>
              <w:t>renderPredictionOverlays</w:t>
            </w:r>
          </w:p>
        </w:tc>
        <w:tc>
          <w:tcPr>
            <w:tcW w:w="0" w:type="auto"/>
            <w:tcBorders>
              <w:top w:val="single" w:color="auto" w:sz="6" w:space="0"/>
              <w:left w:val="single" w:color="auto" w:sz="6" w:space="0"/>
              <w:bottom w:val="single" w:color="auto" w:sz="6" w:space="0"/>
              <w:right w:val="single" w:color="auto" w:sz="6" w:space="0"/>
            </w:tcBorders>
            <w:vAlign w:val="center"/>
          </w:tcPr>
          <w:p w14:paraId="7CD2A2C5">
            <w:pPr>
              <w:ind w:firstLine="0" w:firstLineChars="0"/>
              <w:rPr>
                <w:i/>
              </w:rPr>
            </w:pPr>
            <w:r>
              <w:t>预测未来火灾走势，提供决策支持。</w:t>
            </w:r>
          </w:p>
        </w:tc>
      </w:tr>
    </w:tbl>
    <w:p w14:paraId="27399E37"/>
    <w:p w14:paraId="68775B93">
      <w:pPr>
        <w:ind w:firstLine="0" w:firstLineChars="0"/>
        <w:rPr>
          <w:b/>
          <w:bCs/>
          <w:i/>
        </w:rPr>
      </w:pPr>
      <w:r>
        <w:rPr>
          <w:rFonts w:hint="eastAsia"/>
          <w:b/>
          <w:bCs/>
        </w:rPr>
        <w:t>（</w:t>
      </w:r>
      <w:r>
        <w:rPr>
          <w:rFonts w:hint="eastAsia"/>
          <w:b/>
          <w:bCs/>
          <w:iCs/>
        </w:rPr>
        <w:t>六</w:t>
      </w:r>
      <w:r>
        <w:rPr>
          <w:rFonts w:hint="eastAsia"/>
          <w:b/>
          <w:bCs/>
        </w:rPr>
        <w:t>）</w:t>
      </w:r>
      <w:r>
        <w:rPr>
          <w:rFonts w:hint="eastAsia"/>
          <w:b/>
          <w:bCs/>
          <w:i/>
        </w:rPr>
        <w:t xml:space="preserve">. </w:t>
      </w:r>
      <w:r>
        <w:rPr>
          <w:b/>
          <w:bCs/>
        </w:rPr>
        <w:t>硬件架构与空间拓扑（Hardware Architecture &amp; Topology）</w:t>
      </w:r>
    </w:p>
    <w:p w14:paraId="46010E10">
      <w:pPr>
        <w:rPr>
          <w:i/>
        </w:rPr>
      </w:pPr>
      <w:r>
        <w:t>本系统的硬件选型不仅满足通信需求，更通过 5G-A ISAC（通感一体） 技术实现了厘米级的物理世界建模，支撑代码中高精度的 LBS 调度逻辑。</w:t>
      </w:r>
    </w:p>
    <w:p w14:paraId="318558BA">
      <w:pPr>
        <w:ind w:firstLine="0" w:firstLineChars="0"/>
        <w:rPr>
          <w:i/>
        </w:rPr>
      </w:pPr>
      <w:r>
        <w:t>1. 5G-A ISAC 通感感知底座（Sensing Infrastructure）</w:t>
      </w:r>
    </w:p>
    <w:p w14:paraId="63A99409">
      <w:pPr>
        <w:rPr>
          <w:i/>
        </w:rPr>
      </w:pPr>
      <w:r>
        <w:t xml:space="preserve">为实现代码中 scout 无人机轨迹的精准捕捉及 </w:t>
      </w:r>
      <m:oMath>
        <m:r>
          <m:rPr>
            <m:sty m:val="bi"/>
          </m:rPr>
          <w:rPr>
            <w:rFonts w:ascii="Cambria Math" w:hAnsi="Cambria Math"/>
          </w:rPr>
          <m:t>0.8m</m:t>
        </m:r>
      </m:oMath>
      <w:r>
        <w:t xml:space="preserve"> 的定位精度，基站侧配置如下：</w:t>
      </w:r>
    </w:p>
    <w:p w14:paraId="7BA10D82">
      <w:pPr>
        <w:pStyle w:val="14"/>
        <w:numPr>
          <w:ilvl w:val="0"/>
          <w:numId w:val="49"/>
        </w:numPr>
        <w:ind w:firstLineChars="0"/>
        <w:rPr>
          <w:i/>
        </w:rPr>
      </w:pPr>
      <w:r>
        <w:t xml:space="preserve">高增益相控阵天线阵列：采用 </w:t>
      </w:r>
      <m:oMath>
        <m:r>
          <m:rPr>
            <m:sty m:val="bi"/>
          </m:rPr>
          <w:rPr>
            <w:rFonts w:ascii="Cambria Math" w:hAnsi="Cambria Math"/>
          </w:rPr>
          <m:t xml:space="preserve">16 </m:t>
        </m:r>
        <m:r>
          <m:rPr>
            <m:sty m:val="bi"/>
          </m:rPr>
          <w:rPr>
            <w:rFonts w:hint="eastAsia" w:ascii="Cambria Math" w:hAnsi="Cambria Math"/>
          </w:rPr>
          <m:t>×</m:t>
        </m:r>
        <m:r>
          <m:rPr>
            <m:sty m:val="bi"/>
          </m:rPr>
          <w:rPr>
            <w:rFonts w:ascii="Cambria Math" w:hAnsi="Cambria Math"/>
          </w:rPr>
          <m:t>16</m:t>
        </m:r>
      </m:oMath>
      <w:r>
        <w:t xml:space="preserve"> 规模的超大规模天线阵列，工作在 </w:t>
      </w:r>
      <m:oMath>
        <m:r>
          <m:rPr>
            <m:sty m:val="bi"/>
          </m:rPr>
          <w:rPr>
            <w:rFonts w:ascii="Cambria Math" w:hAnsi="Cambria Math"/>
          </w:rPr>
          <m:t>26</m:t>
        </m:r>
        <m:r>
          <m:rPr>
            <m:nor/>
            <m:sty m:val="p"/>
          </m:rPr>
          <w:rPr>
            <w:b w:val="0"/>
            <w:i w:val="0"/>
          </w:rPr>
          <m:t>GHz</m:t>
        </m:r>
        <m:r>
          <m:rPr>
            <m:sty m:val="bi"/>
          </m:rPr>
          <w:rPr>
            <w:rFonts w:ascii="Cambria Math" w:hAnsi="Cambria Math" w:cs="Cambria Math"/>
          </w:rPr>
          <m:t>∼</m:t>
        </m:r>
        <m:r>
          <m:rPr>
            <m:sty m:val="bi"/>
          </m:rPr>
          <w:rPr>
            <w:rFonts w:ascii="Cambria Math" w:hAnsi="Cambria Math"/>
          </w:rPr>
          <m:t>28</m:t>
        </m:r>
        <m:r>
          <m:rPr>
            <m:nor/>
            <m:sty m:val="p"/>
          </m:rPr>
          <w:rPr>
            <w:b w:val="0"/>
            <w:i w:val="0"/>
          </w:rPr>
          <m:t>GHz</m:t>
        </m:r>
      </m:oMath>
      <w:r>
        <w:t xml:space="preserve"> 毫米波频段。</w:t>
      </w:r>
    </w:p>
    <w:p w14:paraId="6C90382C">
      <w:pPr>
        <w:pStyle w:val="14"/>
        <w:numPr>
          <w:ilvl w:val="1"/>
          <w:numId w:val="49"/>
        </w:numPr>
        <w:ind w:firstLineChars="0"/>
        <w:rPr>
          <w:i/>
        </w:rPr>
      </w:pPr>
      <w:r>
        <w:t xml:space="preserve">代码关联：该硬件提供的高角度分辨率回波，是代码中 update_drone_logic 获取无人机实时坐标 </w:t>
      </w:r>
      <m:oMath>
        <m:d>
          <m:dPr>
            <m:ctrlPr>
              <w:rPr>
                <w:rFonts w:ascii="Cambria Math" w:hAnsi="Cambria Math"/>
              </w:rPr>
            </m:ctrlPr>
          </m:dPr>
          <m:e>
            <m:r>
              <m:rPr>
                <m:sty m:val="bi"/>
              </m:rPr>
              <w:rPr>
                <w:rFonts w:ascii="Cambria Math" w:hAnsi="Cambria Math"/>
              </w:rPr>
              <m:t>x,y</m:t>
            </m:r>
            <m:ctrlPr>
              <w:rPr>
                <w:rFonts w:ascii="Cambria Math" w:hAnsi="Cambria Math"/>
              </w:rPr>
            </m:ctrlPr>
          </m:e>
        </m:d>
      </m:oMath>
      <w:r>
        <w:t>的物理真值来源。</w:t>
      </w:r>
    </w:p>
    <w:p w14:paraId="73C7EB3D">
      <w:pPr>
        <w:pStyle w:val="14"/>
        <w:numPr>
          <w:ilvl w:val="0"/>
          <w:numId w:val="49"/>
        </w:numPr>
        <w:ind w:firstLineChars="0"/>
        <w:rPr>
          <w:i/>
        </w:rPr>
      </w:pPr>
      <w:r>
        <w:t>5G-A 基带处理单元 (BBP)：集成高通/海思最新 5G-A 芯片组，支持 CSI（信道状态信息）指纹提取。</w:t>
      </w:r>
    </w:p>
    <w:p w14:paraId="57987BB8">
      <w:pPr>
        <w:pStyle w:val="14"/>
        <w:numPr>
          <w:ilvl w:val="1"/>
          <w:numId w:val="49"/>
        </w:numPr>
        <w:ind w:firstLineChars="0"/>
        <w:rPr>
          <w:i/>
        </w:rPr>
      </w:pPr>
      <w:r>
        <w:t>技术原理：通过感知无线电波在森林植被间的散射特性（指纹），识别是否存在异常热点导致的空气折射率变化，实现代码逻辑中从“感知”到“告警（状态 3）”的预处理。</w:t>
      </w:r>
    </w:p>
    <w:p w14:paraId="0FCF25BA"/>
    <w:p w14:paraId="18E708EB">
      <w:pPr>
        <w:ind w:firstLine="0" w:firstLineChars="0"/>
        <w:rPr>
          <w:i/>
        </w:rPr>
      </w:pPr>
      <w:r>
        <w:t>2. MEC 边缘智算集群（Edge AI Computing Cluster）</w:t>
      </w:r>
    </w:p>
    <w:p w14:paraId="724DE99F">
      <w:pPr>
        <w:rPr>
          <w:i/>
        </w:rPr>
      </w:pPr>
      <w:r>
        <w:t>这是代码后端 FastAPI 与 CA 元胞动力学引擎 的物理载体，解决大规模矩阵运算的延迟问题。</w:t>
      </w:r>
    </w:p>
    <w:p w14:paraId="32087931">
      <w:pPr>
        <w:pStyle w:val="14"/>
        <w:numPr>
          <w:ilvl w:val="0"/>
          <w:numId w:val="50"/>
        </w:numPr>
        <w:ind w:firstLineChars="0"/>
        <w:rPr>
          <w:i/>
        </w:rPr>
      </w:pPr>
      <w:r>
        <w:t>算力核心：采用 NVIDIA Jetson AGX Orin 或 华为 Atlas 500 组成的边缘智算集群。</w:t>
      </w:r>
    </w:p>
    <w:p w14:paraId="0A1E0D2B">
      <w:pPr>
        <w:pStyle w:val="14"/>
        <w:numPr>
          <w:ilvl w:val="1"/>
          <w:numId w:val="50"/>
        </w:numPr>
        <w:ind w:firstLineChars="0"/>
        <w:rPr>
          <w:i/>
        </w:rPr>
      </w:pPr>
      <w:r>
        <w:t xml:space="preserve">性能指标：单节点提供 </w:t>
      </w:r>
      <m:oMath>
        <m:r>
          <m:rPr>
            <m:sty m:val="bi"/>
          </m:rPr>
          <w:rPr>
            <w:rFonts w:ascii="Cambria Math" w:hAnsi="Cambria Math"/>
          </w:rPr>
          <m:t>&gt;200</m:t>
        </m:r>
        <m:r>
          <m:rPr>
            <m:nor/>
            <m:sty m:val="p"/>
          </m:rPr>
          <w:rPr>
            <w:b w:val="0"/>
            <w:i w:val="0"/>
          </w:rPr>
          <m:t>TOPS</m:t>
        </m:r>
      </m:oMath>
      <w:r>
        <w:t xml:space="preserve"> (INT8) 的算力。</w:t>
      </w:r>
    </w:p>
    <w:p w14:paraId="3DEBDF39">
      <w:pPr>
        <w:pStyle w:val="14"/>
        <w:numPr>
          <w:ilvl w:val="1"/>
          <w:numId w:val="50"/>
        </w:numPr>
        <w:ind w:firstLineChars="0"/>
        <w:rPr>
          <w:i/>
        </w:rPr>
      </w:pPr>
      <w:r>
        <w:t xml:space="preserve">代码关联：满足代码中 update_fire_logic 对 </w:t>
      </w:r>
      <m:oMath>
        <m:r>
          <m:rPr>
            <m:sty m:val="bi"/>
          </m:rPr>
          <w:rPr>
            <w:rFonts w:ascii="Cambria Math" w:hAnsi="Cambria Math"/>
          </w:rPr>
          <m:t xml:space="preserve">30 </m:t>
        </m:r>
        <m:r>
          <m:rPr>
            <m:sty m:val="bi"/>
          </m:rPr>
          <w:rPr>
            <w:rFonts w:hint="eastAsia" w:ascii="Cambria Math" w:hAnsi="Cambria Math"/>
          </w:rPr>
          <m:t>×</m:t>
        </m:r>
        <m:r>
          <m:rPr>
            <m:sty m:val="bi"/>
          </m:rPr>
          <w:rPr>
            <w:rFonts w:ascii="Cambria Math" w:hAnsi="Cambria Math"/>
          </w:rPr>
          <m:t>30</m:t>
        </m:r>
      </m:oMath>
      <w:r>
        <w:t xml:space="preserve"> 元胞矩阵进行高频卷积运算的需求。高性能算力确保了推演频率 </w:t>
      </w:r>
      <m:oMath>
        <m:r>
          <m:rPr>
            <m:sty m:val="bi"/>
          </m:rPr>
          <w:rPr>
            <w:rFonts w:hint="eastAsia" w:ascii="Cambria Math" w:hAnsi="Cambria Math"/>
          </w:rPr>
          <m:t>≥</m:t>
        </m:r>
        <m:r>
          <m:rPr>
            <m:sty m:val="bi"/>
          </m:rPr>
          <w:rPr>
            <w:rFonts w:ascii="Cambria Math" w:hAnsi="Cambria Math"/>
          </w:rPr>
          <m:t>10</m:t>
        </m:r>
        <m:r>
          <m:rPr>
            <m:nor/>
            <m:sty m:val="p"/>
          </m:rPr>
          <w:rPr>
            <w:b w:val="0"/>
            <w:i w:val="0"/>
          </w:rPr>
          <m:t>Hz</m:t>
        </m:r>
      </m:oMath>
      <w:r>
        <w:t xml:space="preserve">（即每 </w:t>
      </w:r>
      <m:oMath>
        <m:r>
          <m:rPr>
            <m:sty m:val="bi"/>
          </m:rPr>
          <w:rPr>
            <w:rFonts w:ascii="Cambria Math" w:hAnsi="Cambria Math"/>
          </w:rPr>
          <m:t>100</m:t>
        </m:r>
        <m:r>
          <m:rPr>
            <m:nor/>
            <m:sty m:val="p"/>
          </m:rPr>
          <w:rPr>
            <w:b w:val="0"/>
            <w:i w:val="0"/>
          </w:rPr>
          <m:t>ms</m:t>
        </m:r>
      </m:oMath>
      <w:r>
        <w:t xml:space="preserve"> 完成一轮全场逻辑更新），消除了大屏显示的跳帧感。</w:t>
      </w:r>
    </w:p>
    <w:p w14:paraId="1CDF54D1">
      <w:pPr>
        <w:pStyle w:val="14"/>
        <w:numPr>
          <w:ilvl w:val="0"/>
          <w:numId w:val="50"/>
        </w:numPr>
        <w:ind w:firstLineChars="0"/>
        <w:rPr>
          <w:i/>
        </w:rPr>
      </w:pPr>
      <w:r>
        <w:t>低时延 UPF 下沉：网络数据面功能（UPF）直接部署在 Orin 节点侧，确保无人机回传的火场图像数据不经过核心网，直接触发代码中的扑救决策逻辑。</w:t>
      </w:r>
    </w:p>
    <w:p w14:paraId="3EC597DD"/>
    <w:p w14:paraId="3D5FCD21">
      <w:pPr>
        <w:ind w:firstLine="0" w:firstLineChars="0"/>
        <w:rPr>
          <w:i/>
        </w:rPr>
      </w:pPr>
      <w:r>
        <w:t>3. 地端指挥中心与渲染工作站（Command Center）</w:t>
      </w:r>
    </w:p>
    <w:p w14:paraId="1F4D4EA5">
      <w:pPr>
        <w:rPr>
          <w:i/>
        </w:rPr>
      </w:pPr>
      <w:r>
        <w:t>负责承载前端 数字孪生大屏（WebGIS） 的高负载图形渲染。</w:t>
      </w:r>
    </w:p>
    <w:p w14:paraId="73CED9BE">
      <w:pPr>
        <w:pStyle w:val="14"/>
        <w:numPr>
          <w:ilvl w:val="0"/>
          <w:numId w:val="51"/>
        </w:numPr>
        <w:ind w:firstLineChars="0"/>
        <w:rPr>
          <w:i/>
        </w:rPr>
      </w:pPr>
      <w:r>
        <w:t>图形计算工作站：搭载 NVIDIA RTX 4090 或 A100 GPU。</w:t>
      </w:r>
    </w:p>
    <w:p w14:paraId="61844B01">
      <w:pPr>
        <w:pStyle w:val="14"/>
        <w:numPr>
          <w:ilvl w:val="1"/>
          <w:numId w:val="51"/>
        </w:numPr>
        <w:ind w:firstLineChars="0"/>
        <w:rPr>
          <w:i/>
        </w:rPr>
      </w:pPr>
      <w:r>
        <w:t>代码关联：支撑代码中 BMapGL 的三维地图投影与 ECharts 百万级点位的实时刷新。利用显卡的硬解码能力，实时呈现代码中 renderMapOverlays 函数生成的复杂图层（火源、侦查机、救援路径）。</w:t>
      </w:r>
    </w:p>
    <w:p w14:paraId="2B3E3E4E">
      <w:pPr>
        <w:pStyle w:val="14"/>
        <w:numPr>
          <w:ilvl w:val="0"/>
          <w:numId w:val="51"/>
        </w:numPr>
        <w:ind w:firstLineChars="0"/>
        <w:rPr>
          <w:i/>
        </w:rPr>
      </w:pPr>
      <w:r>
        <w:t>超高清显示单元：4K 像素间距小间距 LED 壁挂大屏。</w:t>
      </w:r>
    </w:p>
    <w:p w14:paraId="0DE9011E">
      <w:pPr>
        <w:pStyle w:val="14"/>
        <w:numPr>
          <w:ilvl w:val="1"/>
          <w:numId w:val="51"/>
        </w:numPr>
        <w:ind w:firstLineChars="0"/>
        <w:rPr>
          <w:i/>
        </w:rPr>
      </w:pPr>
      <w:r>
        <w:t xml:space="preserve">业务功能：以“数字上帝视角”呈现代码推演出的未来 </w:t>
      </w:r>
      <m:oMath>
        <m:r>
          <m:rPr>
            <m:sty m:val="bi"/>
          </m:rPr>
          <w:rPr>
            <w:rFonts w:ascii="Cambria Math" w:hAnsi="Cambria Math"/>
          </w:rPr>
          <m:t>30</m:t>
        </m:r>
        <m:r>
          <m:rPr>
            <m:nor/>
            <m:sty m:val="p"/>
          </m:rPr>
          <w:rPr>
            <w:b w:val="0"/>
            <w:i w:val="0"/>
          </w:rPr>
          <m:t>min</m:t>
        </m:r>
      </m:oMath>
      <w:r>
        <w:t xml:space="preserve"> 蔓延趋势，为现场指挥官提供亚秒级视觉反馈。</w:t>
      </w:r>
    </w:p>
    <w:p w14:paraId="3EDC9A04"/>
    <w:p w14:paraId="300D552F">
      <w:pPr>
        <w:ind w:firstLine="0" w:firstLineChars="0"/>
        <w:rPr>
          <w:i/>
        </w:rPr>
      </w:pPr>
      <w:r>
        <w:t>4. 硬件参数对算法性能的支撑矩阵</w:t>
      </w:r>
    </w:p>
    <w:tbl>
      <w:tblPr>
        <w:tblStyle w:val="10"/>
        <w:tblW w:w="0" w:type="auto"/>
        <w:tblCellSpacing w:w="15" w:type="dxa"/>
        <w:tblInd w:w="0" w:type="dxa"/>
        <w:tblLayout w:type="autofit"/>
        <w:tblCellMar>
          <w:top w:w="15" w:type="dxa"/>
          <w:left w:w="15" w:type="dxa"/>
          <w:bottom w:w="15" w:type="dxa"/>
          <w:right w:w="15" w:type="dxa"/>
        </w:tblCellMar>
      </w:tblPr>
      <w:tblGrid>
        <w:gridCol w:w="1539"/>
        <w:gridCol w:w="2016"/>
        <w:gridCol w:w="4871"/>
      </w:tblGrid>
      <w:tr w14:paraId="04D04D99">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A89BBBA">
            <w:pPr>
              <w:ind w:firstLine="0" w:firstLineChars="0"/>
              <w:rPr>
                <w:i/>
              </w:rPr>
            </w:pPr>
            <w:r>
              <w:t>硬件规格</w:t>
            </w:r>
          </w:p>
        </w:tc>
        <w:tc>
          <w:tcPr>
            <w:tcW w:w="0" w:type="auto"/>
            <w:tcBorders>
              <w:top w:val="single" w:color="auto" w:sz="6" w:space="0"/>
              <w:left w:val="single" w:color="auto" w:sz="6" w:space="0"/>
              <w:bottom w:val="single" w:color="auto" w:sz="6" w:space="0"/>
              <w:right w:val="single" w:color="auto" w:sz="6" w:space="0"/>
            </w:tcBorders>
            <w:vAlign w:val="center"/>
          </w:tcPr>
          <w:p w14:paraId="60F38544">
            <w:pPr>
              <w:ind w:firstLine="0" w:firstLineChars="0"/>
              <w:rPr>
                <w:i/>
              </w:rPr>
            </w:pPr>
            <w:r>
              <w:t>对应代码参数/逻辑</w:t>
            </w:r>
          </w:p>
        </w:tc>
        <w:tc>
          <w:tcPr>
            <w:tcW w:w="0" w:type="auto"/>
            <w:tcBorders>
              <w:top w:val="single" w:color="auto" w:sz="6" w:space="0"/>
              <w:left w:val="single" w:color="auto" w:sz="6" w:space="0"/>
              <w:bottom w:val="single" w:color="auto" w:sz="6" w:space="0"/>
              <w:right w:val="single" w:color="auto" w:sz="6" w:space="0"/>
            </w:tcBorders>
            <w:vAlign w:val="center"/>
          </w:tcPr>
          <w:p w14:paraId="794C7278">
            <w:pPr>
              <w:ind w:firstLine="0" w:firstLineChars="0"/>
              <w:rPr>
                <w:i/>
              </w:rPr>
            </w:pPr>
            <w:r>
              <w:t>性能增益</w:t>
            </w:r>
          </w:p>
        </w:tc>
      </w:tr>
      <w:tr w14:paraId="49FCC20F">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63D9E8E">
            <w:pPr>
              <w:ind w:firstLine="0" w:firstLineChars="0"/>
              <w:rPr>
                <w:iCs/>
              </w:rPr>
            </w:pPr>
            <m:oMath>
              <m:r>
                <m:rPr>
                  <m:sty m:val="b"/>
                </m:rPr>
                <w:rPr>
                  <w:rFonts w:ascii="Cambria Math" w:hAnsi="Cambria Math"/>
                </w:rPr>
                <m:t>16</m:t>
              </m:r>
              <m:r>
                <m:rPr>
                  <m:sty m:val="p"/>
                </m:rPr>
                <w:rPr>
                  <w:rFonts w:ascii="Cambria Math" w:hAnsi="Cambria Math"/>
                </w:rPr>
                <m:t xml:space="preserve"> </m:t>
              </m:r>
              <m:r>
                <m:rPr>
                  <m:sty m:val="p"/>
                </m:rPr>
                <w:rPr>
                  <w:rFonts w:hint="eastAsia" w:ascii="Cambria Math" w:hAnsi="Cambria Math"/>
                </w:rPr>
                <m:t>×</m:t>
              </m:r>
              <m:r>
                <m:rPr>
                  <m:sty m:val="b"/>
                </m:rPr>
                <w:rPr>
                  <w:rFonts w:ascii="Cambria Math" w:hAnsi="Cambria Math"/>
                </w:rPr>
                <m:t>16</m:t>
              </m:r>
            </m:oMath>
            <w:r>
              <w:rPr>
                <w:iCs/>
              </w:rPr>
              <w:t>相控阵天线</w:t>
            </w:r>
          </w:p>
        </w:tc>
        <w:tc>
          <w:tcPr>
            <w:tcW w:w="0" w:type="auto"/>
            <w:tcBorders>
              <w:top w:val="single" w:color="auto" w:sz="6" w:space="0"/>
              <w:left w:val="single" w:color="auto" w:sz="6" w:space="0"/>
              <w:bottom w:val="single" w:color="auto" w:sz="6" w:space="0"/>
              <w:right w:val="single" w:color="auto" w:sz="6" w:space="0"/>
            </w:tcBorders>
            <w:vAlign w:val="center"/>
          </w:tcPr>
          <w:p w14:paraId="44F87B5D">
            <w:pPr>
              <w:ind w:firstLine="0" w:firstLineChars="0"/>
              <w:rPr>
                <w:i/>
              </w:rPr>
            </w:pPr>
            <m:oMath>
              <m:r>
                <m:rPr>
                  <m:sty m:val="bi"/>
                </m:rPr>
                <w:rPr>
                  <w:rFonts w:ascii="Cambria Math" w:hAnsi="Cambria Math"/>
                </w:rPr>
                <m:t>0.8</m:t>
              </m:r>
              <m:r>
                <m:rPr>
                  <m:nor/>
                  <m:sty m:val="p"/>
                </m:rPr>
                <w:rPr>
                  <w:b w:val="0"/>
                  <w:i w:val="0"/>
                </w:rPr>
                <m:t>m</m:t>
              </m:r>
            </m:oMath>
            <w:r>
              <w:t xml:space="preserve"> 定位精度映射</w:t>
            </w:r>
          </w:p>
        </w:tc>
        <w:tc>
          <w:tcPr>
            <w:tcW w:w="0" w:type="auto"/>
            <w:tcBorders>
              <w:top w:val="single" w:color="auto" w:sz="6" w:space="0"/>
              <w:left w:val="single" w:color="auto" w:sz="6" w:space="0"/>
              <w:bottom w:val="single" w:color="auto" w:sz="6" w:space="0"/>
              <w:right w:val="single" w:color="auto" w:sz="6" w:space="0"/>
            </w:tcBorders>
            <w:vAlign w:val="center"/>
          </w:tcPr>
          <w:p w14:paraId="0BA16718">
            <w:pPr>
              <w:ind w:firstLine="0" w:firstLineChars="0"/>
              <w:rPr>
                <w:i/>
              </w:rPr>
            </w:pPr>
            <w:r>
              <w:t>将代码中的虚拟坐标 (x, y) 与物理经纬度误差降至最低。</w:t>
            </w:r>
          </w:p>
        </w:tc>
      </w:tr>
      <w:tr w14:paraId="25B50487">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0AD9816">
            <w:pPr>
              <w:ind w:firstLine="0" w:firstLineChars="0"/>
            </w:pPr>
            <m:oMath>
              <m:r>
                <m:rPr>
                  <m:sty m:val="b"/>
                </m:rPr>
                <w:rPr>
                  <w:rFonts w:ascii="Cambria Math" w:hAnsi="Cambria Math"/>
                </w:rPr>
                <m:t>200</m:t>
              </m:r>
              <m:r>
                <m:rPr>
                  <m:nor/>
                  <m:sty m:val="p"/>
                </m:rPr>
                <w:rPr>
                  <w:b w:val="0"/>
                  <w:i w:val="0"/>
                </w:rPr>
                <m:t>TOPS</m:t>
              </m:r>
            </m:oMath>
            <w:r>
              <w:t xml:space="preserve"> 算力</w:t>
            </w:r>
          </w:p>
        </w:tc>
        <w:tc>
          <w:tcPr>
            <w:tcW w:w="0" w:type="auto"/>
            <w:tcBorders>
              <w:top w:val="single" w:color="auto" w:sz="6" w:space="0"/>
              <w:left w:val="single" w:color="auto" w:sz="6" w:space="0"/>
              <w:bottom w:val="single" w:color="auto" w:sz="6" w:space="0"/>
              <w:right w:val="single" w:color="auto" w:sz="6" w:space="0"/>
            </w:tcBorders>
            <w:vAlign w:val="center"/>
          </w:tcPr>
          <w:p w14:paraId="1EB04748">
            <w:pPr>
              <w:ind w:firstLine="0" w:firstLineChars="0"/>
              <w:rPr>
                <w:i/>
              </w:rPr>
            </w:pPr>
            <w:r>
              <w:t>update_fire_logic</w:t>
            </w:r>
          </w:p>
        </w:tc>
        <w:tc>
          <w:tcPr>
            <w:tcW w:w="0" w:type="auto"/>
            <w:tcBorders>
              <w:top w:val="single" w:color="auto" w:sz="6" w:space="0"/>
              <w:left w:val="single" w:color="auto" w:sz="6" w:space="0"/>
              <w:bottom w:val="single" w:color="auto" w:sz="6" w:space="0"/>
              <w:right w:val="single" w:color="auto" w:sz="6" w:space="0"/>
            </w:tcBorders>
            <w:vAlign w:val="center"/>
          </w:tcPr>
          <w:p w14:paraId="6BAB4CFA">
            <w:pPr>
              <w:ind w:firstLine="0" w:firstLineChars="0"/>
              <w:rPr>
                <w:i/>
              </w:rPr>
            </w:pPr>
            <w:r>
              <w:t xml:space="preserve">实现元胞自动机从 </w:t>
            </w:r>
            <m:oMath>
              <m:r>
                <m:rPr>
                  <m:sty m:val="bi"/>
                </m:rPr>
                <w:rPr>
                  <w:rFonts w:ascii="Cambria Math" w:hAnsi="Cambria Math"/>
                </w:rPr>
                <m:t>1</m:t>
              </m:r>
              <m:r>
                <m:rPr>
                  <m:nor/>
                  <m:sty m:val="p"/>
                </m:rPr>
                <w:rPr>
                  <w:b w:val="0"/>
                  <w:i w:val="0"/>
                </w:rPr>
                <m:t>Hz</m:t>
              </m:r>
            </m:oMath>
            <w:r>
              <w:t xml:space="preserve"> 到 </w:t>
            </w:r>
            <m:oMath>
              <m:r>
                <m:rPr>
                  <m:sty m:val="bi"/>
                </m:rPr>
                <w:rPr>
                  <w:rFonts w:ascii="Cambria Math" w:hAnsi="Cambria Math"/>
                </w:rPr>
                <m:t>10</m:t>
              </m:r>
              <m:r>
                <m:rPr>
                  <m:nor/>
                  <m:sty m:val="p"/>
                </m:rPr>
                <w:rPr>
                  <w:b w:val="0"/>
                  <w:i w:val="0"/>
                </w:rPr>
                <m:t>Hz</m:t>
              </m:r>
            </m:oMath>
            <w:r>
              <w:t xml:space="preserve"> 的实时动态演进。</w:t>
            </w:r>
          </w:p>
        </w:tc>
      </w:tr>
      <w:tr w14:paraId="76A39EC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C7B67EA">
            <w:pPr>
              <w:ind w:firstLine="0" w:firstLineChars="0"/>
              <w:rPr>
                <w:i/>
              </w:rPr>
            </w:pPr>
            <w:r>
              <w:t>RTX 4090 GPU</w:t>
            </w:r>
          </w:p>
        </w:tc>
        <w:tc>
          <w:tcPr>
            <w:tcW w:w="0" w:type="auto"/>
            <w:tcBorders>
              <w:top w:val="single" w:color="auto" w:sz="6" w:space="0"/>
              <w:left w:val="single" w:color="auto" w:sz="6" w:space="0"/>
              <w:bottom w:val="single" w:color="auto" w:sz="6" w:space="0"/>
              <w:right w:val="single" w:color="auto" w:sz="6" w:space="0"/>
            </w:tcBorders>
            <w:vAlign w:val="center"/>
          </w:tcPr>
          <w:p w14:paraId="154E50AE">
            <w:pPr>
              <w:ind w:firstLine="0" w:firstLineChars="0"/>
              <w:rPr>
                <w:i/>
              </w:rPr>
            </w:pPr>
            <w:r>
              <w:t>WebGL / Canvas 渲染</w:t>
            </w:r>
          </w:p>
        </w:tc>
        <w:tc>
          <w:tcPr>
            <w:tcW w:w="0" w:type="auto"/>
            <w:tcBorders>
              <w:top w:val="single" w:color="auto" w:sz="6" w:space="0"/>
              <w:left w:val="single" w:color="auto" w:sz="6" w:space="0"/>
              <w:bottom w:val="single" w:color="auto" w:sz="6" w:space="0"/>
              <w:right w:val="single" w:color="auto" w:sz="6" w:space="0"/>
            </w:tcBorders>
            <w:vAlign w:val="center"/>
          </w:tcPr>
          <w:p w14:paraId="7879E06D">
            <w:pPr>
              <w:ind w:firstLine="0" w:firstLineChars="0"/>
              <w:rPr>
                <w:i/>
              </w:rPr>
            </w:pPr>
            <w:r>
              <w:t xml:space="preserve">确保地图缩放与数千个 BMapGL.Circle 叠加时的帧率稳定在 </w:t>
            </w:r>
            <m:oMath>
              <m:r>
                <m:rPr>
                  <m:sty m:val="bi"/>
                </m:rPr>
                <w:rPr>
                  <w:rFonts w:ascii="Cambria Math" w:hAnsi="Cambria Math"/>
                </w:rPr>
                <m:t>60</m:t>
              </m:r>
              <m:r>
                <m:rPr>
                  <m:nor/>
                  <m:sty m:val="p"/>
                </m:rPr>
                <w:rPr>
                  <w:b w:val="0"/>
                  <w:i w:val="0"/>
                </w:rPr>
                <m:t>FPS</m:t>
              </m:r>
            </m:oMath>
            <w:r>
              <w:t>。</w:t>
            </w:r>
          </w:p>
        </w:tc>
      </w:tr>
      <w:tr w14:paraId="2DA8398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E0FD2D8">
            <w:pPr>
              <w:ind w:firstLine="0" w:firstLineChars="0"/>
              <w:rPr>
                <w:i/>
              </w:rPr>
            </w:pPr>
            <w:r>
              <w:t>5G-A URLLC 切片</w:t>
            </w:r>
          </w:p>
        </w:tc>
        <w:tc>
          <w:tcPr>
            <w:tcW w:w="0" w:type="auto"/>
            <w:tcBorders>
              <w:top w:val="single" w:color="auto" w:sz="6" w:space="0"/>
              <w:left w:val="single" w:color="auto" w:sz="6" w:space="0"/>
              <w:bottom w:val="single" w:color="auto" w:sz="6" w:space="0"/>
              <w:right w:val="single" w:color="auto" w:sz="6" w:space="0"/>
            </w:tcBorders>
            <w:vAlign w:val="center"/>
          </w:tcPr>
          <w:p w14:paraId="4018A779">
            <w:pPr>
              <w:ind w:firstLine="0" w:firstLineChars="0"/>
              <w:rPr>
                <w:i/>
              </w:rPr>
            </w:pPr>
            <w:r>
              <w:t>target 指令下发</w:t>
            </w:r>
          </w:p>
        </w:tc>
        <w:tc>
          <w:tcPr>
            <w:tcW w:w="0" w:type="auto"/>
            <w:tcBorders>
              <w:top w:val="single" w:color="auto" w:sz="6" w:space="0"/>
              <w:left w:val="single" w:color="auto" w:sz="6" w:space="0"/>
              <w:bottom w:val="single" w:color="auto" w:sz="6" w:space="0"/>
              <w:right w:val="single" w:color="auto" w:sz="6" w:space="0"/>
            </w:tcBorders>
            <w:vAlign w:val="center"/>
          </w:tcPr>
          <w:p w14:paraId="0CDDA24E">
            <w:pPr>
              <w:ind w:firstLine="0" w:firstLineChars="0"/>
              <w:rPr>
                <w:i/>
              </w:rPr>
            </w:pPr>
            <w:r>
              <w:t xml:space="preserve">将从代码执行 dispatch 到无人机响应的物理时延压缩至 </w:t>
            </w:r>
            <m:oMath>
              <m:r>
                <m:rPr>
                  <m:sty m:val="bi"/>
                </m:rPr>
                <w:rPr>
                  <w:rFonts w:ascii="Cambria Math" w:hAnsi="Cambria Math"/>
                </w:rPr>
                <m:t>10</m:t>
              </m:r>
              <m:r>
                <m:rPr>
                  <m:nor/>
                  <m:sty m:val="p"/>
                </m:rPr>
                <w:rPr>
                  <w:b w:val="0"/>
                  <w:i w:val="0"/>
                </w:rPr>
                <m:t>ms</m:t>
              </m:r>
            </m:oMath>
            <w:r>
              <w:t xml:space="preserve"> 内。</w:t>
            </w:r>
          </w:p>
        </w:tc>
      </w:tr>
    </w:tbl>
    <w:p w14:paraId="29B44D9C"/>
    <w:p w14:paraId="0512116C">
      <w:pPr>
        <w:ind w:firstLine="0" w:firstLineChars="0"/>
        <w:rPr>
          <w:i/>
        </w:rPr>
      </w:pPr>
      <w:r>
        <w:t>5. 拓扑结构：通感算闭环</w:t>
      </w:r>
    </w:p>
    <w:p w14:paraId="2133151B">
      <w:pPr>
        <w:pStyle w:val="14"/>
        <w:numPr>
          <w:ilvl w:val="0"/>
          <w:numId w:val="52"/>
        </w:numPr>
        <w:ind w:firstLineChars="0"/>
        <w:rPr>
          <w:i/>
        </w:rPr>
      </w:pPr>
      <w:r>
        <w:t xml:space="preserve">感知流：ISAC 基站通过毫米波捕获火场异常 </w:t>
      </w:r>
      <m:oMath>
        <m:r>
          <m:rPr>
            <m:sty m:val="bi"/>
          </m:rPr>
          <w:rPr>
            <w:rFonts w:hint="eastAsia" w:ascii="Cambria Math" w:hAnsi="Cambria Math"/>
          </w:rPr>
          <m:t>→</m:t>
        </m:r>
      </m:oMath>
      <w:r>
        <w:t xml:space="preserve"> 经由 CSI 指纹提取 </w:t>
      </w:r>
      <m:oMath>
        <m:r>
          <m:rPr>
            <m:sty m:val="bi"/>
          </m:rPr>
          <w:rPr>
            <w:rFonts w:hint="eastAsia" w:ascii="Cambria Math" w:hAnsi="Cambria Math"/>
          </w:rPr>
          <m:t>→</m:t>
        </m:r>
      </m:oMath>
      <w:r>
        <w:t xml:space="preserve"> 转化为代码中的元胞状态 3。</w:t>
      </w:r>
    </w:p>
    <w:p w14:paraId="3FBD817A">
      <w:pPr>
        <w:pStyle w:val="14"/>
        <w:numPr>
          <w:ilvl w:val="0"/>
          <w:numId w:val="52"/>
        </w:numPr>
        <w:ind w:firstLineChars="0"/>
        <w:rPr>
          <w:i/>
        </w:rPr>
      </w:pPr>
      <w:r>
        <w:t xml:space="preserve">决策流：MEC 节点（Orin）运行 get_prediction 推演 </w:t>
      </w:r>
      <m:oMath>
        <m:r>
          <m:rPr>
            <m:sty m:val="bi"/>
          </m:rPr>
          <w:rPr>
            <w:rFonts w:hint="eastAsia" w:ascii="Cambria Math" w:hAnsi="Cambria Math"/>
          </w:rPr>
          <m:t>→</m:t>
        </m:r>
      </m:oMath>
      <w:r>
        <w:t xml:space="preserve"> 确定最优路径 </w:t>
      </w:r>
      <m:oMath>
        <m:r>
          <m:rPr>
            <m:sty m:val="bi"/>
          </m:rPr>
          <w:rPr>
            <w:rFonts w:hint="eastAsia" w:ascii="Cambria Math" w:hAnsi="Cambria Math"/>
          </w:rPr>
          <m:t>→</m:t>
        </m:r>
      </m:oMath>
      <w:r>
        <w:t xml:space="preserve"> 通过 5G-A 下发 rescue 指令。</w:t>
      </w:r>
    </w:p>
    <w:p w14:paraId="641D08E6">
      <w:pPr>
        <w:pStyle w:val="14"/>
        <w:numPr>
          <w:ilvl w:val="0"/>
          <w:numId w:val="52"/>
        </w:numPr>
        <w:ind w:firstLineChars="0"/>
        <w:rPr>
          <w:i/>
        </w:rPr>
      </w:pPr>
      <w:r>
        <w:t>孪生流：所有节点状态通过 10G 光纤 同步至渲染工作站（RTX 4090）</w:t>
      </w:r>
      <m:oMath>
        <m:r>
          <m:rPr>
            <m:sty m:val="bi"/>
          </m:rPr>
          <w:rPr>
            <w:rFonts w:hint="eastAsia" w:ascii="Cambria Math" w:hAnsi="Cambria Math"/>
          </w:rPr>
          <m:t>→</m:t>
        </m:r>
      </m:oMath>
      <w:r>
        <w:t xml:space="preserve"> 驱动指挥中心 4K 大屏展示。</w:t>
      </w:r>
    </w:p>
    <w:p w14:paraId="48EB48C1">
      <w:r>
        <w:drawing>
          <wp:inline distT="0" distB="0" distL="0" distR="0">
            <wp:extent cx="5274310" cy="2867025"/>
            <wp:effectExtent l="0" t="0" r="2540" b="9525"/>
            <wp:docPr id="259926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26117" name="图片 1"/>
                    <pic:cNvPicPr>
                      <a:picLocks noChangeAspect="1"/>
                    </pic:cNvPicPr>
                  </pic:nvPicPr>
                  <pic:blipFill>
                    <a:blip r:embed="rId17"/>
                    <a:stretch>
                      <a:fillRect/>
                    </a:stretch>
                  </pic:blipFill>
                  <pic:spPr>
                    <a:xfrm>
                      <a:off x="0" y="0"/>
                      <a:ext cx="5274310" cy="2867025"/>
                    </a:xfrm>
                    <a:prstGeom prst="rect">
                      <a:avLst/>
                    </a:prstGeom>
                  </pic:spPr>
                </pic:pic>
              </a:graphicData>
            </a:graphic>
          </wp:inline>
        </w:drawing>
      </w:r>
    </w:p>
    <w:p w14:paraId="0552EEDB">
      <w:pPr>
        <w:jc w:val="center"/>
        <w:rPr>
          <w:rFonts w:hint="eastAsia"/>
          <w:lang w:val="en-US" w:eastAsia="zh-CN"/>
        </w:rPr>
      </w:pPr>
      <w:r>
        <w:rPr>
          <w:rFonts w:hint="eastAsia"/>
          <w:lang w:val="en-US" w:eastAsia="zh-CN"/>
        </w:rPr>
        <w:t>附图3：闭环系统架构图</w:t>
      </w:r>
    </w:p>
    <w:p w14:paraId="0918FFC5">
      <w:pPr>
        <w:jc w:val="center"/>
        <w:rPr>
          <w:rFonts w:hint="default"/>
          <w:lang w:val="en-US" w:eastAsia="zh-CN"/>
        </w:rPr>
      </w:pPr>
    </w:p>
    <w:p w14:paraId="59A1F9C2">
      <w:pPr>
        <w:ind w:firstLine="0" w:firstLineChars="0"/>
        <w:rPr>
          <w:b/>
          <w:bCs/>
          <w:i/>
        </w:rPr>
      </w:pPr>
      <w:r>
        <w:rPr>
          <w:rFonts w:hint="eastAsia"/>
          <w:b/>
          <w:bCs/>
        </w:rPr>
        <w:t>（</w:t>
      </w:r>
      <w:r>
        <w:rPr>
          <w:rFonts w:hint="eastAsia"/>
          <w:b/>
          <w:bCs/>
          <w:iCs/>
        </w:rPr>
        <w:t>七</w:t>
      </w:r>
      <w:r>
        <w:rPr>
          <w:rFonts w:hint="eastAsia"/>
          <w:b/>
          <w:bCs/>
        </w:rPr>
        <w:t>）</w:t>
      </w:r>
      <w:r>
        <w:rPr>
          <w:rFonts w:hint="eastAsia"/>
          <w:b/>
          <w:bCs/>
          <w:i/>
        </w:rPr>
        <w:t xml:space="preserve">. </w:t>
      </w:r>
      <w:r>
        <w:rPr>
          <w:b/>
          <w:bCs/>
        </w:rPr>
        <w:t xml:space="preserve"> UI/UX 设计架构（UI Design Architecture）</w:t>
      </w:r>
    </w:p>
    <w:p w14:paraId="35F77C24">
      <w:pPr>
        <w:rPr>
          <w:i/>
        </w:rPr>
      </w:pPr>
      <w:r>
        <w:t>本系统的界面设计严格遵循“货物装载中心化”（Situation Awareness Centric）的理念。设计核心在于将5G-A复杂的车载算力数据，通过高恢复的视觉元素转化为秒级指挥的决策信息。</w:t>
      </w:r>
    </w:p>
    <w:p w14:paraId="726243CC">
      <w:pPr>
        <w:ind w:firstLine="0" w:firstLineChars="0"/>
        <w:rPr>
          <w:i/>
        </w:rPr>
      </w:pPr>
      <w:r>
        <w:t>1. 视觉规范与色彩体系（Visual Schema）</w:t>
      </w:r>
    </w:p>
    <w:p w14:paraId="3ECFD754">
      <w:pPr>
        <w:rPr>
          <w:i/>
        </w:rPr>
      </w:pPr>
      <w:r>
        <w:t>系统采用深度模式（Midnight Theme），旨在减轻指挥中心长时间作业的疲劳，并突出高亮预警要素。</w:t>
      </w:r>
    </w:p>
    <w:p w14:paraId="468492D9">
      <w:pPr>
        <w:pStyle w:val="14"/>
        <w:numPr>
          <w:ilvl w:val="0"/>
          <w:numId w:val="53"/>
        </w:numPr>
        <w:ind w:firstLineChars="0"/>
        <w:rPr>
          <w:i/>
        </w:rPr>
      </w:pPr>
      <w:r>
        <w:t>底色布局：背景采用深蓝色（#0b101a），配合间隙为0.9的玻璃拟态面板（rgba(16, 25, 43, 0.9)），营造沉浸式的数字孪生感。</w:t>
      </w:r>
    </w:p>
    <w:p w14:paraId="670266CC">
      <w:pPr>
        <w:pStyle w:val="14"/>
        <w:numPr>
          <w:ilvl w:val="0"/>
          <w:numId w:val="53"/>
        </w:numPr>
        <w:ind w:firstLineChars="0"/>
        <w:rPr>
          <w:i/>
        </w:rPr>
      </w:pPr>
      <w:r>
        <w:t>状态色彩化：</w:t>
      </w:r>
    </w:p>
    <w:p w14:paraId="622E8363">
      <w:pPr>
        <w:pStyle w:val="14"/>
        <w:numPr>
          <w:ilvl w:val="1"/>
          <w:numId w:val="53"/>
        </w:numPr>
        <w:ind w:firstLineChars="0"/>
        <w:rPr>
          <w:i/>
        </w:rPr>
      </w:pPr>
      <w:r>
        <w:t>明火红 (#ff0000)：代表代码中状态为3已识别的明火元胞，配合雷达扩散波纹效果。</w:t>
      </w:r>
    </w:p>
    <w:p w14:paraId="2D7360A8">
      <w:pPr>
        <w:pStyle w:val="14"/>
        <w:numPr>
          <w:ilvl w:val="1"/>
          <w:numId w:val="53"/>
        </w:numPr>
        <w:ind w:firstLineChars="0"/>
        <w:rPr>
          <w:i/>
        </w:rPr>
      </w:pPr>
      <w:r>
        <w:t>预测黄 (#ffd700)：代表get_prediction接口推的未来 12 步分散区域，提示潜在受灾区。</w:t>
      </w:r>
    </w:p>
    <w:p w14:paraId="3E4FD1E4">
      <w:pPr>
        <w:pStyle w:val="14"/>
        <w:numPr>
          <w:ilvl w:val="1"/>
          <w:numId w:val="53"/>
        </w:numPr>
        <w:ind w:firstLineChars="0"/>
        <w:rPr>
          <w:i/>
        </w:rPr>
      </w:pPr>
      <w:r>
        <w:t>巡检绿（#00ff00）：代表scout侦查机的扫描波束及实时航迹，象征安全覆盖。</w:t>
      </w:r>
    </w:p>
    <w:p w14:paraId="1733EEE6">
      <w:pPr>
        <w:pStyle w:val="14"/>
        <w:numPr>
          <w:ilvl w:val="1"/>
          <w:numId w:val="53"/>
        </w:numPr>
        <w:ind w:firstLineChars="0"/>
        <w:rPr>
          <w:i/>
        </w:rPr>
      </w:pPr>
      <w:r>
        <w:t>科技蓝 (#00f2ff)：用于 UI 描边与救援机（rescue）图标，代表 5G-A 智算指挥仓库。</w:t>
      </w:r>
    </w:p>
    <w:p w14:paraId="3E60A394"/>
    <w:p w14:paraId="1C703D2F">
      <w:pPr>
        <w:ind w:firstLine="0" w:firstLineChars="0"/>
        <w:rPr>
          <w:i/>
        </w:rPr>
      </w:pPr>
      <w:r>
        <w:rPr>
          <w:rFonts w:hint="eastAsia"/>
        </w:rPr>
        <w:t>2.</w:t>
      </w:r>
      <w:r>
        <w:t>界面功能布局（Layout Architecture）</w:t>
      </w:r>
    </w:p>
    <w:p w14:paraId="18E7F471">
      <w:r>
        <w:drawing>
          <wp:inline distT="0" distB="0" distL="0" distR="0">
            <wp:extent cx="5274310" cy="2784475"/>
            <wp:effectExtent l="0" t="0" r="2540" b="0"/>
            <wp:docPr id="1385023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23152" name="图片 1"/>
                    <pic:cNvPicPr>
                      <a:picLocks noChangeAspect="1"/>
                    </pic:cNvPicPr>
                  </pic:nvPicPr>
                  <pic:blipFill>
                    <a:blip r:embed="rId18"/>
                    <a:stretch>
                      <a:fillRect/>
                    </a:stretch>
                  </pic:blipFill>
                  <pic:spPr>
                    <a:xfrm>
                      <a:off x="0" y="0"/>
                      <a:ext cx="5274310" cy="2784475"/>
                    </a:xfrm>
                    <a:prstGeom prst="rect">
                      <a:avLst/>
                    </a:prstGeom>
                  </pic:spPr>
                </pic:pic>
              </a:graphicData>
            </a:graphic>
          </wp:inline>
        </w:drawing>
      </w:r>
    </w:p>
    <w:p w14:paraId="159947A7">
      <w:pPr>
        <w:rPr>
          <w:i/>
        </w:rPr>
      </w:pPr>
      <w:r>
        <w:t>系统采用“侧边参数控制+中央外围</w:t>
      </w:r>
      <w:r>
        <w:rPr>
          <w:rFonts w:ascii="Cambria Math" w:hAnsi="Cambria Math" w:cs="Cambria Math"/>
        </w:rPr>
        <w:t>​​</w:t>
      </w:r>
      <w:r>
        <w:t>生沙盘+侧边/底部动态日志”的经典三段式架构，确保核心区域（地图）拥有最大的视觉权重。</w:t>
      </w:r>
    </w:p>
    <w:p w14:paraId="345E98C7">
      <w:pPr>
        <w:pStyle w:val="14"/>
        <w:numPr>
          <w:ilvl w:val="0"/>
          <w:numId w:val="54"/>
        </w:numPr>
        <w:ind w:firstLineChars="0"/>
        <w:rPr>
          <w:i/>
        </w:rPr>
      </w:pPr>
      <w:r>
        <w:t>中央：数字外围大屏（The Core Sandbox）</w:t>
      </w:r>
    </w:p>
    <w:p w14:paraId="2C17CC3B">
      <w:pPr>
        <w:pStyle w:val="14"/>
        <w:numPr>
          <w:ilvl w:val="1"/>
          <w:numId w:val="54"/>
        </w:numPr>
        <w:ind w:firstLineChars="0"/>
        <w:rPr>
          <w:i/>
        </w:rPr>
      </w:pPr>
      <w:r>
        <w:t>基于代码中的BMapGL渲染，将四川西昌林区卫星地图作为地理基础。</w:t>
      </w:r>
    </w:p>
    <w:p w14:paraId="2802C748">
      <w:pPr>
        <w:pStyle w:val="14"/>
        <w:numPr>
          <w:ilvl w:val="1"/>
          <w:numId w:val="54"/>
        </w:numPr>
        <w:ind w:firstLineChars="0"/>
        <w:rPr>
          <w:i/>
        </w:rPr>
      </w:pPr>
      <w:r>
        <w:t>覆盖层：利用Canvas离屏渲染技术即时元胞阵列。每150ms刷新元胞状态，将桌面state["grid"]的动态逻辑一次数值实时转译为地图上的半透明圆形热力点。</w:t>
      </w:r>
    </w:p>
    <w:p w14:paraId="0DA3D273">
      <w:pPr>
        <w:pStyle w:val="14"/>
        <w:numPr>
          <w:ilvl w:val="0"/>
          <w:numId w:val="54"/>
        </w:numPr>
        <w:ind w:firstLineChars="0"/>
        <w:rPr>
          <w:i/>
        </w:rPr>
      </w:pPr>
      <w:r>
        <w:t>边界：MEC边缘云调度策略面板</w:t>
      </w:r>
    </w:p>
    <w:p w14:paraId="60CD4F94">
      <w:pPr>
        <w:pStyle w:val="14"/>
        <w:numPr>
          <w:ilvl w:val="1"/>
          <w:numId w:val="54"/>
        </w:numPr>
        <w:ind w:firstLineChars="0"/>
        <w:rPr>
          <w:i/>
        </w:rPr>
      </w:pPr>
      <w:r>
        <w:t>控制枢纽：包含风向设定（影响wind_offsets）、编组规模选择（控制scout_count与rescue_count）等。</w:t>
      </w:r>
    </w:p>
    <w:p w14:paraId="3F72DDBF">
      <w:pPr>
        <w:pStyle w:val="14"/>
        <w:numPr>
          <w:ilvl w:val="1"/>
          <w:numId w:val="54"/>
        </w:numPr>
        <w:ind w:firstLineChars="0"/>
        <w:rPr>
          <w:i/>
        </w:rPr>
      </w:pPr>
      <w:r>
        <w:t>气象看板：实时显示从Kaggle获取的代码env_temp与env_humidity参数作为，预测算法的输入源透明化展示。</w:t>
      </w:r>
    </w:p>
    <w:p w14:paraId="34B1C154">
      <w:pPr>
        <w:pStyle w:val="14"/>
        <w:numPr>
          <w:ilvl w:val="0"/>
          <w:numId w:val="54"/>
        </w:numPr>
        <w:ind w:firstLineChars="0"/>
        <w:rPr>
          <w:i/>
        </w:rPr>
      </w:pPr>
      <w:r>
        <w:t>右侧/底部：LBS 良好调度遥测中心</w:t>
      </w:r>
    </w:p>
    <w:p w14:paraId="22527E4C">
      <w:pPr>
        <w:pStyle w:val="14"/>
        <w:numPr>
          <w:ilvl w:val="1"/>
          <w:numId w:val="54"/>
        </w:numPr>
        <w:ind w:firstLineChars="0"/>
        <w:rPr>
          <w:i/>
        </w:rPr>
      </w:pPr>
      <w:r>
        <w:t>风险指数图表：利用ECharts实时risk_score趋势图，通过折线斜率感知反应火势是否受控。</w:t>
      </w:r>
    </w:p>
    <w:p w14:paraId="51C3E7B9">
      <w:pPr>
        <w:pStyle w:val="14"/>
        <w:numPr>
          <w:ilvl w:val="1"/>
          <w:numId w:val="54"/>
        </w:numPr>
        <w:ind w:firstLineChars="0"/>
        <w:rPr>
          <w:i/>
        </w:rPr>
      </w:pPr>
      <w:r>
        <w:t>调度日志（Live Logs）：采用等宽字体（Monospace）进行调度流。当触发triggerGroundDispatch函数时，日志以打字机效果输出实时 LBS 匹配结果与 ETA 表达式。</w:t>
      </w:r>
    </w:p>
    <w:p w14:paraId="639D944C"/>
    <w:p w14:paraId="2F4F1D9F">
      <w:pPr>
        <w:ind w:firstLine="0" w:firstLineChars="0"/>
        <w:rPr>
          <w:i/>
        </w:rPr>
      </w:pPr>
      <w:r>
        <w:t>3. 核心交互逻辑与动效（Interactive Logic &amp; FX）</w:t>
      </w:r>
    </w:p>
    <w:p w14:paraId="093039D4">
      <w:pPr>
        <w:rPr>
          <w:i/>
        </w:rPr>
      </w:pPr>
      <w:r>
        <w:t>系统通过精细的动效模拟5G-A“通感算一体”的物理特性：</w:t>
      </w:r>
    </w:p>
    <w:p w14:paraId="1A271E0F">
      <w:pPr>
        <w:rPr>
          <w:i/>
        </w:rPr>
      </w:pPr>
      <w:r>
        <w:t>A. 5G-A 通感波束模拟</w:t>
      </w:r>
    </w:p>
    <w:p w14:paraId="69B8E716">
      <w:pPr>
        <w:rPr>
          <w:i/>
        </w:rPr>
      </w:pPr>
      <w:r>
        <w:t>在侦查机（Scout）进行网格扫描时，界面通过Canvas出差以主体为中心向扩散的动态扫描光晕。</w:t>
      </w:r>
    </w:p>
    <w:p w14:paraId="75861553">
      <w:pPr>
        <w:pStyle w:val="14"/>
        <w:numPr>
          <w:ilvl w:val="0"/>
          <w:numId w:val="55"/>
        </w:numPr>
        <w:ind w:firstLineChars="0"/>
        <w:rPr>
          <w:i/>
        </w:rPr>
      </w:pPr>
      <w:r>
        <w:t>代码逻辑：关联update_drone_logic中的range(-4, 5)采集范围。</w:t>
      </w:r>
    </w:p>
    <w:p w14:paraId="33ED054B">
      <w:pPr>
        <w:pStyle w:val="14"/>
        <w:numPr>
          <w:ilvl w:val="0"/>
          <w:numId w:val="55"/>
        </w:numPr>
        <w:ind w:firstLineChars="0"/>
        <w:rPr>
          <w:i/>
        </w:rPr>
      </w:pPr>
      <w:r>
        <w:t>视觉效果：当波束遭遇“暗火”元胞并成功将其激活为“同等”时，波束颜色由绿转红，模拟通感基站捕获异常信号的瞬时反馈。</w:t>
      </w:r>
    </w:p>
    <w:p w14:paraId="26F0D6B4">
      <w:r>
        <w:drawing>
          <wp:inline distT="0" distB="0" distL="0" distR="0">
            <wp:extent cx="4053205" cy="4126230"/>
            <wp:effectExtent l="0" t="0" r="4445" b="7620"/>
            <wp:docPr id="266396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96791" name="图片 1"/>
                    <pic:cNvPicPr>
                      <a:picLocks noChangeAspect="1"/>
                    </pic:cNvPicPr>
                  </pic:nvPicPr>
                  <pic:blipFill>
                    <a:blip r:embed="rId19"/>
                    <a:stretch>
                      <a:fillRect/>
                    </a:stretch>
                  </pic:blipFill>
                  <pic:spPr>
                    <a:xfrm>
                      <a:off x="0" y="0"/>
                      <a:ext cx="4075421" cy="4148717"/>
                    </a:xfrm>
                    <a:prstGeom prst="rect">
                      <a:avLst/>
                    </a:prstGeom>
                  </pic:spPr>
                </pic:pic>
              </a:graphicData>
            </a:graphic>
          </wp:inline>
        </w:drawing>
      </w:r>
    </w:p>
    <w:p w14:paraId="006983AC"/>
    <w:p w14:paraId="6AED0D83">
      <w:pPr>
        <w:rPr>
          <w:i/>
        </w:rPr>
      </w:pPr>
      <w:r>
        <w:t>B.预测热力层（Heatmap Prediction）</w:t>
      </w:r>
    </w:p>
    <w:p w14:paraId="232C44FE">
      <w:pPr>
        <w:rPr>
          <w:i/>
        </w:rPr>
      </w:pPr>
      <w:r>
        <w:t>当用户点击“开启AI预测推演”按钮时，系统开启平行推演模式。</w:t>
      </w:r>
    </w:p>
    <w:p w14:paraId="745F836F">
      <w:pPr>
        <w:pStyle w:val="14"/>
        <w:numPr>
          <w:ilvl w:val="0"/>
          <w:numId w:val="56"/>
        </w:numPr>
        <w:ind w:firstLineChars="0"/>
        <w:rPr>
          <w:i/>
        </w:rPr>
      </w:pPr>
      <w:r>
        <w:t>视觉上呈现：地图上会出现一层带呼吸灯效果的半透明覆盖层（fillOpacity: 0.3）。</w:t>
      </w:r>
    </w:p>
    <w:p w14:paraId="0F423E40">
      <w:pPr>
        <w:pStyle w:val="14"/>
        <w:numPr>
          <w:ilvl w:val="0"/>
          <w:numId w:val="56"/>
        </w:numPr>
        <w:ind w:firstLineChars="0"/>
        <w:rPr>
          <w:i/>
        </w:rPr>
      </w:pPr>
      <w:r>
        <w:t>交互逻辑：这些黄色网格对应predict_coords数据。通过动态调整Circle的半径，模拟火舌随风向（WindDir）不断跳动散发的视觉效果。</w:t>
      </w:r>
    </w:p>
    <w:p w14:paraId="7B5AD9B7">
      <w:r>
        <w:drawing>
          <wp:inline distT="0" distB="0" distL="0" distR="0">
            <wp:extent cx="5274310" cy="5511800"/>
            <wp:effectExtent l="0" t="0" r="2540" b="0"/>
            <wp:docPr id="1860934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4626" name="图片 1"/>
                    <pic:cNvPicPr>
                      <a:picLocks noChangeAspect="1"/>
                    </pic:cNvPicPr>
                  </pic:nvPicPr>
                  <pic:blipFill>
                    <a:blip r:embed="rId20"/>
                    <a:stretch>
                      <a:fillRect/>
                    </a:stretch>
                  </pic:blipFill>
                  <pic:spPr>
                    <a:xfrm>
                      <a:off x="0" y="0"/>
                      <a:ext cx="5274310" cy="5511800"/>
                    </a:xfrm>
                    <a:prstGeom prst="rect">
                      <a:avLst/>
                    </a:prstGeom>
                  </pic:spPr>
                </pic:pic>
              </a:graphicData>
            </a:graphic>
          </wp:inline>
        </w:drawing>
      </w:r>
    </w:p>
    <w:p w14:paraId="7AF7044E">
      <w:pPr>
        <w:rPr>
          <w:rFonts w:hint="eastAsia"/>
        </w:rPr>
      </w:pPr>
    </w:p>
    <w:p w14:paraId="675F31B9">
      <w:pPr>
        <w:rPr>
          <w:i/>
        </w:rPr>
      </w:pPr>
      <w:r>
        <w:t>C. LBS增援引导线</w:t>
      </w:r>
    </w:p>
    <w:p w14:paraId="4A0363F1">
      <w:pPr>
        <w:rPr>
          <w:i/>
        </w:rPr>
      </w:pPr>
      <w:r>
        <w:t>当触发就近调度逻辑时，系统在地图上一条红色虚线上，连接“最上面消防站点”与“火险元胞中心”。</w:t>
      </w:r>
    </w:p>
    <w:p w14:paraId="7F1DF74E">
      <w:pPr>
        <w:pStyle w:val="14"/>
        <w:numPr>
          <w:ilvl w:val="0"/>
          <w:numId w:val="57"/>
        </w:numPr>
        <w:ind w:firstLineChars="0"/>
        <w:rPr>
          <w:i/>
        </w:rPr>
      </w:pPr>
      <w:r>
        <w:t>交易逻辑：虚线沿路径产生物资流动感，其流动速度与ETA时间呈正相关，想象展示地面消防实体的实时增援主题。</w:t>
      </w:r>
    </w:p>
    <w:p w14:paraId="68E92B8D">
      <w:r>
        <w:drawing>
          <wp:inline distT="0" distB="0" distL="0" distR="0">
            <wp:extent cx="5274310" cy="3449320"/>
            <wp:effectExtent l="0" t="0" r="2540" b="0"/>
            <wp:docPr id="679439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9397" name="图片 1"/>
                    <pic:cNvPicPr>
                      <a:picLocks noChangeAspect="1"/>
                    </pic:cNvPicPr>
                  </pic:nvPicPr>
                  <pic:blipFill>
                    <a:blip r:embed="rId21"/>
                    <a:stretch>
                      <a:fillRect/>
                    </a:stretch>
                  </pic:blipFill>
                  <pic:spPr>
                    <a:xfrm>
                      <a:off x="0" y="0"/>
                      <a:ext cx="5274310" cy="3449320"/>
                    </a:xfrm>
                    <a:prstGeom prst="rect">
                      <a:avLst/>
                    </a:prstGeom>
                  </pic:spPr>
                </pic:pic>
              </a:graphicData>
            </a:graphic>
          </wp:inline>
        </w:drawing>
      </w:r>
    </w:p>
    <w:p w14:paraId="04110905">
      <w:pPr>
        <w:rPr>
          <w:rFonts w:hint="eastAsia"/>
        </w:rPr>
      </w:pPr>
    </w:p>
    <w:p w14:paraId="5438B124">
      <w:pPr>
        <w:ind w:firstLine="0" w:firstLineChars="0"/>
        <w:rPr>
          <w:i/>
        </w:rPr>
      </w:pPr>
      <w:r>
        <w:t>4. UI响应式设计指标</w:t>
      </w:r>
    </w:p>
    <w:tbl>
      <w:tblPr>
        <w:tblStyle w:val="10"/>
        <w:tblW w:w="0" w:type="auto"/>
        <w:tblCellSpacing w:w="15" w:type="dxa"/>
        <w:tblInd w:w="0" w:type="dxa"/>
        <w:tblLayout w:type="autofit"/>
        <w:tblCellMar>
          <w:top w:w="15" w:type="dxa"/>
          <w:left w:w="15" w:type="dxa"/>
          <w:bottom w:w="15" w:type="dxa"/>
          <w:right w:w="15" w:type="dxa"/>
        </w:tblCellMar>
      </w:tblPr>
      <w:tblGrid>
        <w:gridCol w:w="1260"/>
        <w:gridCol w:w="2266"/>
        <w:gridCol w:w="3465"/>
      </w:tblGrid>
      <w:tr w14:paraId="6C09A369">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DF081A8">
            <w:pPr>
              <w:ind w:firstLine="0" w:firstLineChars="0"/>
              <w:rPr>
                <w:i/>
              </w:rPr>
            </w:pPr>
            <w:r>
              <w:t>特性</w:t>
            </w:r>
          </w:p>
        </w:tc>
        <w:tc>
          <w:tcPr>
            <w:tcW w:w="0" w:type="auto"/>
            <w:tcBorders>
              <w:top w:val="single" w:color="auto" w:sz="6" w:space="0"/>
              <w:left w:val="single" w:color="auto" w:sz="6" w:space="0"/>
              <w:bottom w:val="single" w:color="auto" w:sz="6" w:space="0"/>
              <w:right w:val="single" w:color="auto" w:sz="6" w:space="0"/>
            </w:tcBorders>
            <w:vAlign w:val="center"/>
          </w:tcPr>
          <w:p w14:paraId="2EAAB9C3">
            <w:pPr>
              <w:ind w:firstLine="0" w:firstLineChars="0"/>
              <w:rPr>
                <w:i/>
              </w:rPr>
            </w:pPr>
            <w:r>
              <w:t>指标</w:t>
            </w:r>
          </w:p>
        </w:tc>
        <w:tc>
          <w:tcPr>
            <w:tcW w:w="0" w:type="auto"/>
            <w:tcBorders>
              <w:top w:val="single" w:color="auto" w:sz="6" w:space="0"/>
              <w:left w:val="single" w:color="auto" w:sz="6" w:space="0"/>
              <w:bottom w:val="single" w:color="auto" w:sz="6" w:space="0"/>
              <w:right w:val="single" w:color="auto" w:sz="6" w:space="0"/>
            </w:tcBorders>
            <w:vAlign w:val="center"/>
          </w:tcPr>
          <w:p w14:paraId="66A53C5D">
            <w:pPr>
              <w:ind w:firstLine="0" w:firstLineChars="0"/>
              <w:rPr>
                <w:i/>
              </w:rPr>
            </w:pPr>
            <w:r>
              <w:t>代码/硬件支撑</w:t>
            </w:r>
          </w:p>
        </w:tc>
      </w:tr>
      <w:tr w14:paraId="5382760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8CED500">
            <w:pPr>
              <w:ind w:firstLine="0" w:firstLineChars="0"/>
              <w:rPr>
                <w:i/>
              </w:rPr>
            </w:pPr>
            <w:r>
              <w:t>画面刷新率</w:t>
            </w:r>
          </w:p>
        </w:tc>
        <w:tc>
          <w:tcPr>
            <w:tcW w:w="0" w:type="auto"/>
            <w:tcBorders>
              <w:top w:val="single" w:color="auto" w:sz="6" w:space="0"/>
              <w:left w:val="single" w:color="auto" w:sz="6" w:space="0"/>
              <w:bottom w:val="single" w:color="auto" w:sz="6" w:space="0"/>
              <w:right w:val="single" w:color="auto" w:sz="6" w:space="0"/>
            </w:tcBorders>
            <w:vAlign w:val="center"/>
          </w:tcPr>
          <w:p w14:paraId="41CE4388">
            <w:pPr>
              <w:ind w:firstLine="0" w:firstLineChars="0"/>
              <w:rPr>
                <w:iCs/>
              </w:rPr>
            </w:pPr>
            <m:oMathPara>
              <m:oMath>
                <m:r>
                  <m:rPr>
                    <m:sty m:val="p"/>
                  </m:rPr>
                  <w:rPr>
                    <w:rFonts w:hint="eastAsia" w:ascii="Cambria Math" w:hAnsi="Cambria Math"/>
                  </w:rPr>
                  <m:t>≥</m:t>
                </m:r>
                <m:r>
                  <m:rPr>
                    <m:sty m:val="b"/>
                  </m:rPr>
                  <w:rPr>
                    <w:rFonts w:ascii="Cambria Math" w:hAnsi="Cambria Math"/>
                  </w:rPr>
                  <m:t>60</m:t>
                </m:r>
                <m:r>
                  <m:rPr>
                    <m:nor/>
                    <m:sty m:val="p"/>
                  </m:rPr>
                  <w:rPr>
                    <w:b w:val="0"/>
                    <w:i w:val="0"/>
                    <w:iCs/>
                  </w:rPr>
                  <m:t>FPS</m:t>
                </m:r>
              </m:oMath>
            </m:oMathPara>
          </w:p>
        </w:tc>
        <w:tc>
          <w:tcPr>
            <w:tcW w:w="0" w:type="auto"/>
            <w:tcBorders>
              <w:top w:val="single" w:color="auto" w:sz="6" w:space="0"/>
              <w:left w:val="single" w:color="auto" w:sz="6" w:space="0"/>
              <w:bottom w:val="single" w:color="auto" w:sz="6" w:space="0"/>
              <w:right w:val="single" w:color="auto" w:sz="6" w:space="0"/>
            </w:tcBorders>
            <w:vAlign w:val="center"/>
          </w:tcPr>
          <w:p w14:paraId="21018CC7">
            <w:pPr>
              <w:ind w:firstLine="0" w:firstLineChars="0"/>
              <w:rPr>
                <w:i/>
              </w:rPr>
            </w:pPr>
            <w:r>
              <w:t>WebGL 硬件加速 + RTX 4090 支撑</w:t>
            </w:r>
          </w:p>
        </w:tc>
      </w:tr>
      <w:tr w14:paraId="53DF892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EF5B152">
            <w:pPr>
              <w:ind w:firstLine="0" w:firstLineChars="0"/>
              <w:rPr>
                <w:i/>
              </w:rPr>
            </w:pPr>
            <w:r>
              <w:t>遥测延迟</w:t>
            </w:r>
          </w:p>
        </w:tc>
        <w:tc>
          <w:tcPr>
            <w:tcW w:w="0" w:type="auto"/>
            <w:tcBorders>
              <w:top w:val="single" w:color="auto" w:sz="6" w:space="0"/>
              <w:left w:val="single" w:color="auto" w:sz="6" w:space="0"/>
              <w:bottom w:val="single" w:color="auto" w:sz="6" w:space="0"/>
              <w:right w:val="single" w:color="auto" w:sz="6" w:space="0"/>
            </w:tcBorders>
            <w:vAlign w:val="center"/>
          </w:tcPr>
          <w:p w14:paraId="42A07007">
            <w:pPr>
              <w:ind w:firstLine="0" w:firstLineChars="0"/>
              <w:rPr>
                <w:iCs/>
              </w:rPr>
            </w:pPr>
            <m:oMathPara>
              <m:oMath>
                <m:r>
                  <m:rPr>
                    <m:sty m:val="p"/>
                  </m:rPr>
                  <w:rPr>
                    <w:rFonts w:hint="eastAsia" w:ascii="Cambria Math" w:hAnsi="Cambria Math"/>
                  </w:rPr>
                  <m:t>≤</m:t>
                </m:r>
                <m:r>
                  <m:rPr>
                    <m:sty m:val="b"/>
                  </m:rPr>
                  <w:rPr>
                    <w:rFonts w:ascii="Cambria Math" w:hAnsi="Cambria Math"/>
                  </w:rPr>
                  <m:t>150</m:t>
                </m:r>
                <m:r>
                  <m:rPr>
                    <m:nor/>
                    <m:sty m:val="p"/>
                  </m:rPr>
                  <w:rPr>
                    <w:b w:val="0"/>
                    <w:i w:val="0"/>
                    <w:iCs/>
                  </w:rPr>
                  <m:t>ms</m:t>
                </m:r>
              </m:oMath>
            </m:oMathPara>
          </w:p>
        </w:tc>
        <w:tc>
          <w:tcPr>
            <w:tcW w:w="0" w:type="auto"/>
            <w:tcBorders>
              <w:top w:val="single" w:color="auto" w:sz="6" w:space="0"/>
              <w:left w:val="single" w:color="auto" w:sz="6" w:space="0"/>
              <w:bottom w:val="single" w:color="auto" w:sz="6" w:space="0"/>
              <w:right w:val="single" w:color="auto" w:sz="6" w:space="0"/>
            </w:tcBorders>
            <w:vAlign w:val="center"/>
          </w:tcPr>
          <w:p w14:paraId="1FF6A332">
            <w:pPr>
              <w:ind w:firstLine="0" w:firstLineChars="0"/>
              <w:rPr>
                <w:i/>
              </w:rPr>
            </w:pPr>
            <w:r>
              <w:t>setInterval(fetchState, 150)轮询</w:t>
            </w:r>
          </w:p>
        </w:tc>
      </w:tr>
      <w:tr w14:paraId="7FFFD6B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19DB51F">
            <w:pPr>
              <w:ind w:firstLine="0" w:firstLineChars="0"/>
              <w:rPr>
                <w:i/>
              </w:rPr>
            </w:pPr>
            <w:r>
              <w:t>UI 响应阈值</w:t>
            </w:r>
          </w:p>
        </w:tc>
        <w:tc>
          <w:tcPr>
            <w:tcW w:w="0" w:type="auto"/>
            <w:tcBorders>
              <w:top w:val="single" w:color="auto" w:sz="6" w:space="0"/>
              <w:left w:val="single" w:color="auto" w:sz="6" w:space="0"/>
              <w:bottom w:val="single" w:color="auto" w:sz="6" w:space="0"/>
              <w:right w:val="single" w:color="auto" w:sz="6" w:space="0"/>
            </w:tcBorders>
            <w:vAlign w:val="center"/>
          </w:tcPr>
          <w:p w14:paraId="5A3A4E30">
            <w:pPr>
              <w:ind w:firstLine="0" w:firstLineChars="0"/>
              <w:rPr>
                <w:iCs/>
              </w:rPr>
            </w:pPr>
            <m:oMathPara>
              <m:oMath>
                <m:r>
                  <m:rPr>
                    <m:sty m:val="p"/>
                  </m:rPr>
                  <w:rPr>
                    <w:rFonts w:hint="eastAsia" w:ascii="Cambria Math" w:hAnsi="Cambria Math"/>
                  </w:rPr>
                  <m:t>≤</m:t>
                </m:r>
                <m:r>
                  <m:rPr>
                    <m:sty m:val="b"/>
                  </m:rPr>
                  <w:rPr>
                    <w:rFonts w:ascii="Cambria Math" w:hAnsi="Cambria Math"/>
                  </w:rPr>
                  <m:t>50</m:t>
                </m:r>
                <m:r>
                  <m:rPr>
                    <m:nor/>
                    <m:sty m:val="p"/>
                  </m:rPr>
                  <w:rPr>
                    <w:b w:val="0"/>
                    <w:i w:val="0"/>
                    <w:iCs/>
                  </w:rPr>
                  <m:t>ms</m:t>
                </m:r>
              </m:oMath>
            </m:oMathPara>
          </w:p>
        </w:tc>
        <w:tc>
          <w:tcPr>
            <w:tcW w:w="0" w:type="auto"/>
            <w:tcBorders>
              <w:top w:val="single" w:color="auto" w:sz="6" w:space="0"/>
              <w:left w:val="single" w:color="auto" w:sz="6" w:space="0"/>
              <w:bottom w:val="single" w:color="auto" w:sz="6" w:space="0"/>
              <w:right w:val="single" w:color="auto" w:sz="6" w:space="0"/>
            </w:tcBorders>
            <w:vAlign w:val="center"/>
          </w:tcPr>
          <w:p w14:paraId="09D65ECF">
            <w:pPr>
              <w:ind w:firstLine="0" w:firstLineChars="0"/>
              <w:rPr>
                <w:i/>
              </w:rPr>
            </w:pPr>
            <w:r>
              <w:t>FastAPI 架构保证 API 响应速度</w:t>
            </w:r>
          </w:p>
        </w:tc>
      </w:tr>
      <w:tr w14:paraId="385787D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4DDB23B">
            <w:pPr>
              <w:ind w:firstLine="0" w:firstLineChars="0"/>
              <w:rPr>
                <w:i/>
              </w:rPr>
            </w:pPr>
            <w:r>
              <w:t>负载负载</w:t>
            </w:r>
          </w:p>
        </w:tc>
        <w:tc>
          <w:tcPr>
            <w:tcW w:w="0" w:type="auto"/>
            <w:tcBorders>
              <w:top w:val="single" w:color="auto" w:sz="6" w:space="0"/>
              <w:left w:val="single" w:color="auto" w:sz="6" w:space="0"/>
              <w:bottom w:val="single" w:color="auto" w:sz="6" w:space="0"/>
              <w:right w:val="single" w:color="auto" w:sz="6" w:space="0"/>
            </w:tcBorders>
            <w:vAlign w:val="center"/>
          </w:tcPr>
          <w:p w14:paraId="180B434C">
            <w:pPr>
              <w:ind w:firstLine="0" w:firstLineChars="0"/>
              <w:rPr>
                <w:iCs/>
              </w:rPr>
            </w:pPr>
            <w:r>
              <w:rPr>
                <w:iCs/>
              </w:rPr>
              <w:t>支持</w:t>
            </w:r>
            <m:oMath>
              <m:r>
                <m:rPr>
                  <m:sty m:val="p"/>
                </m:rPr>
                <w:rPr>
                  <w:rFonts w:ascii="Cambria Math" w:hAnsi="Cambria Math"/>
                </w:rPr>
                <m:t xml:space="preserve">&gt; </m:t>
              </m:r>
              <m:r>
                <m:rPr>
                  <m:sty m:val="b"/>
                </m:rPr>
                <w:rPr>
                  <w:rFonts w:ascii="Cambria Math" w:hAnsi="Cambria Math"/>
                </w:rPr>
                <m:t>2000</m:t>
              </m:r>
            </m:oMath>
            <w:r>
              <w:rPr>
                <w:iCs/>
              </w:rPr>
              <w:t>个动态元胞</w:t>
            </w:r>
          </w:p>
        </w:tc>
        <w:tc>
          <w:tcPr>
            <w:tcW w:w="0" w:type="auto"/>
            <w:tcBorders>
              <w:top w:val="single" w:color="auto" w:sz="6" w:space="0"/>
              <w:left w:val="single" w:color="auto" w:sz="6" w:space="0"/>
              <w:bottom w:val="single" w:color="auto" w:sz="6" w:space="0"/>
              <w:right w:val="single" w:color="auto" w:sz="6" w:space="0"/>
            </w:tcBorders>
            <w:vAlign w:val="center"/>
          </w:tcPr>
          <w:p w14:paraId="0321877D">
            <w:pPr>
              <w:ind w:firstLine="0" w:firstLineChars="0"/>
              <w:rPr>
                <w:i/>
              </w:rPr>
            </w:pPr>
            <w:r>
              <w:t>HTML5 Canvas 离屏渲染性能优化</w:t>
            </w:r>
          </w:p>
        </w:tc>
      </w:tr>
    </w:tbl>
    <w:p w14:paraId="15198A93">
      <w:pPr>
        <w:ind w:firstLine="0" w:firstLineChars="0"/>
      </w:pPr>
    </w:p>
    <w:p w14:paraId="2605DDC6">
      <w:pPr>
        <w:ind w:firstLine="0" w:firstLineChars="0"/>
        <w:rPr>
          <w:b/>
          <w:bCs/>
          <w:i/>
        </w:rPr>
      </w:pPr>
      <w:r>
        <w:rPr>
          <w:rFonts w:hint="eastAsia"/>
          <w:b/>
          <w:bCs/>
        </w:rPr>
        <w:t>（七）</w:t>
      </w:r>
      <w:r>
        <w:rPr>
          <w:b/>
          <w:bCs/>
        </w:rPr>
        <w:t>系统现有功能详述</w:t>
      </w:r>
    </w:p>
    <w:p w14:paraId="56F69D16">
      <w:pPr>
        <w:rPr>
          <w:rFonts w:hint="eastAsia"/>
          <w:i/>
        </w:rPr>
      </w:pPr>
      <w:r>
        <w:t>本附录旨在针对当前5G-A通算一体化系统演示版本中已实现的各项功能进行技术解构。所有功能均基于FastAPI金字塔算法引擎与WebGIS前端感知生大屏的实时交互。</w:t>
      </w:r>
    </w:p>
    <w:p w14:paraId="4DF54B01">
      <w:pPr>
        <w:ind w:firstLine="0" w:firstLineChars="0"/>
        <w:rPr>
          <w:i/>
        </w:rPr>
      </w:pPr>
      <w:r>
        <w:t>1. 5G-A通感一体化探测功能（ISAC Sensing）</w:t>
      </w:r>
    </w:p>
    <w:p w14:paraId="564B426C">
      <w:pPr>
        <w:rPr>
          <w:i/>
        </w:rPr>
      </w:pPr>
      <w:r>
        <w:t>系统模拟了5G-A基站对低空环境的主动感知能力，实现“无盲区”监测。</w:t>
      </w:r>
    </w:p>
    <w:p w14:paraId="20401A01">
      <w:pPr>
        <w:pStyle w:val="14"/>
        <w:numPr>
          <w:ilvl w:val="0"/>
          <w:numId w:val="58"/>
        </w:numPr>
        <w:ind w:firstLineChars="0"/>
        <w:rPr>
          <w:i/>
        </w:rPr>
      </w:pPr>
      <w:r>
        <w:t>全域网格扫描：侦查机群（Scout）根据边缘云下发的巡检路径进行</w:t>
      </w:r>
      <m:oMath>
        <m:r>
          <m:rPr>
            <m:sty m:val="bi"/>
          </m:rPr>
          <w:rPr>
            <w:rFonts w:ascii="Cambria Math" w:hAnsi="Cambria Math"/>
          </w:rPr>
          <m:t xml:space="preserve">30 </m:t>
        </m:r>
        <m:r>
          <m:rPr>
            <m:sty m:val="bi"/>
          </m:rPr>
          <w:rPr>
            <w:rFonts w:hint="eastAsia" w:ascii="Cambria Math" w:hAnsi="Cambria Math"/>
          </w:rPr>
          <m:t>×</m:t>
        </m:r>
        <m:r>
          <m:rPr>
            <m:sty m:val="bi"/>
          </m:rPr>
          <w:rPr>
            <w:rFonts w:ascii="Cambria Math" w:hAnsi="Cambria Math"/>
          </w:rPr>
          <m:t>30</m:t>
        </m:r>
      </m:oMath>
      <w:r>
        <w:t>网格覆盖扫描。</w:t>
      </w:r>
    </w:p>
    <w:p w14:paraId="56325A00">
      <w:pPr>
        <w:pStyle w:val="14"/>
        <w:numPr>
          <w:ilvl w:val="0"/>
          <w:numId w:val="58"/>
        </w:numPr>
        <w:ind w:firstLineChars="0"/>
        <w:rPr>
          <w:i/>
        </w:rPr>
      </w:pPr>
      <w:r>
        <w:t>暗火捕获逻辑：利用代码中的采集算子，系统能够识别一个“潜伏期”的火点（状态1），并利用通感回波特性将其转换为结构化数据（状态3）。</w:t>
      </w:r>
    </w:p>
    <w:p w14:paraId="64B39055">
      <w:pPr>
        <w:pStyle w:val="14"/>
        <w:numPr>
          <w:ilvl w:val="0"/>
          <w:numId w:val="58"/>
        </w:numPr>
        <w:ind w:firstLineChars="0"/>
        <w:rPr>
          <w:i/>
        </w:rPr>
      </w:pPr>
      <w:r>
        <w:t>实时位置追踪：基于毫米波雷达回波原理，在WebGIS界面以</w:t>
      </w:r>
      <m:oMath>
        <m:r>
          <m:rPr>
            <m:sty m:val="bi"/>
          </m:rPr>
          <w:rPr>
            <w:rFonts w:ascii="Cambria Math" w:hAnsi="Cambria Math"/>
          </w:rPr>
          <m:t>150</m:t>
        </m:r>
        <m:r>
          <m:rPr>
            <m:nor/>
            <m:sty m:val="p"/>
          </m:rPr>
          <w:rPr>
            <w:b w:val="0"/>
            <w:i w:val="0"/>
          </w:rPr>
          <m:t>ms</m:t>
        </m:r>
      </m:oMath>
      <w:r>
        <w:t>的最高刷新率更新所有飞行的空间坐标。</w:t>
      </w:r>
    </w:p>
    <w:p w14:paraId="1C94B5D7">
      <w:pPr>
        <w:ind w:firstLine="0" w:firstLineChars="0"/>
      </w:pPr>
      <w:r>
        <w:drawing>
          <wp:inline distT="0" distB="0" distL="114300" distR="114300">
            <wp:extent cx="5272405" cy="2506345"/>
            <wp:effectExtent l="0" t="0" r="635" b="825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2"/>
                    <a:stretch>
                      <a:fillRect/>
                    </a:stretch>
                  </pic:blipFill>
                  <pic:spPr>
                    <a:xfrm>
                      <a:off x="0" y="0"/>
                      <a:ext cx="5272405" cy="2506345"/>
                    </a:xfrm>
                    <a:prstGeom prst="rect">
                      <a:avLst/>
                    </a:prstGeom>
                    <a:noFill/>
                    <a:ln>
                      <a:noFill/>
                    </a:ln>
                  </pic:spPr>
                </pic:pic>
              </a:graphicData>
            </a:graphic>
          </wp:inline>
        </w:drawing>
      </w:r>
    </w:p>
    <w:p w14:paraId="3550C134">
      <w:pPr>
        <w:ind w:firstLine="0" w:firstLineChars="0"/>
      </w:pPr>
    </w:p>
    <w:p w14:paraId="55F4E51F">
      <w:pPr>
        <w:ind w:firstLine="0" w:firstLineChars="0"/>
        <w:rPr>
          <w:i/>
        </w:rPr>
      </w:pPr>
      <w:r>
        <w:t>2.环境驱动的AI火险演进模拟（Fire Evolution）</w:t>
      </w:r>
    </w:p>
    <w:p w14:paraId="2F06BAF7">
      <w:pPr>
        <w:rPr>
          <w:i/>
        </w:rPr>
      </w:pPr>
      <w:r>
        <w:t>系统内置动力学模型，能够根据物理环境实时模拟火灾发展。</w:t>
      </w:r>
    </w:p>
    <w:p w14:paraId="303F745E">
      <w:pPr>
        <w:pStyle w:val="14"/>
        <w:numPr>
          <w:ilvl w:val="0"/>
          <w:numId w:val="59"/>
        </w:numPr>
        <w:ind w:firstLineChars="0"/>
        <w:rPr>
          <w:i/>
        </w:rPr>
      </w:pPr>
      <w:r>
        <w:t>多要素耦合计算：实时引入黄昏、湿度、风向（北/南/东/西）四大特征维度。</w:t>
      </w:r>
    </w:p>
    <w:p w14:paraId="0D5FFD70">
      <w:pPr>
        <w:pStyle w:val="14"/>
        <w:numPr>
          <w:ilvl w:val="0"/>
          <w:numId w:val="59"/>
        </w:numPr>
        <w:ind w:firstLineChars="0"/>
        <w:rPr>
          <w:i/>
        </w:rPr>
      </w:pPr>
      <w:r>
        <w:t>动态扩散预测：基于元胞自动机（CA）算法，每</w:t>
      </w:r>
      <m:oMath>
        <m:r>
          <m:rPr>
            <m:sty m:val="bi"/>
          </m:rPr>
          <w:rPr>
            <w:rFonts w:ascii="Cambria Math" w:hAnsi="Cambria Math"/>
          </w:rPr>
          <m:t>200</m:t>
        </m:r>
        <m:r>
          <m:rPr>
            <m:nor/>
            <m:sty m:val="p"/>
          </m:rPr>
          <w:rPr>
            <w:b w:val="0"/>
            <w:i w:val="0"/>
          </w:rPr>
          <m:t>ms</m:t>
        </m:r>
      </m:oMath>
      <w:r>
        <w:t>更新一次全场风险分布，模拟火情在不同的干燥和植被湿度下的梯度速率。</w:t>
      </w:r>
    </w:p>
    <w:p w14:paraId="368A6983">
      <w:pPr>
        <w:pStyle w:val="14"/>
        <w:numPr>
          <w:ilvl w:val="0"/>
          <w:numId w:val="59"/>
        </w:numPr>
        <w:ind w:firstLineChars="0"/>
        <w:rPr>
          <w:i/>
        </w:rPr>
      </w:pPr>
      <w:r>
        <w:t>程度实时风险评分：后期持续计算risk_score，通过全局火险指数反映当前灾情的严重及趋势变化。</w:t>
      </w:r>
    </w:p>
    <w:p w14:paraId="76FE866D"/>
    <w:p w14:paraId="1D77FA83">
      <w:r>
        <w:drawing>
          <wp:inline distT="0" distB="0" distL="0" distR="0">
            <wp:extent cx="5274310" cy="3676015"/>
            <wp:effectExtent l="0" t="0" r="2540" b="635"/>
            <wp:docPr id="22694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44746" name="图片 1"/>
                    <pic:cNvPicPr>
                      <a:picLocks noChangeAspect="1"/>
                    </pic:cNvPicPr>
                  </pic:nvPicPr>
                  <pic:blipFill>
                    <a:blip r:embed="rId23"/>
                    <a:stretch>
                      <a:fillRect/>
                    </a:stretch>
                  </pic:blipFill>
                  <pic:spPr>
                    <a:xfrm>
                      <a:off x="0" y="0"/>
                      <a:ext cx="5274310" cy="3676015"/>
                    </a:xfrm>
                    <a:prstGeom prst="rect">
                      <a:avLst/>
                    </a:prstGeom>
                  </pic:spPr>
                </pic:pic>
              </a:graphicData>
            </a:graphic>
          </wp:inline>
        </w:drawing>
      </w:r>
    </w:p>
    <w:p w14:paraId="00B87743">
      <w:pPr>
        <w:ind w:firstLine="0" w:firstLineChars="0"/>
        <w:rPr>
          <w:rFonts w:hint="eastAsia"/>
        </w:rPr>
      </w:pPr>
    </w:p>
    <w:p w14:paraId="3FC4075A">
      <w:pPr>
        <w:ind w:firstLine="0" w:firstLineChars="0"/>
        <w:rPr>
          <w:i/>
        </w:rPr>
      </w:pPr>
      <w:r>
        <w:t>3. AI平行推演与趋势预判（Parallel Prediction）</w:t>
      </w:r>
    </w:p>
    <w:p w14:paraId="5E5AE282">
      <w:pPr>
        <w:rPr>
          <w:i/>
        </w:rPr>
      </w:pPr>
      <w:r>
        <w:t>利用智算节点的剩余算力，开启超越实时时间的推演观点。</w:t>
      </w:r>
    </w:p>
    <w:p w14:paraId="5FB08039">
      <w:pPr>
        <w:pStyle w:val="14"/>
        <w:numPr>
          <w:ilvl w:val="0"/>
          <w:numId w:val="60"/>
        </w:numPr>
        <w:ind w:firstLineChars="0"/>
        <w:rPr>
          <w:i/>
        </w:rPr>
      </w:pPr>
      <w:r>
        <w:t>未来前期推演：点击“开启AI预测”后，系统在后台开启一个影子模拟循环，快速推演未来</w:t>
      </w:r>
      <m:oMath>
        <m:r>
          <m:rPr>
            <m:sty m:val="bi"/>
          </m:rPr>
          <w:rPr>
            <w:rFonts w:ascii="Cambria Math" w:hAnsi="Cambria Math"/>
          </w:rPr>
          <m:t xml:space="preserve">30 </m:t>
        </m:r>
        <m:r>
          <m:rPr>
            <m:sty m:val="bi"/>
          </m:rPr>
          <w:rPr>
            <w:rFonts w:ascii="Cambria Math" w:hAnsi="Cambria Math" w:cs="Cambria Math"/>
          </w:rPr>
          <m:t>∼</m:t>
        </m:r>
        <m:r>
          <m:rPr>
            <m:sty m:val="bi"/>
          </m:rPr>
          <w:rPr>
            <w:rFonts w:ascii="Cambria Math" w:hAnsi="Cambria Math"/>
          </w:rPr>
          <m:t>60</m:t>
        </m:r>
      </m:oMath>
      <w:r>
        <w:t>分钟的扩散范围。</w:t>
      </w:r>
    </w:p>
    <w:p w14:paraId="1133F33C">
      <w:pPr>
        <w:pStyle w:val="14"/>
        <w:numPr>
          <w:ilvl w:val="0"/>
          <w:numId w:val="60"/>
        </w:numPr>
        <w:ind w:firstLineChars="0"/>
        <w:rPr>
          <w:i/>
        </w:rPr>
      </w:pPr>
      <w:r>
        <w:t>预警投影（Projection）：推演结果以黄色脉冲电位的形式投影在孪生底图上，帮助指挥员提前划定隔离带与CNN路线。</w:t>
      </w:r>
    </w:p>
    <w:p w14:paraId="11070730">
      <w:r>
        <w:drawing>
          <wp:inline distT="0" distB="0" distL="114300" distR="114300">
            <wp:extent cx="5260975" cy="1826260"/>
            <wp:effectExtent l="0" t="0" r="1206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tretch>
                      <a:fillRect/>
                    </a:stretch>
                  </pic:blipFill>
                  <pic:spPr>
                    <a:xfrm>
                      <a:off x="0" y="0"/>
                      <a:ext cx="5260975" cy="1826260"/>
                    </a:xfrm>
                    <a:prstGeom prst="rect">
                      <a:avLst/>
                    </a:prstGeom>
                    <a:noFill/>
                    <a:ln>
                      <a:noFill/>
                    </a:ln>
                  </pic:spPr>
                </pic:pic>
              </a:graphicData>
            </a:graphic>
          </wp:inline>
        </w:drawing>
      </w:r>
    </w:p>
    <w:p w14:paraId="14817A4F">
      <w:pPr>
        <w:ind w:firstLine="0" w:firstLineChars="0"/>
      </w:pPr>
    </w:p>
    <w:p w14:paraId="55AB6D5D">
      <w:pPr>
        <w:ind w:firstLine="0" w:firstLineChars="0"/>
        <w:rPr>
          <w:i/>
        </w:rPr>
      </w:pPr>
      <w:r>
        <w:t>4、LBS实体消防智能调度（Smart Dispatch）</w:t>
      </w:r>
    </w:p>
    <w:p w14:paraId="2C8F7A14">
      <w:pPr>
        <w:rPr>
          <w:i/>
        </w:rPr>
      </w:pPr>
      <w:r>
        <w:t>实现从“空中发现”到“地面干预”的快速自动化。</w:t>
      </w:r>
    </w:p>
    <w:p w14:paraId="174B1D52">
      <w:pPr>
        <w:pStyle w:val="14"/>
        <w:numPr>
          <w:ilvl w:val="0"/>
          <w:numId w:val="61"/>
        </w:numPr>
        <w:ind w:firstLineChars="0"/>
        <w:rPr>
          <w:i/>
        </w:rPr>
      </w:pPr>
      <w:r>
        <w:t>空间就近匹配：当识别到明火时，系统自动调用Haversine（哈弗辛公式），在全省/市消防站点库中秒级搜索出与火点球面距离最短的救援力量。</w:t>
      </w:r>
    </w:p>
    <w:p w14:paraId="37B09447">
      <w:pPr>
        <w:pStyle w:val="14"/>
        <w:numPr>
          <w:ilvl w:val="0"/>
          <w:numId w:val="61"/>
        </w:numPr>
        <w:ind w:firstLineChars="0"/>
        <w:rPr>
          <w:i/>
        </w:rPr>
      </w:pPr>
      <w:r>
        <w:t>ETA动态计算：自动规划增援路径，并结合激活因子给出预计到达时间（ETA）。</w:t>
      </w:r>
    </w:p>
    <w:p w14:paraId="0C353832">
      <w:pPr>
        <w:pStyle w:val="14"/>
        <w:numPr>
          <w:ilvl w:val="0"/>
          <w:numId w:val="61"/>
        </w:numPr>
        <w:ind w:firstLineChars="0"/>
        <w:rPr>
          <w:i/>
        </w:rPr>
      </w:pPr>
      <w:r>
        <w:t>三维可视化引导：在数字孪生沙盘上自动生成调度引导线，实时反馈地面增援部队的布局。</w:t>
      </w:r>
    </w:p>
    <w:p w14:paraId="70B985D1">
      <w:r>
        <w:drawing>
          <wp:inline distT="0" distB="0" distL="0" distR="0">
            <wp:extent cx="5274310" cy="3449320"/>
            <wp:effectExtent l="0" t="0" r="13970" b="101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1"/>
                    <a:stretch>
                      <a:fillRect/>
                    </a:stretch>
                  </pic:blipFill>
                  <pic:spPr>
                    <a:xfrm>
                      <a:off x="0" y="0"/>
                      <a:ext cx="5274310" cy="3449320"/>
                    </a:xfrm>
                    <a:prstGeom prst="rect">
                      <a:avLst/>
                    </a:prstGeom>
                  </pic:spPr>
                </pic:pic>
              </a:graphicData>
            </a:graphic>
          </wp:inline>
        </w:drawing>
      </w:r>
    </w:p>
    <w:p w14:paraId="2178DB1B">
      <w:pPr>
        <w:ind w:firstLine="0" w:firstLineChars="0"/>
      </w:pPr>
    </w:p>
    <w:p w14:paraId="184F90D9">
      <w:pPr>
        <w:ind w:firstLine="0" w:firstLineChars="0"/>
        <w:rPr>
          <w:i/>
        </w:rPr>
      </w:pPr>
      <w:r>
        <w:t>5. 5G-A智算调度遥测中心（遥测中心）</w:t>
      </w:r>
    </w:p>
    <w:p w14:paraId="3F749A4A">
      <w:pPr>
        <w:rPr>
          <w:i/>
        </w:rPr>
      </w:pPr>
      <w:r>
        <w:t>提供全方位的实时数据监测与人机交互能力。</w:t>
      </w:r>
    </w:p>
    <w:p w14:paraId="774FF154">
      <w:pPr>
        <w:pStyle w:val="14"/>
        <w:numPr>
          <w:ilvl w:val="0"/>
          <w:numId w:val="62"/>
        </w:numPr>
        <w:ind w:firstLineChars="0"/>
        <w:rPr>
          <w:i/>
        </w:rPr>
      </w:pPr>
      <w:r>
        <w:t>实时日志系统：基于文本流的技术日志面板，记录每个认知、调度指令与推送结论。</w:t>
      </w:r>
    </w:p>
    <w:p w14:paraId="50EA2BA9">
      <w:pPr>
        <w:pStyle w:val="14"/>
        <w:numPr>
          <w:ilvl w:val="0"/>
          <w:numId w:val="62"/>
        </w:numPr>
        <w:ind w:firstLineChars="0"/>
        <w:rPr>
          <w:i/>
        </w:rPr>
      </w:pPr>
      <w:r>
        <w:t>动态遥测曲线：使用高性能图形引擎同步显示火险波动，支持指挥员对历史数据进行快速回溯。</w:t>
      </w:r>
    </w:p>
    <w:p w14:paraId="4299CDE2">
      <w:pPr>
        <w:pStyle w:val="14"/>
        <w:numPr>
          <w:ilvl w:val="0"/>
          <w:numId w:val="62"/>
        </w:numPr>
        <w:ind w:firstLineChars="0"/>
        <w:rPr>
          <w:i/>
        </w:rPr>
      </w:pPr>
      <w:r>
        <w:t>边缘参数热下发：支持在不中断系统运行的情况下，实时调整风向、无人机编组规模等核心策略参数。</w:t>
      </w:r>
    </w:p>
    <w:p w14:paraId="217C28A0">
      <w:r>
        <w:drawing>
          <wp:inline distT="0" distB="0" distL="114300" distR="114300">
            <wp:extent cx="3947160" cy="6572885"/>
            <wp:effectExtent l="0" t="0" r="0" b="1079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5"/>
                    <a:stretch>
                      <a:fillRect/>
                    </a:stretch>
                  </pic:blipFill>
                  <pic:spPr>
                    <a:xfrm>
                      <a:off x="0" y="0"/>
                      <a:ext cx="3947160" cy="6572885"/>
                    </a:xfrm>
                    <a:prstGeom prst="rect">
                      <a:avLst/>
                    </a:prstGeom>
                    <a:noFill/>
                    <a:ln>
                      <a:noFill/>
                    </a:ln>
                  </pic:spPr>
                </pic:pic>
              </a:graphicData>
            </a:graphic>
          </wp:inline>
        </w:drawing>
      </w:r>
    </w:p>
    <w:p w14:paraId="332F4D94"/>
    <w:p w14:paraId="38BFFD3C">
      <w:pPr>
        <w:rPr>
          <w:i/>
        </w:rPr>
      </w:pPr>
      <w:r>
        <w:t>系统核心参数指标汇总表</w:t>
      </w:r>
    </w:p>
    <w:tbl>
      <w:tblPr>
        <w:tblStyle w:val="10"/>
        <w:tblW w:w="0" w:type="auto"/>
        <w:tblCellSpacing w:w="15" w:type="dxa"/>
        <w:tblInd w:w="0" w:type="dxa"/>
        <w:tblLayout w:type="autofit"/>
        <w:tblCellMar>
          <w:top w:w="15" w:type="dxa"/>
          <w:left w:w="15" w:type="dxa"/>
          <w:bottom w:w="15" w:type="dxa"/>
          <w:right w:w="15" w:type="dxa"/>
        </w:tblCellMar>
      </w:tblPr>
      <w:tblGrid>
        <w:gridCol w:w="945"/>
        <w:gridCol w:w="2085"/>
        <w:gridCol w:w="1560"/>
        <w:gridCol w:w="2205"/>
      </w:tblGrid>
      <w:tr w14:paraId="71EE95B5">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862B1CD">
            <w:pPr>
              <w:ind w:firstLine="0" w:firstLineChars="0"/>
              <w:rPr>
                <w:i/>
              </w:rPr>
            </w:pPr>
            <w:r>
              <w:t>功能项</w:t>
            </w:r>
          </w:p>
        </w:tc>
        <w:tc>
          <w:tcPr>
            <w:tcW w:w="0" w:type="auto"/>
            <w:tcBorders>
              <w:top w:val="single" w:color="auto" w:sz="6" w:space="0"/>
              <w:left w:val="single" w:color="auto" w:sz="6" w:space="0"/>
              <w:bottom w:val="single" w:color="auto" w:sz="6" w:space="0"/>
              <w:right w:val="single" w:color="auto" w:sz="6" w:space="0"/>
            </w:tcBorders>
            <w:vAlign w:val="center"/>
          </w:tcPr>
          <w:p w14:paraId="3D4BD87E">
            <w:pPr>
              <w:ind w:firstLine="0" w:firstLineChars="0"/>
              <w:rPr>
                <w:i/>
              </w:rPr>
            </w:pPr>
            <w:r>
              <w:t>技术支撑</w:t>
            </w:r>
          </w:p>
        </w:tc>
        <w:tc>
          <w:tcPr>
            <w:tcW w:w="0" w:type="auto"/>
            <w:tcBorders>
              <w:top w:val="single" w:color="auto" w:sz="6" w:space="0"/>
              <w:left w:val="single" w:color="auto" w:sz="6" w:space="0"/>
              <w:bottom w:val="single" w:color="auto" w:sz="6" w:space="0"/>
              <w:right w:val="single" w:color="auto" w:sz="6" w:space="0"/>
            </w:tcBorders>
            <w:vAlign w:val="center"/>
          </w:tcPr>
          <w:p w14:paraId="21BD3D81">
            <w:pPr>
              <w:ind w:firstLine="0" w:firstLineChars="0"/>
              <w:rPr>
                <w:i/>
              </w:rPr>
            </w:pPr>
            <w:r>
              <w:t>实时性能</w:t>
            </w:r>
          </w:p>
        </w:tc>
        <w:tc>
          <w:tcPr>
            <w:tcW w:w="0" w:type="auto"/>
            <w:tcBorders>
              <w:top w:val="single" w:color="auto" w:sz="6" w:space="0"/>
              <w:left w:val="single" w:color="auto" w:sz="6" w:space="0"/>
              <w:bottom w:val="single" w:color="auto" w:sz="6" w:space="0"/>
              <w:right w:val="single" w:color="auto" w:sz="6" w:space="0"/>
            </w:tcBorders>
            <w:vAlign w:val="center"/>
          </w:tcPr>
          <w:p w14:paraId="73ED4EA2">
            <w:pPr>
              <w:ind w:firstLine="0" w:firstLineChars="0"/>
              <w:rPr>
                <w:i/>
              </w:rPr>
            </w:pPr>
            <w:r>
              <w:t>备注</w:t>
            </w:r>
          </w:p>
        </w:tc>
      </w:tr>
      <w:tr w14:paraId="32E52DB5">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8F24081">
            <w:pPr>
              <w:ind w:firstLine="0" w:firstLineChars="0"/>
              <w:rPr>
                <w:i/>
              </w:rPr>
            </w:pPr>
            <w:r>
              <w:t>定位精度</w:t>
            </w:r>
          </w:p>
        </w:tc>
        <w:tc>
          <w:tcPr>
            <w:tcW w:w="0" w:type="auto"/>
            <w:tcBorders>
              <w:top w:val="single" w:color="auto" w:sz="6" w:space="0"/>
              <w:left w:val="single" w:color="auto" w:sz="6" w:space="0"/>
              <w:bottom w:val="single" w:color="auto" w:sz="6" w:space="0"/>
              <w:right w:val="single" w:color="auto" w:sz="6" w:space="0"/>
            </w:tcBorders>
            <w:vAlign w:val="center"/>
          </w:tcPr>
          <w:p w14:paraId="30A18987">
            <w:pPr>
              <w:ind w:firstLine="0" w:firstLineChars="0"/>
              <w:rPr>
                <w:i/>
              </w:rPr>
            </w:pPr>
            <w:r>
              <w:t>5G-A ISAC（26GHz）</w:t>
            </w:r>
          </w:p>
        </w:tc>
        <w:tc>
          <w:tcPr>
            <w:tcW w:w="0" w:type="auto"/>
            <w:tcBorders>
              <w:top w:val="single" w:color="auto" w:sz="6" w:space="0"/>
              <w:left w:val="single" w:color="auto" w:sz="6" w:space="0"/>
              <w:bottom w:val="single" w:color="auto" w:sz="6" w:space="0"/>
              <w:right w:val="single" w:color="auto" w:sz="6" w:space="0"/>
            </w:tcBorders>
            <w:vAlign w:val="center"/>
          </w:tcPr>
          <w:p w14:paraId="4025D2C4">
            <w:pPr>
              <w:ind w:firstLine="0" w:firstLineChars="0"/>
              <w:rPr>
                <w:iCs/>
              </w:rPr>
            </w:pPr>
            <m:oMathPara>
              <m:oMath>
                <m:r>
                  <m:rPr>
                    <m:sty m:val="b"/>
                  </m:rPr>
                  <w:rPr>
                    <w:rFonts w:ascii="Cambria Math" w:hAnsi="Cambria Math"/>
                  </w:rPr>
                  <m:t>0</m:t>
                </m:r>
                <m:r>
                  <m:rPr>
                    <m:sty m:val="p"/>
                  </m:rPr>
                  <w:rPr>
                    <w:rFonts w:ascii="Cambria Math" w:hAnsi="Cambria Math"/>
                  </w:rPr>
                  <m:t>.</m:t>
                </m:r>
                <m:r>
                  <m:rPr>
                    <m:sty m:val="b"/>
                  </m:rPr>
                  <w:rPr>
                    <w:rFonts w:ascii="Cambria Math" w:hAnsi="Cambria Math"/>
                  </w:rPr>
                  <m:t>8</m:t>
                </m:r>
                <m:r>
                  <m:rPr>
                    <m:nor/>
                    <m:sty m:val="p"/>
                  </m:rPr>
                  <w:rPr>
                    <w:b w:val="0"/>
                    <w:i w:val="0"/>
                    <w:iCs/>
                  </w:rPr>
                  <m:t>m</m:t>
                </m:r>
              </m:oMath>
            </m:oMathPara>
          </w:p>
        </w:tc>
        <w:tc>
          <w:tcPr>
            <w:tcW w:w="0" w:type="auto"/>
            <w:tcBorders>
              <w:top w:val="single" w:color="auto" w:sz="6" w:space="0"/>
              <w:left w:val="single" w:color="auto" w:sz="6" w:space="0"/>
              <w:bottom w:val="single" w:color="auto" w:sz="6" w:space="0"/>
              <w:right w:val="single" w:color="auto" w:sz="6" w:space="0"/>
            </w:tcBorders>
            <w:vAlign w:val="center"/>
          </w:tcPr>
          <w:p w14:paraId="06137110">
            <w:pPr>
              <w:ind w:firstLine="0" w:firstLineChars="0"/>
              <w:rPr>
                <w:i/>
              </w:rPr>
            </w:pPr>
            <w:r>
              <w:t>厘米级测量控制</w:t>
            </w:r>
          </w:p>
        </w:tc>
      </w:tr>
      <w:tr w14:paraId="13769F41">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D1749C1">
            <w:pPr>
              <w:ind w:firstLine="0" w:firstLineChars="0"/>
              <w:rPr>
                <w:i/>
              </w:rPr>
            </w:pPr>
            <w:r>
              <w:t>推演频率</w:t>
            </w:r>
          </w:p>
        </w:tc>
        <w:tc>
          <w:tcPr>
            <w:tcW w:w="0" w:type="auto"/>
            <w:tcBorders>
              <w:top w:val="single" w:color="auto" w:sz="6" w:space="0"/>
              <w:left w:val="single" w:color="auto" w:sz="6" w:space="0"/>
              <w:bottom w:val="single" w:color="auto" w:sz="6" w:space="0"/>
              <w:right w:val="single" w:color="auto" w:sz="6" w:space="0"/>
            </w:tcBorders>
            <w:vAlign w:val="center"/>
          </w:tcPr>
          <w:p w14:paraId="21753227">
            <w:pPr>
              <w:ind w:firstLine="0" w:firstLineChars="0"/>
              <w:rPr>
                <w:i/>
              </w:rPr>
            </w:pPr>
            <w:r>
              <w:t>MEC Edge AI（Orin）</w:t>
            </w:r>
          </w:p>
        </w:tc>
        <w:tc>
          <w:tcPr>
            <w:tcW w:w="0" w:type="auto"/>
            <w:tcBorders>
              <w:top w:val="single" w:color="auto" w:sz="6" w:space="0"/>
              <w:left w:val="single" w:color="auto" w:sz="6" w:space="0"/>
              <w:bottom w:val="single" w:color="auto" w:sz="6" w:space="0"/>
              <w:right w:val="single" w:color="auto" w:sz="6" w:space="0"/>
            </w:tcBorders>
            <w:vAlign w:val="center"/>
          </w:tcPr>
          <w:p w14:paraId="2811CF1F">
            <w:pPr>
              <w:ind w:firstLine="0" w:firstLineChars="0"/>
              <w:rPr>
                <w:iCs/>
              </w:rPr>
            </w:pPr>
            <m:oMathPara>
              <m:oMath>
                <m:r>
                  <m:rPr>
                    <m:sty m:val="p"/>
                  </m:rPr>
                  <w:rPr>
                    <w:rFonts w:hint="eastAsia" w:ascii="Cambria Math" w:hAnsi="Cambria Math"/>
                  </w:rPr>
                  <m:t>≥</m:t>
                </m:r>
                <m:r>
                  <m:rPr>
                    <m:sty m:val="b"/>
                  </m:rPr>
                  <w:rPr>
                    <w:rFonts w:ascii="Cambria Math" w:hAnsi="Cambria Math"/>
                  </w:rPr>
                  <m:t>10</m:t>
                </m:r>
                <m:r>
                  <m:rPr>
                    <m:nor/>
                    <m:sty m:val="p"/>
                  </m:rPr>
                  <w:rPr>
                    <w:b w:val="0"/>
                    <w:i w:val="0"/>
                    <w:iCs/>
                  </w:rPr>
                  <m:t>Hz</m:t>
                </m:r>
              </m:oMath>
            </m:oMathPara>
          </w:p>
        </w:tc>
        <w:tc>
          <w:tcPr>
            <w:tcW w:w="0" w:type="auto"/>
            <w:tcBorders>
              <w:top w:val="single" w:color="auto" w:sz="6" w:space="0"/>
              <w:left w:val="single" w:color="auto" w:sz="6" w:space="0"/>
              <w:bottom w:val="single" w:color="auto" w:sz="6" w:space="0"/>
              <w:right w:val="single" w:color="auto" w:sz="6" w:space="0"/>
            </w:tcBorders>
            <w:vAlign w:val="center"/>
          </w:tcPr>
          <w:p w14:paraId="4E43A0A4">
            <w:pPr>
              <w:ind w:firstLine="0" w:firstLineChars="0"/>
              <w:rPr>
                <w:i/>
              </w:rPr>
            </w:pPr>
            <w:r>
              <w:t>矩阵迭代 10 次</w:t>
            </w:r>
          </w:p>
        </w:tc>
      </w:tr>
      <w:tr w14:paraId="0AC3A8E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8C834C3">
            <w:pPr>
              <w:ind w:firstLine="0" w:firstLineChars="0"/>
              <w:rPr>
                <w:i/>
              </w:rPr>
            </w:pPr>
            <w:r>
              <w:t>同步延迟</w:t>
            </w:r>
          </w:p>
        </w:tc>
        <w:tc>
          <w:tcPr>
            <w:tcW w:w="0" w:type="auto"/>
            <w:tcBorders>
              <w:top w:val="single" w:color="auto" w:sz="6" w:space="0"/>
              <w:left w:val="single" w:color="auto" w:sz="6" w:space="0"/>
              <w:bottom w:val="single" w:color="auto" w:sz="6" w:space="0"/>
              <w:right w:val="single" w:color="auto" w:sz="6" w:space="0"/>
            </w:tcBorders>
            <w:vAlign w:val="center"/>
          </w:tcPr>
          <w:p w14:paraId="439D06DD">
            <w:pPr>
              <w:ind w:firstLine="0" w:firstLineChars="0"/>
              <w:rPr>
                <w:i/>
              </w:rPr>
            </w:pPr>
            <w:r>
              <w:t>URLLC/WebSocket</w:t>
            </w:r>
          </w:p>
        </w:tc>
        <w:tc>
          <w:tcPr>
            <w:tcW w:w="0" w:type="auto"/>
            <w:tcBorders>
              <w:top w:val="single" w:color="auto" w:sz="6" w:space="0"/>
              <w:left w:val="single" w:color="auto" w:sz="6" w:space="0"/>
              <w:bottom w:val="single" w:color="auto" w:sz="6" w:space="0"/>
              <w:right w:val="single" w:color="auto" w:sz="6" w:space="0"/>
            </w:tcBorders>
            <w:vAlign w:val="center"/>
          </w:tcPr>
          <w:p w14:paraId="7A1D26F2">
            <w:pPr>
              <w:ind w:firstLine="0" w:firstLineChars="0"/>
              <w:rPr>
                <w:iCs/>
              </w:rPr>
            </w:pPr>
            <m:oMathPara>
              <m:oMath>
                <m:r>
                  <m:rPr>
                    <m:sty m:val="p"/>
                  </m:rPr>
                  <w:rPr>
                    <w:rFonts w:hint="eastAsia" w:ascii="Cambria Math" w:hAnsi="Cambria Math"/>
                  </w:rPr>
                  <m:t>≤</m:t>
                </m:r>
                <m:r>
                  <m:rPr>
                    <m:sty m:val="b"/>
                  </m:rPr>
                  <w:rPr>
                    <w:rFonts w:ascii="Cambria Math" w:hAnsi="Cambria Math"/>
                  </w:rPr>
                  <m:t>150</m:t>
                </m:r>
                <m:r>
                  <m:rPr>
                    <m:nor/>
                    <m:sty m:val="p"/>
                  </m:rPr>
                  <w:rPr>
                    <w:b w:val="0"/>
                    <w:i w:val="0"/>
                    <w:iCs/>
                  </w:rPr>
                  <m:t>ms</m:t>
                </m:r>
              </m:oMath>
            </m:oMathPara>
          </w:p>
        </w:tc>
        <w:tc>
          <w:tcPr>
            <w:tcW w:w="0" w:type="auto"/>
            <w:tcBorders>
              <w:top w:val="single" w:color="auto" w:sz="6" w:space="0"/>
              <w:left w:val="single" w:color="auto" w:sz="6" w:space="0"/>
              <w:bottom w:val="single" w:color="auto" w:sz="6" w:space="0"/>
              <w:right w:val="single" w:color="auto" w:sz="6" w:space="0"/>
            </w:tcBorders>
            <w:vAlign w:val="center"/>
          </w:tcPr>
          <w:p w14:paraId="4B6C09E0">
            <w:pPr>
              <w:ind w:firstLine="0" w:firstLineChars="0"/>
              <w:rPr>
                <w:i/>
              </w:rPr>
            </w:pPr>
            <w:r>
              <w:t>前端到前端同步延迟</w:t>
            </w:r>
          </w:p>
        </w:tc>
      </w:tr>
      <w:tr w14:paraId="0F2ADF2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F324C54">
            <w:pPr>
              <w:ind w:firstLine="0" w:firstLineChars="0"/>
              <w:rPr>
                <w:i/>
              </w:rPr>
            </w:pPr>
            <w:r>
              <w:t>预测时长</w:t>
            </w:r>
          </w:p>
        </w:tc>
        <w:tc>
          <w:tcPr>
            <w:tcW w:w="0" w:type="auto"/>
            <w:tcBorders>
              <w:top w:val="single" w:color="auto" w:sz="6" w:space="0"/>
              <w:left w:val="single" w:color="auto" w:sz="6" w:space="0"/>
              <w:bottom w:val="single" w:color="auto" w:sz="6" w:space="0"/>
              <w:right w:val="single" w:color="auto" w:sz="6" w:space="0"/>
            </w:tcBorders>
            <w:vAlign w:val="center"/>
          </w:tcPr>
          <w:p w14:paraId="17A6F9C6">
            <w:pPr>
              <w:ind w:firstLine="0" w:firstLineChars="0"/>
              <w:rPr>
                <w:i/>
              </w:rPr>
            </w:pPr>
            <w:r>
              <w:t>推算平行演算</w:t>
            </w:r>
          </w:p>
        </w:tc>
        <w:tc>
          <w:tcPr>
            <w:tcW w:w="0" w:type="auto"/>
            <w:tcBorders>
              <w:top w:val="single" w:color="auto" w:sz="6" w:space="0"/>
              <w:left w:val="single" w:color="auto" w:sz="6" w:space="0"/>
              <w:bottom w:val="single" w:color="auto" w:sz="6" w:space="0"/>
              <w:right w:val="single" w:color="auto" w:sz="6" w:space="0"/>
            </w:tcBorders>
            <w:vAlign w:val="center"/>
          </w:tcPr>
          <w:p w14:paraId="7BC8F0CD">
            <w:pPr>
              <w:ind w:firstLine="0" w:firstLineChars="0"/>
              <w:rPr>
                <w:iCs/>
              </w:rPr>
            </w:pPr>
            <w:r>
              <w:rPr>
                <w:iCs/>
              </w:rPr>
              <w:t>未来</w:t>
            </w:r>
            <m:oMath>
              <m:r>
                <m:rPr>
                  <m:sty m:val="b"/>
                </m:rPr>
                <w:rPr>
                  <w:rFonts w:ascii="Cambria Math" w:hAnsi="Cambria Math"/>
                </w:rPr>
                <m:t>30</m:t>
              </m:r>
              <m:r>
                <m:rPr>
                  <m:sty m:val="p"/>
                </m:rPr>
                <w:rPr>
                  <w:rFonts w:ascii="Cambria Math" w:hAnsi="Cambria Math" w:cs="Cambria Math"/>
                </w:rPr>
                <m:t>∼</m:t>
              </m:r>
              <m:r>
                <m:rPr>
                  <m:sty m:val="b"/>
                </m:rPr>
                <w:rPr>
                  <w:rFonts w:ascii="Cambria Math" w:hAnsi="Cambria Math"/>
                </w:rPr>
                <m:t>60</m:t>
              </m:r>
              <m:r>
                <m:rPr>
                  <m:nor/>
                  <m:sty m:val="p"/>
                </m:rPr>
                <w:rPr>
                  <w:b w:val="0"/>
                  <w:i w:val="0"/>
                  <w:iCs/>
                </w:rPr>
                <m:t>min</m:t>
              </m:r>
            </m:oMath>
          </w:p>
        </w:tc>
        <w:tc>
          <w:tcPr>
            <w:tcW w:w="0" w:type="auto"/>
            <w:tcBorders>
              <w:top w:val="single" w:color="auto" w:sz="6" w:space="0"/>
              <w:left w:val="single" w:color="auto" w:sz="6" w:space="0"/>
              <w:bottom w:val="single" w:color="auto" w:sz="6" w:space="0"/>
              <w:right w:val="single" w:color="auto" w:sz="6" w:space="0"/>
            </w:tcBorders>
            <w:vAlign w:val="center"/>
          </w:tcPr>
          <w:p w14:paraId="66CADA70">
            <w:pPr>
              <w:ind w:firstLine="0" w:firstLineChars="0"/>
              <w:rPr>
                <w:i/>
              </w:rPr>
            </w:pPr>
            <w:r>
              <w:t>基于历史特征气象融合</w:t>
            </w:r>
          </w:p>
        </w:tc>
      </w:tr>
      <w:tr w14:paraId="2DD760B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AC03E59">
            <w:pPr>
              <w:ind w:firstLine="0" w:firstLineChars="0"/>
              <w:rPr>
                <w:i/>
              </w:rPr>
            </w:pPr>
            <w:r>
              <w:t>调度精度</w:t>
            </w:r>
          </w:p>
        </w:tc>
        <w:tc>
          <w:tcPr>
            <w:tcW w:w="0" w:type="auto"/>
            <w:tcBorders>
              <w:top w:val="single" w:color="auto" w:sz="6" w:space="0"/>
              <w:left w:val="single" w:color="auto" w:sz="6" w:space="0"/>
              <w:bottom w:val="single" w:color="auto" w:sz="6" w:space="0"/>
              <w:right w:val="single" w:color="auto" w:sz="6" w:space="0"/>
            </w:tcBorders>
            <w:vAlign w:val="center"/>
          </w:tcPr>
          <w:p w14:paraId="3C24D258">
            <w:pPr>
              <w:ind w:firstLine="0" w:firstLineChars="0"/>
              <w:rPr>
                <w:i/>
              </w:rPr>
            </w:pPr>
            <w:r>
              <w:t>LBS / 哈弗辛</w:t>
            </w:r>
          </w:p>
        </w:tc>
        <w:tc>
          <w:tcPr>
            <w:tcW w:w="0" w:type="auto"/>
            <w:tcBorders>
              <w:top w:val="single" w:color="auto" w:sz="6" w:space="0"/>
              <w:left w:val="single" w:color="auto" w:sz="6" w:space="0"/>
              <w:bottom w:val="single" w:color="auto" w:sz="6" w:space="0"/>
              <w:right w:val="single" w:color="auto" w:sz="6" w:space="0"/>
            </w:tcBorders>
            <w:vAlign w:val="center"/>
          </w:tcPr>
          <w:p w14:paraId="6BA6571A">
            <w:pPr>
              <w:ind w:firstLine="0" w:firstLineChars="0"/>
              <w:rPr>
                <w:i/>
              </w:rPr>
            </w:pPr>
            <w:r>
              <w:t>亚米级路径规划</w:t>
            </w:r>
          </w:p>
        </w:tc>
        <w:tc>
          <w:tcPr>
            <w:tcW w:w="0" w:type="auto"/>
            <w:tcBorders>
              <w:top w:val="single" w:color="auto" w:sz="6" w:space="0"/>
              <w:left w:val="single" w:color="auto" w:sz="6" w:space="0"/>
              <w:bottom w:val="single" w:color="auto" w:sz="6" w:space="0"/>
              <w:right w:val="single" w:color="auto" w:sz="6" w:space="0"/>
            </w:tcBorders>
            <w:vAlign w:val="center"/>
          </w:tcPr>
          <w:p w14:paraId="6768782E">
            <w:pPr>
              <w:ind w:firstLine="0" w:firstLineChars="0"/>
              <w:rPr>
                <w:i/>
              </w:rPr>
            </w:pPr>
            <w:r>
              <w:t>基于真实球面地理底图</w:t>
            </w:r>
          </w:p>
        </w:tc>
      </w:tr>
    </w:tbl>
    <w:p w14:paraId="3868DBB6">
      <w:pPr>
        <w:rPr>
          <w:rFonts w:hint="eastAsia"/>
        </w:rPr>
      </w:pPr>
    </w:p>
    <w:p w14:paraId="29C1AFEF">
      <w:pPr>
        <w:ind w:firstLine="0" w:firstLineChars="0"/>
        <w:rPr>
          <w:b/>
          <w:bCs/>
          <w:i/>
        </w:rPr>
      </w:pPr>
      <w:r>
        <w:rPr>
          <w:rFonts w:hint="eastAsia"/>
          <w:b/>
          <w:bCs/>
        </w:rPr>
        <w:t>（八）、</w:t>
      </w:r>
      <w:r>
        <w:rPr>
          <w:b/>
          <w:bCs/>
        </w:rPr>
        <w:t>核心技术创新点（Technical Innovations）</w:t>
      </w:r>
    </w:p>
    <w:p w14:paraId="06871D00">
      <w:pPr>
        <w:rPr>
          <w:i/>
        </w:rPr>
      </w:pPr>
      <w:r>
        <w:t>本通过“通、感、系统”三位一体的深度融合，在森林火灾的“发现延迟、通讯中断、预测失准”三大行业痛点上实现了技术突破。</w:t>
      </w:r>
    </w:p>
    <w:p w14:paraId="08702CD2">
      <w:pPr>
        <w:ind w:firstLine="0" w:firstLineChars="0"/>
        <w:rPr>
          <w:i/>
        </w:rPr>
      </w:pPr>
      <w:r>
        <w:t>1.基于5G-A ISAC的非视距（NLOS）与极端环境探测</w:t>
      </w:r>
    </w:p>
    <w:p w14:paraId="52742105">
      <w:pPr>
        <w:rPr>
          <w:i/>
        </w:rPr>
      </w:pPr>
      <w:r>
        <w:t>技术背景：传统光学及红外在森林火灾发生地的浓烟传感器、大雾环境下，探测距离与此时将会恢复，且难以捕捉地表被困在了伊斯坦布尔的火点下。</w:t>
      </w:r>
    </w:p>
    <w:p w14:paraId="4C23A784">
      <w:pPr>
        <w:pStyle w:val="14"/>
        <w:numPr>
          <w:ilvl w:val="0"/>
          <w:numId w:val="63"/>
        </w:numPr>
        <w:ind w:firstLineChars="0"/>
        <w:rPr>
          <w:i/>
        </w:rPr>
      </w:pPr>
      <w:r>
        <w:t>创新点：利用26GHz毫米波的高红外性及ISAC（通感一体）技术。系统不依赖于视觉理论，而是通过监测毫米波在最热端口中产生的微弱多普勒偏移和信道状态信息（CSI）的指纹移动。</w:t>
      </w:r>
    </w:p>
    <w:p w14:paraId="0EDE3F9C">
      <w:pPr>
        <w:pStyle w:val="14"/>
        <w:numPr>
          <w:ilvl w:val="0"/>
          <w:numId w:val="63"/>
        </w:numPr>
        <w:ind w:firstLineChars="0"/>
        <w:rPr>
          <w:i/>
        </w:rPr>
      </w:pPr>
      <w:r>
        <w:t>物理机制：高温末端会导致局部空气电极</w:t>
      </w:r>
      <m:oMath>
        <m:r>
          <m:rPr>
            <m:sty m:val="bi"/>
          </m:rPr>
          <w:rPr>
            <w:rFonts w:ascii="Cambria Math" w:hAnsi="Cambria Math"/>
          </w:rPr>
          <m:t>n</m:t>
        </m:r>
      </m:oMath>
      <w:r>
        <w:t>ISAC基站通过接收这种回波指纹，结合代码中update_drone_logic的采集算子，实现了在浓烟遮蔽、非视距（NLOS）场景下对“暗火”的精准发现。</w:t>
      </w:r>
    </w:p>
    <w:p w14:paraId="7F3AF02D"/>
    <w:p w14:paraId="131CEA82">
      <w:pPr>
        <w:ind w:firstLine="0" w:firstLineChars="0"/>
        <w:rPr>
          <w:i/>
        </w:rPr>
      </w:pPr>
      <w:r>
        <w:t>2.确定性网络保障（URLLC）与超可靠控制仓库</w:t>
      </w:r>
    </w:p>
    <w:p w14:paraId="575D2FF4">
      <w:pPr>
        <w:rPr>
          <w:i/>
        </w:rPr>
      </w:pPr>
      <w:r>
        <w:t>技术背景：在森林扑救现场，指令下发的瞬时延迟（Jitter）可能导致现场采集产生数米的偏差，甚至引发坠机。</w:t>
      </w:r>
    </w:p>
    <w:p w14:paraId="2D057C5B">
      <w:pPr>
        <w:pStyle w:val="14"/>
        <w:numPr>
          <w:ilvl w:val="0"/>
          <w:numId w:val="64"/>
        </w:numPr>
        <w:ind w:firstLineChars="0"/>
        <w:rPr>
          <w:i/>
        </w:rPr>
      </w:pPr>
      <w:r>
        <w:t>创新点：系统实现了5G-A的URLLC（超可靠低时延通信）专用切片。通过将核心网UPF网元下沉至边缘基站，实现了在空口与传输网的指令的“确定性路径”。</w:t>
      </w:r>
    </w:p>
    <w:p w14:paraId="46808B4C">
      <w:pPr>
        <w:pStyle w:val="14"/>
        <w:numPr>
          <w:ilvl w:val="0"/>
          <w:numId w:val="64"/>
        </w:numPr>
        <w:ind w:firstLineChars="0"/>
        <w:rPr>
          <w:i/>
        </w:rPr>
      </w:pPr>
      <w:r>
        <w:t>数学计算：其报警指令的时延满足严格要求的概率密度函数，确保指令触达率：</w:t>
      </w:r>
    </w:p>
    <w:p w14:paraId="4C6CAD16">
      <w:pPr>
        <w:ind w:firstLine="422"/>
      </w:pPr>
      <m:oMathPara>
        <m:oMath>
          <m:r>
            <m:rPr>
              <m:sty m:val="bi"/>
            </m:rPr>
            <w:rPr>
              <w:rFonts w:ascii="Cambria Math" w:hAnsi="Cambria Math"/>
            </w:rPr>
            <m:t>P</m:t>
          </m:r>
          <m:d>
            <m:dPr>
              <m:ctrlPr>
                <w:rPr>
                  <w:rFonts w:ascii="Cambria Math" w:hAnsi="Cambria Math"/>
                </w:rPr>
              </m:ctrlPr>
            </m:dPr>
            <m:e>
              <m:r>
                <m:rPr>
                  <m:sty m:val="bi"/>
                </m:rPr>
                <w:rPr>
                  <w:rFonts w:ascii="Cambria Math" w:hAnsi="Cambria Math"/>
                </w:rPr>
                <m:t>t</m:t>
              </m:r>
              <m:r>
                <m:rPr>
                  <m:sty m:val="p"/>
                </m:rPr>
                <w:rPr>
                  <w:rFonts w:hint="eastAsia" w:ascii="Cambria Math" w:hAnsi="Cambria Math"/>
                </w:rPr>
                <m:t>≤</m:t>
              </m:r>
              <m:sSub>
                <m:sSubPr>
                  <m:ctrlPr>
                    <w:rPr>
                      <w:rFonts w:ascii="Cambria Math" w:hAnsi="Cambria Math"/>
                    </w:rPr>
                  </m:ctrlPr>
                </m:sSubPr>
                <m:e>
                  <m:r>
                    <m:rPr>
                      <m:sty m:val="bi"/>
                    </m:rPr>
                    <w:rPr>
                      <w:rFonts w:ascii="Cambria Math" w:hAnsi="Cambria Math"/>
                    </w:rPr>
                    <m:t>T</m:t>
                  </m:r>
                  <m:ctrlPr>
                    <w:rPr>
                      <w:rFonts w:ascii="Cambria Math" w:hAnsi="Cambria Math"/>
                    </w:rPr>
                  </m:ctrlPr>
                </m:e>
                <m:sub>
                  <m:r>
                    <m:rPr>
                      <m:sty m:val="bi"/>
                    </m:rPr>
                    <w:rPr>
                      <w:rFonts w:ascii="Cambria Math" w:hAnsi="Cambria Math"/>
                    </w:rPr>
                    <m:t>target</m:t>
                  </m:r>
                  <m:ctrlPr>
                    <w:rPr>
                      <w:rFonts w:ascii="Cambria Math" w:hAnsi="Cambria Math"/>
                    </w:rPr>
                  </m:ctrlPr>
                </m:sub>
              </m:sSub>
              <m:ctrlPr>
                <w:rPr>
                  <w:rFonts w:ascii="Cambria Math" w:hAnsi="Cambria Math"/>
                </w:rPr>
              </m:ctrlPr>
            </m:e>
          </m:d>
          <m:r>
            <m:rPr>
              <m:sty m:val="p"/>
            </m:rPr>
            <w:rPr>
              <w:rFonts w:hint="eastAsia" w:ascii="Cambria Math" w:hAnsi="Cambria Math"/>
            </w:rPr>
            <m:t>≥</m:t>
          </m:r>
          <m:r>
            <m:rPr>
              <m:sty m:val="b"/>
            </m:rPr>
            <w:rPr>
              <w:rFonts w:ascii="Cambria Math" w:hAnsi="Cambria Math"/>
            </w:rPr>
            <m:t>99</m:t>
          </m:r>
          <m:r>
            <m:rPr>
              <m:sty m:val="p"/>
            </m:rPr>
            <w:rPr>
              <w:rFonts w:ascii="Cambria Math" w:hAnsi="Cambria Math"/>
            </w:rPr>
            <m:t>.</m:t>
          </m:r>
          <m:r>
            <m:rPr>
              <m:sty m:val="b"/>
            </m:rPr>
            <w:rPr>
              <w:rFonts w:ascii="Cambria Math" w:hAnsi="Cambria Math"/>
            </w:rPr>
            <m:t>999</m:t>
          </m:r>
          <m:r>
            <m:rPr>
              <m:sty m:val="p"/>
            </m:rPr>
            <w:rPr>
              <w:rFonts w:ascii="Cambria Math" w:hAnsi="Cambria Math"/>
            </w:rPr>
            <m:t>%</m:t>
          </m:r>
        </m:oMath>
      </m:oMathPara>
    </w:p>
    <w:p w14:paraId="003913F7">
      <w:pPr>
        <w:rPr>
          <w:i/>
        </w:rPr>
      </w:pPr>
      <w:r>
        <w:t>其中</w:t>
      </w:r>
      <m:oMath>
        <m:sSub>
          <m:sSubPr>
            <m:ctrlPr>
              <w:rPr>
                <w:rFonts w:ascii="Cambria Math" w:hAnsi="Cambria Math"/>
              </w:rPr>
            </m:ctrlPr>
          </m:sSubPr>
          <m:e>
            <m:r>
              <m:rPr>
                <m:sty m:val="bi"/>
              </m:rPr>
              <w:rPr>
                <w:rFonts w:ascii="Cambria Math" w:hAnsi="Cambria Math"/>
              </w:rPr>
              <m:t>T</m:t>
            </m:r>
            <m:ctrlPr>
              <w:rPr>
                <w:rFonts w:ascii="Cambria Math" w:hAnsi="Cambria Math"/>
              </w:rPr>
            </m:ctrlPr>
          </m:e>
          <m:sub>
            <m:r>
              <m:rPr>
                <m:sty m:val="bi"/>
              </m:rPr>
              <w:rPr>
                <w:rFonts w:ascii="Cambria Math" w:hAnsi="Cambria Math"/>
              </w:rPr>
              <m:t>target</m:t>
            </m:r>
            <m:ctrlPr>
              <w:rPr>
                <w:rFonts w:ascii="Cambria Math" w:hAnsi="Cambria Math"/>
              </w:rPr>
            </m:ctrlPr>
          </m:sub>
        </m:sSub>
        <m:r>
          <m:rPr>
            <m:sty m:val="bi"/>
          </m:rPr>
          <w:rPr>
            <w:rFonts w:ascii="Cambria Math" w:hAnsi="Cambria Math"/>
          </w:rPr>
          <m:t>=10</m:t>
        </m:r>
        <m:r>
          <m:rPr>
            <m:nor/>
            <m:sty m:val="p"/>
          </m:rPr>
          <w:rPr>
            <w:b w:val="0"/>
            <w:i w:val="0"/>
          </w:rPr>
          <m:t>ms</m:t>
        </m:r>
      </m:oMath>
      <w:r>
        <w:t>这意味着在 10 万次指令下发中，超过 99,999 次在</w:t>
      </w:r>
      <m:oMath>
        <m:r>
          <m:rPr>
            <m:sty m:val="bi"/>
          </m:rPr>
          <w:rPr>
            <w:rFonts w:ascii="Cambria Math" w:hAnsi="Cambria Math"/>
          </w:rPr>
          <m:t>10</m:t>
        </m:r>
        <m:r>
          <m:rPr>
            <m:nor/>
            <m:sty m:val="p"/>
          </m:rPr>
          <w:rPr>
            <w:b w:val="0"/>
            <w:i w:val="0"/>
          </w:rPr>
          <m:t>ms</m:t>
        </m:r>
      </m:oMath>
      <w:r>
        <w:t>内部完成，保证了代码中target分配目标逻辑的实时性。</w:t>
      </w:r>
    </w:p>
    <w:p w14:paraId="28BF9E95"/>
    <w:p w14:paraId="5A338848">
      <w:pPr>
        <w:ind w:firstLine="0" w:firstLineChars="0"/>
        <w:rPr>
          <w:i/>
        </w:rPr>
      </w:pPr>
      <w:r>
        <w:t>3.基于多物理权重矩阵注入的CA演进模型</w:t>
      </w:r>
    </w:p>
    <w:p w14:paraId="06000555">
      <w:pPr>
        <w:rPr>
          <w:i/>
        </w:rPr>
      </w:pPr>
      <w:r>
        <w:t>技术背景：传统火情模拟多基于理想化的随机游走或几何扩散模型，无法反映真实世界中温湿度与复杂度对火势的抑制或加速作用。</w:t>
      </w:r>
    </w:p>
    <w:p w14:paraId="49D932D1">
      <w:pPr>
        <w:pStyle w:val="14"/>
        <w:numPr>
          <w:ilvl w:val="0"/>
          <w:numId w:val="65"/>
        </w:numPr>
        <w:ind w:firstLineChars="0"/>
        <w:rPr>
          <w:i/>
        </w:rPr>
      </w:pPr>
      <w:r>
        <w:t>创新点：本系统打破了黑盒预测，电网Kaggle历史数据集中提取的环境权重矩阵</w:t>
      </w:r>
      <m:oMath>
        <m:r>
          <m:rPr>
            <m:sty m:val="bi"/>
          </m:rPr>
          <w:rPr>
            <w:rFonts w:ascii="Cambria Math" w:hAnsi="Cambria Math"/>
          </w:rPr>
          <m:t>W</m:t>
        </m:r>
      </m:oMath>
      <w:r>
        <w:t>注入元胞自动机（CA）推演流程。</w:t>
      </w:r>
    </w:p>
    <w:p w14:paraId="2C7F6AD2">
      <w:pPr>
        <w:pStyle w:val="14"/>
        <w:numPr>
          <w:ilvl w:val="0"/>
          <w:numId w:val="65"/>
        </w:numPr>
        <w:ind w:firstLineChars="0"/>
        <w:rPr>
          <w:i/>
        </w:rPr>
      </w:pPr>
      <w:r>
        <w:t>计算模型：每个轮元细胞状态的更新不再是单一概率，而是多维特征带来的创伤：</w:t>
      </w:r>
    </w:p>
    <w:p w14:paraId="2F31CD89">
      <m:oMathPara>
        <m:oMath>
          <m:sSub>
            <m:sSubPr>
              <m:ctrlPr>
                <w:rPr>
                  <w:rFonts w:ascii="Cambria Math" w:hAnsi="Cambria Math"/>
                </w:rPr>
              </m:ctrlPr>
            </m:sSubPr>
            <m:e>
              <m:r>
                <m:rPr>
                  <m:sty m:val="bi"/>
                </m:rPr>
                <w:rPr>
                  <w:rFonts w:ascii="Cambria Math" w:hAnsi="Cambria Math"/>
                </w:rPr>
                <m:t>S</m:t>
              </m:r>
              <m:ctrlPr>
                <w:rPr>
                  <w:rFonts w:ascii="Cambria Math" w:hAnsi="Cambria Math"/>
                </w:rPr>
              </m:ctrlPr>
            </m:e>
            <m:sub>
              <m:r>
                <m:rPr>
                  <m:sty m:val="bi"/>
                </m:rPr>
                <w:rPr>
                  <w:rFonts w:ascii="Cambria Math" w:hAnsi="Cambria Math"/>
                </w:rPr>
                <m:t>t</m:t>
              </m:r>
              <m:r>
                <m:rPr>
                  <m:sty m:val="p"/>
                </m:rPr>
                <w:rPr>
                  <w:rFonts w:ascii="Cambria Math" w:hAnsi="Cambria Math"/>
                </w:rPr>
                <m:t>+</m:t>
              </m:r>
              <m:r>
                <m:rPr>
                  <m:sty m:val="b"/>
                </m:rPr>
                <w:rPr>
                  <w:rFonts w:ascii="Cambria Math" w:hAnsi="Cambria Math"/>
                </w:rPr>
                <m:t>1</m:t>
              </m:r>
              <m:ctrlPr>
                <w:rPr>
                  <w:rFonts w:ascii="Cambria Math" w:hAnsi="Cambria Math"/>
                </w:rPr>
              </m:ctrlPr>
            </m:sub>
          </m:sSub>
          <m:r>
            <m:rPr>
              <m:sty m:val="p"/>
            </m:rPr>
            <w:rPr>
              <w:rFonts w:ascii="Cambria Math" w:hAnsi="Cambria Math"/>
            </w:rPr>
            <m:t>=</m:t>
          </m:r>
          <m:r>
            <m:rPr>
              <m:nor/>
              <m:sty m:val="p"/>
            </m:rPr>
            <w:rPr>
              <w:b w:val="0"/>
              <w:i w:val="0"/>
            </w:rPr>
            <m:t>Update</m:t>
          </m:r>
          <m:d>
            <m:dPr>
              <m:ctrlPr>
                <w:rPr>
                  <w:rFonts w:ascii="Cambria Math" w:hAnsi="Cambria Math"/>
                </w:rPr>
              </m:ctrlPr>
            </m:dPr>
            <m:e>
              <m:sSub>
                <m:sSubPr>
                  <m:ctrlPr>
                    <w:rPr>
                      <w:rFonts w:ascii="Cambria Math" w:hAnsi="Cambria Math"/>
                    </w:rPr>
                  </m:ctrlPr>
                </m:sSubPr>
                <m:e>
                  <m:r>
                    <m:rPr>
                      <m:sty m:val="bi"/>
                    </m:rPr>
                    <w:rPr>
                      <w:rFonts w:ascii="Cambria Math" w:hAnsi="Cambria Math"/>
                    </w:rPr>
                    <m:t>S</m:t>
                  </m:r>
                  <m:ctrlPr>
                    <w:rPr>
                      <w:rFonts w:ascii="Cambria Math" w:hAnsi="Cambria Math"/>
                    </w:rPr>
                  </m:ctrlPr>
                </m:e>
                <m:sub>
                  <m:r>
                    <m:rPr>
                      <m:sty m:val="bi"/>
                    </m:rPr>
                    <w:rPr>
                      <w:rFonts w:ascii="Cambria Math" w:hAnsi="Cambria Math"/>
                    </w:rPr>
                    <m:t>t</m:t>
                  </m:r>
                  <m:ctrlPr>
                    <w:rPr>
                      <w:rFonts w:ascii="Cambria Math" w:hAnsi="Cambria Math"/>
                    </w:rPr>
                  </m:ctrlPr>
                </m:sub>
              </m:sSub>
              <m:r>
                <m:rPr>
                  <m:sty m:val="p"/>
                </m:rPr>
                <w:rPr>
                  <w:rFonts w:ascii="Cambria Math" w:hAnsi="Cambria Math"/>
                </w:rPr>
                <m:t>,</m:t>
              </m:r>
              <m:r>
                <m:rPr>
                  <m:sty m:val="bi"/>
                </m:rPr>
                <w:rPr>
                  <w:rFonts w:ascii="Cambria Math" w:hAnsi="Cambria Math"/>
                </w:rPr>
                <m:t>W</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H</m:t>
                      </m:r>
                      <m:r>
                        <m:rPr>
                          <m:sty m:val="p"/>
                        </m:rPr>
                        <w:rPr>
                          <w:rFonts w:ascii="Cambria Math" w:hAnsi="Cambria Math"/>
                        </w:rPr>
                        <m:t>,</m:t>
                      </m:r>
                      <m:r>
                        <m:rPr>
                          <m:sty m:val="bi"/>
                        </m:rPr>
                        <w:rPr>
                          <w:rFonts w:ascii="Cambria Math" w:hAnsi="Cambria Math"/>
                        </w:rPr>
                        <m:t>Wind</m:t>
                      </m:r>
                      <m:r>
                        <m:rPr>
                          <m:sty m:val="p"/>
                        </m:rPr>
                        <w:rPr>
                          <w:rFonts w:ascii="Cambria Math" w:hAnsi="Cambria Math"/>
                        </w:rPr>
                        <m:t>,</m:t>
                      </m:r>
                      <m:r>
                        <m:rPr>
                          <m:sty m:val="bi"/>
                        </m:rPr>
                        <w:rPr>
                          <w:rFonts w:ascii="Cambria Math" w:hAnsi="Cambria Math"/>
                        </w:rPr>
                        <m:t>Slope</m:t>
                      </m:r>
                      <m:ctrlPr>
                        <w:rPr>
                          <w:rFonts w:ascii="Cambria Math" w:hAnsi="Cambria Math"/>
                        </w:rPr>
                      </m:ctrlPr>
                    </m:e>
                  </m:d>
                  <m:ctrlPr>
                    <w:rPr>
                      <w:rFonts w:ascii="Cambria Math" w:hAnsi="Cambria Math"/>
                    </w:rPr>
                  </m:ctrlPr>
                </m:e>
                <m:sup>
                  <m:r>
                    <m:rPr>
                      <m:sty m:val="bi"/>
                    </m:rPr>
                    <w:rPr>
                      <w:rFonts w:ascii="Cambria Math" w:hAnsi="Cambria Math"/>
                    </w:rPr>
                    <m:t>T</m:t>
                  </m:r>
                  <m:ctrlPr>
                    <w:rPr>
                      <w:rFonts w:ascii="Cambria Math" w:hAnsi="Cambria Math"/>
                    </w:rPr>
                  </m:ctrlPr>
                </m:sup>
              </m:sSup>
              <m:ctrlPr>
                <w:rPr>
                  <w:rFonts w:ascii="Cambria Math" w:hAnsi="Cambria Math"/>
                </w:rPr>
              </m:ctrlPr>
            </m:e>
          </m:d>
        </m:oMath>
      </m:oMathPara>
    </w:p>
    <w:p w14:paraId="24A6D30B">
      <w:pPr>
        <w:pStyle w:val="14"/>
        <w:numPr>
          <w:ilvl w:val="1"/>
          <w:numId w:val="65"/>
        </w:numPr>
        <w:ind w:firstLineChars="0"/>
        <w:rPr>
          <w:i/>
        </w:rPr>
      </w:pPr>
      <w:r>
        <w:t>变量释义：T（温度）、H（湿度）、Wind（风向）、Slope（坡度修改）。</w:t>
      </w:r>
    </w:p>
    <w:p w14:paraId="2EFB1168">
      <w:pPr>
        <w:pStyle w:val="14"/>
        <w:numPr>
          <w:ilvl w:val="0"/>
          <w:numId w:val="65"/>
        </w:numPr>
        <w:ind w:firstLineChars="0"/>
        <w:rPr>
          <w:i/>
        </w:rPr>
      </w:pPr>
      <w:r>
        <w:t>应用效果：通过这种物理权重注入，预测出的“纽约推演区”不仅具备视觉避观性，更具备高度的物理一致性，极大提升了风险路线规划的科学性。</w:t>
      </w:r>
    </w:p>
    <w:p w14:paraId="70D79666"/>
    <w:p w14:paraId="19B1BC2C">
      <w:pPr>
        <w:ind w:firstLine="0" w:firstLineChars="0"/>
        <w:rPr>
          <w:i/>
        </w:rPr>
      </w:pPr>
      <w:r>
        <w:t>4.“边缘侧”平行智算与决策良好</w:t>
      </w:r>
    </w:p>
    <w:p w14:paraId="528C93DD">
      <w:pPr>
        <w:rPr>
          <w:i/>
        </w:rPr>
      </w:pPr>
      <w:r>
        <w:t>技术背景：传统云端处理模式在应对广域森林突发火险时，往往确定于上行链路带宽，导致决策“远水救不了近火”。</w:t>
      </w:r>
    </w:p>
    <w:p w14:paraId="761161BE">
      <w:pPr>
        <w:pStyle w:val="14"/>
        <w:numPr>
          <w:ilvl w:val="0"/>
          <w:numId w:val="66"/>
        </w:numPr>
        <w:ind w:firstLineChars="0"/>
        <w:rPr>
          <w:i/>
        </w:rPr>
      </w:pPr>
      <w:r>
        <w:t>创新点：系统构建了边缘智算节点（MEC）+横向推演的协作模式。利用部署在基站侧的算力集群（Orin/Atlas），在不中断实时采集的状态下，开启后台“影子模拟”。</w:t>
      </w:r>
    </w:p>
    <w:p w14:paraId="09335740">
      <w:pPr>
        <w:pStyle w:val="14"/>
        <w:numPr>
          <w:ilvl w:val="0"/>
          <w:numId w:val="66"/>
        </w:numPr>
        <w:ind w:firstLineChars="0"/>
        <w:rPr>
          <w:i/>
        </w:rPr>
      </w:pPr>
      <w:r>
        <w:t>特殊价值：这种“前线决策”能力将决策延迟从分钟级压缩到毫秒级。当指挥员在UI上点击参数调整时，后台能瞬间完成上千次扩散路径的重整，实现了真正的“决策与感知的同步化”。</w:t>
      </w:r>
    </w:p>
    <w:p w14:paraId="3BE43FC2">
      <w:pPr>
        <w:pStyle w:val="14"/>
        <w:numPr>
          <w:ilvl w:val="0"/>
          <w:numId w:val="0"/>
        </w:numPr>
        <w:ind w:leftChars="200"/>
        <w:rPr>
          <w:rFonts w:hint="eastAsia"/>
        </w:rPr>
      </w:pPr>
    </w:p>
    <w:p w14:paraId="0F9C8C49">
      <w:pPr>
        <w:ind w:firstLine="0" w:firstLineChars="0"/>
        <w:rPr>
          <w:rFonts w:hint="eastAsia"/>
        </w:rPr>
      </w:pPr>
      <w:r>
        <w:t>技术创新点总结</w:t>
      </w:r>
    </w:p>
    <w:tbl>
      <w:tblPr>
        <w:tblStyle w:val="10"/>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15"/>
        <w:gridCol w:w="2045"/>
        <w:gridCol w:w="1730"/>
        <w:gridCol w:w="2900"/>
      </w:tblGrid>
      <w:tr w14:paraId="7E02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vAlign w:val="center"/>
          </w:tcPr>
          <w:p w14:paraId="03BE80C0">
            <w:pPr>
              <w:ind w:firstLine="0" w:firstLineChars="0"/>
            </w:pPr>
            <w:r>
              <w:t>对比维度</w:t>
            </w:r>
          </w:p>
        </w:tc>
        <w:tc>
          <w:tcPr>
            <w:tcW w:w="0" w:type="auto"/>
            <w:vAlign w:val="center"/>
          </w:tcPr>
          <w:p w14:paraId="3E5DEA04">
            <w:pPr>
              <w:ind w:firstLine="0" w:firstLineChars="0"/>
            </w:pPr>
            <w:r>
              <w:t>传统森林防火方案</w:t>
            </w:r>
          </w:p>
        </w:tc>
        <w:tc>
          <w:tcPr>
            <w:tcW w:w="0" w:type="auto"/>
            <w:vAlign w:val="center"/>
          </w:tcPr>
          <w:p w14:paraId="33E771FF">
            <w:pPr>
              <w:ind w:firstLine="0" w:firstLineChars="0"/>
            </w:pPr>
            <w:r>
              <w:t>市面常规智慧消防</w:t>
            </w:r>
          </w:p>
        </w:tc>
        <w:tc>
          <w:tcPr>
            <w:tcW w:w="0" w:type="auto"/>
            <w:vAlign w:val="center"/>
          </w:tcPr>
          <w:p w14:paraId="510D159C">
            <w:pPr>
              <w:ind w:firstLine="0" w:firstLineChars="0"/>
            </w:pPr>
            <w:r>
              <w:t>本项目（5G</w:t>
            </w:r>
            <w:r>
              <w:noBreakHyphen/>
            </w:r>
            <w:r>
              <w:t>A 通感一体化）</w:t>
            </w:r>
          </w:p>
        </w:tc>
      </w:tr>
      <w:tr w14:paraId="4AED3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4D085525">
            <w:pPr>
              <w:ind w:firstLine="0" w:firstLineChars="0"/>
            </w:pPr>
            <w:r>
              <w:t>感知方式</w:t>
            </w:r>
          </w:p>
        </w:tc>
        <w:tc>
          <w:tcPr>
            <w:tcW w:w="0" w:type="auto"/>
            <w:vAlign w:val="center"/>
          </w:tcPr>
          <w:p w14:paraId="53B739B1">
            <w:pPr>
              <w:ind w:firstLine="0" w:firstLineChars="0"/>
            </w:pPr>
            <w:r>
              <w:t>可见光 / 红外摄像头</w:t>
            </w:r>
          </w:p>
        </w:tc>
        <w:tc>
          <w:tcPr>
            <w:tcW w:w="0" w:type="auto"/>
            <w:vAlign w:val="center"/>
          </w:tcPr>
          <w:p w14:paraId="372D1F8E">
            <w:pPr>
              <w:ind w:firstLine="0" w:firstLineChars="0"/>
            </w:pPr>
            <w:r>
              <w:t>无人机 + 红外</w:t>
            </w:r>
          </w:p>
        </w:tc>
        <w:tc>
          <w:tcPr>
            <w:tcW w:w="0" w:type="auto"/>
            <w:vAlign w:val="center"/>
          </w:tcPr>
          <w:p w14:paraId="592065C6">
            <w:pPr>
              <w:ind w:firstLine="0" w:firstLineChars="0"/>
            </w:pPr>
            <w:r>
              <w:t>5G</w:t>
            </w:r>
            <w:r>
              <w:noBreakHyphen/>
            </w:r>
            <w:r>
              <w:t>A ISAC 毫米波通感一体化</w:t>
            </w:r>
          </w:p>
        </w:tc>
      </w:tr>
      <w:tr w14:paraId="61AEC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09AE517E">
            <w:pPr>
              <w:ind w:firstLine="0" w:firstLineChars="0"/>
            </w:pPr>
            <w:r>
              <w:t>探测能力</w:t>
            </w:r>
          </w:p>
        </w:tc>
        <w:tc>
          <w:tcPr>
            <w:tcW w:w="0" w:type="auto"/>
            <w:vAlign w:val="center"/>
          </w:tcPr>
          <w:p w14:paraId="7F78FD60">
            <w:pPr>
              <w:ind w:firstLine="0" w:firstLineChars="0"/>
            </w:pPr>
            <w:r>
              <w:t>易受烟雾遮挡</w:t>
            </w:r>
          </w:p>
        </w:tc>
        <w:tc>
          <w:tcPr>
            <w:tcW w:w="0" w:type="auto"/>
            <w:vAlign w:val="center"/>
          </w:tcPr>
          <w:p w14:paraId="5F9D4B54">
            <w:pPr>
              <w:ind w:firstLine="0" w:firstLineChars="0"/>
            </w:pPr>
            <w:r>
              <w:t>视距内探测</w:t>
            </w:r>
          </w:p>
        </w:tc>
        <w:tc>
          <w:tcPr>
            <w:tcW w:w="0" w:type="auto"/>
            <w:vAlign w:val="center"/>
          </w:tcPr>
          <w:p w14:paraId="305FAE4F">
            <w:pPr>
              <w:ind w:firstLine="0" w:firstLineChars="0"/>
            </w:pPr>
            <w:r>
              <w:t>非视距 (NLOS) 暗火探测</w:t>
            </w:r>
          </w:p>
        </w:tc>
      </w:tr>
      <w:tr w14:paraId="06C99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09769FDB">
            <w:pPr>
              <w:ind w:firstLine="0" w:firstLineChars="0"/>
            </w:pPr>
            <w:r>
              <w:t>定位精度</w:t>
            </w:r>
          </w:p>
        </w:tc>
        <w:tc>
          <w:tcPr>
            <w:tcW w:w="0" w:type="auto"/>
            <w:vAlign w:val="center"/>
          </w:tcPr>
          <w:p w14:paraId="26DF5D8A">
            <w:pPr>
              <w:ind w:firstLine="0" w:firstLineChars="0"/>
            </w:pPr>
            <w:r>
              <w:t>米级</w:t>
            </w:r>
          </w:p>
        </w:tc>
        <w:tc>
          <w:tcPr>
            <w:tcW w:w="0" w:type="auto"/>
            <w:vAlign w:val="center"/>
          </w:tcPr>
          <w:p w14:paraId="62144DD3">
            <w:pPr>
              <w:ind w:firstLine="0" w:firstLineChars="0"/>
            </w:pPr>
            <w:r>
              <w:t>亚米级</w:t>
            </w:r>
          </w:p>
        </w:tc>
        <w:tc>
          <w:tcPr>
            <w:tcW w:w="0" w:type="auto"/>
            <w:vAlign w:val="center"/>
          </w:tcPr>
          <w:p w14:paraId="3FFA7790">
            <w:pPr>
              <w:ind w:firstLine="0" w:firstLineChars="0"/>
            </w:pPr>
            <w:r>
              <w:t>厘米级（0.8m）</w:t>
            </w:r>
          </w:p>
        </w:tc>
      </w:tr>
      <w:tr w14:paraId="25CB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7E8B2FF2">
            <w:pPr>
              <w:ind w:firstLine="0" w:firstLineChars="0"/>
            </w:pPr>
            <w:r>
              <w:t>通信方式</w:t>
            </w:r>
          </w:p>
        </w:tc>
        <w:tc>
          <w:tcPr>
            <w:tcW w:w="0" w:type="auto"/>
            <w:vAlign w:val="center"/>
          </w:tcPr>
          <w:p w14:paraId="3CBB437C">
            <w:pPr>
              <w:ind w:firstLine="0" w:firstLineChars="0"/>
            </w:pPr>
            <w:r>
              <w:t>4G/NB</w:t>
            </w:r>
            <w:r>
              <w:noBreakHyphen/>
            </w:r>
            <w:r>
              <w:t>IoT</w:t>
            </w:r>
          </w:p>
        </w:tc>
        <w:tc>
          <w:tcPr>
            <w:tcW w:w="0" w:type="auto"/>
            <w:vAlign w:val="center"/>
          </w:tcPr>
          <w:p w14:paraId="7718CD87">
            <w:pPr>
              <w:ind w:firstLine="0" w:firstLineChars="0"/>
            </w:pPr>
            <w:r>
              <w:t>普通 5G</w:t>
            </w:r>
          </w:p>
        </w:tc>
        <w:tc>
          <w:tcPr>
            <w:tcW w:w="0" w:type="auto"/>
            <w:vAlign w:val="center"/>
          </w:tcPr>
          <w:p w14:paraId="0D9199F3">
            <w:pPr>
              <w:ind w:firstLine="0" w:firstLineChars="0"/>
            </w:pPr>
            <w:r>
              <w:t>5G</w:t>
            </w:r>
            <w:r>
              <w:noBreakHyphen/>
            </w:r>
            <w:r>
              <w:t>A URLLC 超低时延切片</w:t>
            </w:r>
          </w:p>
        </w:tc>
      </w:tr>
      <w:tr w14:paraId="78C8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12C365B8">
            <w:pPr>
              <w:ind w:firstLine="0" w:firstLineChars="0"/>
            </w:pPr>
            <w:r>
              <w:t>端到端时延</w:t>
            </w:r>
          </w:p>
        </w:tc>
        <w:tc>
          <w:tcPr>
            <w:tcW w:w="0" w:type="auto"/>
            <w:vAlign w:val="center"/>
          </w:tcPr>
          <w:p w14:paraId="6D2201A8">
            <w:pPr>
              <w:ind w:firstLine="0" w:firstLineChars="0"/>
            </w:pPr>
            <w:r>
              <w:t>秒～分钟级</w:t>
            </w:r>
          </w:p>
        </w:tc>
        <w:tc>
          <w:tcPr>
            <w:tcW w:w="0" w:type="auto"/>
            <w:vAlign w:val="center"/>
          </w:tcPr>
          <w:p w14:paraId="4CA6849D">
            <w:pPr>
              <w:ind w:firstLine="0" w:firstLineChars="0"/>
            </w:pPr>
            <w:r>
              <w:t>100~300ms</w:t>
            </w:r>
          </w:p>
        </w:tc>
        <w:tc>
          <w:tcPr>
            <w:tcW w:w="0" w:type="auto"/>
            <w:vAlign w:val="center"/>
          </w:tcPr>
          <w:p w14:paraId="2B3A5B2B">
            <w:pPr>
              <w:ind w:firstLine="0" w:firstLineChars="0"/>
            </w:pPr>
            <w:r>
              <w:t>&lt;10ms</w:t>
            </w:r>
          </w:p>
        </w:tc>
      </w:tr>
      <w:tr w14:paraId="47F6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39854F91">
            <w:pPr>
              <w:ind w:firstLine="0" w:firstLineChars="0"/>
            </w:pPr>
            <w:r>
              <w:t>计算架构</w:t>
            </w:r>
          </w:p>
        </w:tc>
        <w:tc>
          <w:tcPr>
            <w:tcW w:w="0" w:type="auto"/>
            <w:vAlign w:val="center"/>
          </w:tcPr>
          <w:p w14:paraId="4A4A3515">
            <w:pPr>
              <w:ind w:firstLine="0" w:firstLineChars="0"/>
            </w:pPr>
            <w:r>
              <w:t>云端集中式</w:t>
            </w:r>
          </w:p>
        </w:tc>
        <w:tc>
          <w:tcPr>
            <w:tcW w:w="0" w:type="auto"/>
            <w:vAlign w:val="center"/>
          </w:tcPr>
          <w:p w14:paraId="1BE34471">
            <w:pPr>
              <w:ind w:firstLine="0" w:firstLineChars="0"/>
            </w:pPr>
            <w:r>
              <w:t>云端 + 简单边缘</w:t>
            </w:r>
          </w:p>
        </w:tc>
        <w:tc>
          <w:tcPr>
            <w:tcW w:w="0" w:type="auto"/>
            <w:vAlign w:val="center"/>
          </w:tcPr>
          <w:p w14:paraId="78C56668">
            <w:pPr>
              <w:ind w:firstLine="0" w:firstLineChars="0"/>
            </w:pPr>
            <w:r>
              <w:t>MEC 边缘智算 + 平行推演</w:t>
            </w:r>
          </w:p>
        </w:tc>
      </w:tr>
      <w:tr w14:paraId="4FF9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5DAFD8D7">
            <w:pPr>
              <w:ind w:firstLine="0" w:firstLineChars="0"/>
            </w:pPr>
            <w:r>
              <w:t>火势预测</w:t>
            </w:r>
          </w:p>
        </w:tc>
        <w:tc>
          <w:tcPr>
            <w:tcW w:w="0" w:type="auto"/>
            <w:vAlign w:val="center"/>
          </w:tcPr>
          <w:p w14:paraId="3E1E8EF7">
            <w:pPr>
              <w:ind w:firstLine="0" w:firstLineChars="0"/>
            </w:pPr>
            <w:r>
              <w:t>经验判断</w:t>
            </w:r>
          </w:p>
        </w:tc>
        <w:tc>
          <w:tcPr>
            <w:tcW w:w="0" w:type="auto"/>
            <w:vAlign w:val="center"/>
          </w:tcPr>
          <w:p w14:paraId="355F71EC">
            <w:pPr>
              <w:ind w:firstLine="0" w:firstLineChars="0"/>
            </w:pPr>
            <w:r>
              <w:t>简单模型</w:t>
            </w:r>
          </w:p>
        </w:tc>
        <w:tc>
          <w:tcPr>
            <w:tcW w:w="0" w:type="auto"/>
            <w:vAlign w:val="center"/>
          </w:tcPr>
          <w:p w14:paraId="29A23C8F">
            <w:pPr>
              <w:ind w:firstLine="0" w:firstLineChars="0"/>
            </w:pPr>
            <w:r>
              <w:t>CA 元胞自动机 + 气象权重</w:t>
            </w:r>
          </w:p>
        </w:tc>
      </w:tr>
      <w:tr w14:paraId="6715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441BA8FE">
            <w:pPr>
              <w:ind w:firstLine="0" w:firstLineChars="0"/>
            </w:pPr>
            <w:r>
              <w:t>调度模式</w:t>
            </w:r>
          </w:p>
        </w:tc>
        <w:tc>
          <w:tcPr>
            <w:tcW w:w="0" w:type="auto"/>
            <w:vAlign w:val="center"/>
          </w:tcPr>
          <w:p w14:paraId="742EE4C6">
            <w:pPr>
              <w:ind w:firstLine="0" w:firstLineChars="0"/>
            </w:pPr>
            <w:r>
              <w:t>人工派单</w:t>
            </w:r>
          </w:p>
        </w:tc>
        <w:tc>
          <w:tcPr>
            <w:tcW w:w="0" w:type="auto"/>
            <w:vAlign w:val="center"/>
          </w:tcPr>
          <w:p w14:paraId="460B6B3A">
            <w:pPr>
              <w:ind w:firstLine="0" w:firstLineChars="0"/>
            </w:pPr>
            <w:r>
              <w:t>GPS 定位调度</w:t>
            </w:r>
          </w:p>
        </w:tc>
        <w:tc>
          <w:tcPr>
            <w:tcW w:w="0" w:type="auto"/>
            <w:vAlign w:val="center"/>
          </w:tcPr>
          <w:p w14:paraId="3F1D6E1B">
            <w:pPr>
              <w:ind w:firstLine="0" w:firstLineChars="0"/>
            </w:pPr>
            <w:r>
              <w:t>LBS 球面距离 + 自动最优路径</w:t>
            </w:r>
          </w:p>
        </w:tc>
      </w:tr>
      <w:tr w14:paraId="5A59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4C5BE3B1">
            <w:pPr>
              <w:ind w:firstLine="0" w:firstLineChars="0"/>
            </w:pPr>
            <w:r>
              <w:t>数字孪生</w:t>
            </w:r>
          </w:p>
        </w:tc>
        <w:tc>
          <w:tcPr>
            <w:tcW w:w="0" w:type="auto"/>
            <w:vAlign w:val="center"/>
          </w:tcPr>
          <w:p w14:paraId="7C3AE081">
            <w:pPr>
              <w:ind w:firstLine="0" w:firstLineChars="0"/>
            </w:pPr>
            <w:r>
              <w:t>无</w:t>
            </w:r>
          </w:p>
        </w:tc>
        <w:tc>
          <w:tcPr>
            <w:tcW w:w="0" w:type="auto"/>
            <w:vAlign w:val="center"/>
          </w:tcPr>
          <w:p w14:paraId="79C3A195">
            <w:pPr>
              <w:ind w:firstLine="0" w:firstLineChars="0"/>
            </w:pPr>
            <w:r>
              <w:t>2D 地图展示</w:t>
            </w:r>
          </w:p>
        </w:tc>
        <w:tc>
          <w:tcPr>
            <w:tcW w:w="0" w:type="auto"/>
            <w:vAlign w:val="center"/>
          </w:tcPr>
          <w:p w14:paraId="611AC08C">
            <w:pPr>
              <w:ind w:firstLine="0" w:firstLineChars="0"/>
            </w:pPr>
            <w:r>
              <w:t>3D WebGIS 实时孪生沙盘</w:t>
            </w:r>
          </w:p>
        </w:tc>
      </w:tr>
      <w:tr w14:paraId="04ED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3A3FE1FA">
            <w:pPr>
              <w:ind w:firstLine="0" w:firstLineChars="0"/>
            </w:pPr>
            <w:r>
              <w:t>核心创新</w:t>
            </w:r>
          </w:p>
        </w:tc>
        <w:tc>
          <w:tcPr>
            <w:tcW w:w="0" w:type="auto"/>
            <w:vAlign w:val="center"/>
          </w:tcPr>
          <w:p w14:paraId="3FCCF6BB">
            <w:pPr>
              <w:ind w:firstLine="0" w:firstLineChars="0"/>
            </w:pPr>
            <w:r>
              <w:t>无</w:t>
            </w:r>
          </w:p>
        </w:tc>
        <w:tc>
          <w:tcPr>
            <w:tcW w:w="0" w:type="auto"/>
            <w:vAlign w:val="center"/>
          </w:tcPr>
          <w:p w14:paraId="352245A4">
            <w:pPr>
              <w:ind w:firstLine="0" w:firstLineChars="0"/>
            </w:pPr>
            <w:r>
              <w:t>功能集成</w:t>
            </w:r>
          </w:p>
        </w:tc>
        <w:tc>
          <w:tcPr>
            <w:tcW w:w="0" w:type="auto"/>
            <w:vAlign w:val="center"/>
          </w:tcPr>
          <w:p w14:paraId="7ED67905">
            <w:pPr>
              <w:ind w:firstLine="0" w:firstLineChars="0"/>
            </w:pPr>
            <w:r>
              <w:t>通感算深度融合</w:t>
            </w:r>
          </w:p>
        </w:tc>
      </w:tr>
    </w:tbl>
    <w:p w14:paraId="5F0DE58A">
      <w:pPr>
        <w:ind w:firstLine="0" w:firstLineChars="0"/>
      </w:pPr>
    </w:p>
    <w:p w14:paraId="58CA8142">
      <w:pPr>
        <w:ind w:firstLine="0" w:firstLineChars="0"/>
        <w:rPr>
          <w:rFonts w:hint="eastAsia"/>
        </w:rPr>
      </w:pPr>
      <w:r>
        <w:drawing>
          <wp:inline distT="0" distB="0" distL="0" distR="0">
            <wp:extent cx="5274310" cy="2817495"/>
            <wp:effectExtent l="0" t="0" r="2540" b="1905"/>
            <wp:docPr id="1886194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94743" name="图片 1"/>
                    <pic:cNvPicPr>
                      <a:picLocks noChangeAspect="1"/>
                    </pic:cNvPicPr>
                  </pic:nvPicPr>
                  <pic:blipFill>
                    <a:blip r:embed="rId26"/>
                    <a:stretch>
                      <a:fillRect/>
                    </a:stretch>
                  </pic:blipFill>
                  <pic:spPr>
                    <a:xfrm>
                      <a:off x="0" y="0"/>
                      <a:ext cx="5274310" cy="2817495"/>
                    </a:xfrm>
                    <a:prstGeom prst="rect">
                      <a:avLst/>
                    </a:prstGeom>
                  </pic:spPr>
                </pic:pic>
              </a:graphicData>
            </a:graphic>
          </wp:inline>
        </w:drawing>
      </w:r>
    </w:p>
    <w:p w14:paraId="71FEF67C">
      <w:pPr>
        <w:ind w:firstLine="0" w:firstLineChars="0"/>
        <w:jc w:val="center"/>
        <w:rPr>
          <w:rFonts w:hint="eastAsia" w:ascii="黑体" w:hAnsi="黑体" w:eastAsia="黑体" w:cs="黑体"/>
          <w:sz w:val="20"/>
          <w:szCs w:val="20"/>
          <w:lang w:val="en-US" w:eastAsia="zh-CN"/>
        </w:rPr>
      </w:pPr>
      <w:r>
        <w:rPr>
          <w:rFonts w:hint="eastAsia"/>
          <w:lang w:val="en-US" w:eastAsia="zh-CN"/>
        </w:rPr>
        <w:t>附图4：</w:t>
      </w:r>
      <w:r>
        <w:rPr>
          <w:rFonts w:hint="eastAsia" w:ascii="黑体" w:hAnsi="黑体" w:eastAsia="黑体" w:cs="黑体"/>
          <w:sz w:val="21"/>
          <w:szCs w:val="21"/>
        </w:rPr>
        <w:t>面向森林火灾的传统光学监测与 5G-Advanced 一体化感知通信方案对比</w:t>
      </w:r>
      <w:r>
        <w:rPr>
          <w:rFonts w:hint="eastAsia" w:cs="黑体"/>
          <w:sz w:val="21"/>
          <w:szCs w:val="21"/>
          <w:lang w:val="en-US" w:eastAsia="zh-CN"/>
        </w:rPr>
        <w:t>图</w:t>
      </w:r>
    </w:p>
    <w:p w14:paraId="72A6817F">
      <w:pPr>
        <w:ind w:firstLine="0" w:firstLineChars="0"/>
      </w:pPr>
      <w:r>
        <w:rPr>
          <w:rFonts w:hint="eastAsia"/>
        </w:rPr>
        <w:t>（</w:t>
      </w:r>
      <w:r>
        <w:t>本图为传统森林防火方案与本项目创新方案的核心架构对比。左侧传统方案采用光学 / 红外感知 + 云端中心化架构，存在烟雾遮挡盲区、通信时延高、预测精度不足等固有缺陷；右侧为本项目提出的 5G-A ISAC+MEC 一体化架构，依托毫米波通感一体实现非视距暗火探测，通过 URLLC 超低时延网络与边缘智算架构，搭配大数据驱动元胞自动机火势预测模型，全方位解决传统方案痛点，实现森林火灾更早、更快、更准的全域智能化防控。</w:t>
      </w:r>
      <w:r>
        <w:rPr>
          <w:rFonts w:hint="eastAsia"/>
        </w:rPr>
        <w:t>）</w:t>
      </w:r>
    </w:p>
    <w:p w14:paraId="660501DF">
      <w:pPr>
        <w:ind w:firstLine="0" w:firstLineChars="0"/>
        <w:rPr>
          <w:rFonts w:hint="eastAsia"/>
          <w:b/>
          <w:bCs/>
        </w:rPr>
      </w:pPr>
    </w:p>
    <w:p w14:paraId="2F959D8C">
      <w:pPr>
        <w:ind w:firstLine="0" w:firstLineChars="0"/>
        <w:rPr>
          <w:rFonts w:hint="eastAsia"/>
          <w:b/>
          <w:bCs/>
        </w:rPr>
      </w:pPr>
      <w:r>
        <w:rPr>
          <w:rFonts w:hint="eastAsia"/>
          <w:b/>
          <w:bCs/>
        </w:rPr>
        <w:t>（九）. 测试数据与验证结果</w:t>
      </w:r>
    </w:p>
    <w:p w14:paraId="2DBE899E">
      <w:pPr>
        <w:ind w:firstLine="0" w:firstLineChars="0"/>
      </w:pPr>
      <w:r>
        <w:rPr>
          <w:rFonts w:hint="eastAsia"/>
        </w:rPr>
        <w:drawing>
          <wp:inline distT="0" distB="0" distL="0" distR="0">
            <wp:extent cx="5274310" cy="1765300"/>
            <wp:effectExtent l="0" t="0" r="2540" b="6350"/>
            <wp:docPr id="13085352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35274" name="图片 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274310" cy="1765300"/>
                    </a:xfrm>
                    <a:prstGeom prst="rect">
                      <a:avLst/>
                    </a:prstGeom>
                  </pic:spPr>
                </pic:pic>
              </a:graphicData>
            </a:graphic>
          </wp:inline>
        </w:drawing>
      </w:r>
      <w:r>
        <w:drawing>
          <wp:inline distT="0" distB="0" distL="0" distR="0">
            <wp:extent cx="5274310" cy="1798320"/>
            <wp:effectExtent l="0" t="0" r="2540" b="0"/>
            <wp:docPr id="1393677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77385" name="图片 1"/>
                    <pic:cNvPicPr>
                      <a:picLocks noChangeAspect="1"/>
                    </pic:cNvPicPr>
                  </pic:nvPicPr>
                  <pic:blipFill>
                    <a:blip r:embed="rId28"/>
                    <a:stretch>
                      <a:fillRect/>
                    </a:stretch>
                  </pic:blipFill>
                  <pic:spPr>
                    <a:xfrm>
                      <a:off x="0" y="0"/>
                      <a:ext cx="5274310" cy="1798320"/>
                    </a:xfrm>
                    <a:prstGeom prst="rect">
                      <a:avLst/>
                    </a:prstGeom>
                  </pic:spPr>
                </pic:pic>
              </a:graphicData>
            </a:graphic>
          </wp:inline>
        </w:drawing>
      </w:r>
    </w:p>
    <w:p w14:paraId="2924AFCB">
      <w:r>
        <w:t>为验证本系统在真实边缘算力环境下的稳定性和实战性能，项目组基于构建的5G-A MEC日志节点进行了全流程闭环仿真测试（从火情初发到完全扑灭）。根据后台遥测（日志跟踪），系统表现出了卓越的性能。</w:t>
      </w:r>
    </w:p>
    <w:p w14:paraId="7F78BEF5">
      <w:pPr>
        <w:ind w:firstLine="0" w:firstLineChars="0"/>
      </w:pPr>
      <w:r>
        <w:t>1. 核心实测数据快照（</w:t>
      </w:r>
      <m:oMath>
        <m:r>
          <m:rPr/>
          <w:rPr>
            <w:rFonts w:ascii="Cambria Math" w:hAnsi="Cambria Math"/>
          </w:rPr>
          <m:t>t</m:t>
        </m:r>
        <m:r>
          <m:rPr>
            <m:sty m:val="p"/>
          </m:rPr>
          <w:rPr>
            <w:rFonts w:ascii="Cambria Math" w:hAnsi="Cambria Math"/>
          </w:rPr>
          <m:t>=</m:t>
        </m:r>
        <m:r>
          <m:rPr>
            <m:sty m:val="p"/>
          </m:rPr>
          <w:rPr>
            <w:rFonts w:hint="default" w:ascii="Cambria Math" w:hAnsi="Cambria Math"/>
            <w:lang w:val="en-US" w:eastAsia="zh-CN"/>
          </w:rPr>
          <m:t>52.7</m:t>
        </m:r>
        <m:r>
          <m:rPr>
            <m:nor/>
            <m:sty m:val="p"/>
          </m:rPr>
          <w:rPr>
            <w:b w:val="0"/>
            <w:i w:val="0"/>
          </w:rPr>
          <m:t>s</m:t>
        </m:r>
      </m:oMath>
      <w:r>
        <w:t>）</w:t>
      </w:r>
    </w:p>
    <w:p w14:paraId="5642B064">
      <w:r>
        <w:t>系统在运行至</w:t>
      </w:r>
      <w:r>
        <w:rPr>
          <w:rFonts w:hint="eastAsia"/>
          <w:lang w:val="en-US" w:eastAsia="zh-CN"/>
        </w:rPr>
        <w:t>52.7</w:t>
      </w:r>
      <w:r>
        <w:t>秒时，全局火险指数（Risk Score）成功归零，触发仿真结束机制。全程核心指标如下：</w:t>
      </w:r>
    </w:p>
    <w:p w14:paraId="5775E20A">
      <w:pPr>
        <w:pStyle w:val="14"/>
        <w:numPr>
          <w:ilvl w:val="0"/>
          <w:numId w:val="67"/>
        </w:numPr>
        <w:ind w:firstLineChars="0"/>
      </w:pPr>
      <w:r>
        <w:t>单次边缘推演延迟：</w:t>
      </w:r>
      <m:oMath>
        <m:r>
          <m:rPr>
            <m:nor/>
            <m:sty m:val="p"/>
          </m:rPr>
          <w:rPr>
            <w:rFonts w:hint="default" w:ascii="Cambria Math"/>
            <w:b w:val="0"/>
            <w:i w:val="0"/>
            <w:lang w:val="en-US" w:eastAsia="zh-CN"/>
          </w:rPr>
          <m:t>0.24</m:t>
        </m:r>
        <m:r>
          <m:rPr>
            <m:nor/>
            <m:sty m:val="p"/>
          </m:rPr>
          <w:rPr>
            <w:b w:val="0"/>
            <w:i w:val="0"/>
          </w:rPr>
          <m:t xml:space="preserve"> ms</m:t>
        </m:r>
      </m:oMath>
      <w:r>
        <w:t>（完美达到</w:t>
      </w:r>
      <m:oMath>
        <m:r>
          <m:rPr>
            <m:sty m:val="p"/>
          </m:rPr>
          <w:rPr>
            <w:rFonts w:hint="eastAsia" w:ascii="Cambria Math" w:hAnsi="Cambria Math"/>
          </w:rPr>
          <m:t>≤</m:t>
        </m:r>
        <m:r>
          <m:rPr>
            <m:sty m:val="p"/>
          </m:rPr>
          <w:rPr>
            <w:rFonts w:ascii="Cambria Math" w:hAnsi="Cambria Math"/>
          </w:rPr>
          <m:t>10</m:t>
        </m:r>
        <m:r>
          <m:rPr>
            <m:nor/>
            <m:sty m:val="p"/>
          </m:rPr>
          <w:rPr>
            <w:b w:val="0"/>
            <w:i w:val="0"/>
          </w:rPr>
          <m:t>ms</m:t>
        </m:r>
      </m:oMath>
      <w:r>
        <w:t>的URLLC工业标准）。</w:t>
      </w:r>
    </w:p>
    <w:p w14:paraId="606D812F">
      <w:pPr>
        <w:pStyle w:val="14"/>
        <w:numPr>
          <w:ilvl w:val="0"/>
          <w:numId w:val="67"/>
        </w:numPr>
        <w:ind w:firstLineChars="0"/>
      </w:pPr>
      <w:r>
        <w:t>前面演进计算频率：</w:t>
      </w:r>
      <m:oMath>
        <m:r>
          <m:rPr>
            <m:nor/>
            <m:sty m:val="p"/>
          </m:rPr>
          <w:rPr>
            <w:rFonts w:hint="default" w:ascii="Cambria Math"/>
            <w:b w:val="0"/>
            <w:i w:val="0"/>
            <w:lang w:val="en-US" w:eastAsia="zh-CN"/>
          </w:rPr>
          <m:t>5.0</m:t>
        </m:r>
        <m:r>
          <m:rPr>
            <m:nor/>
            <m:sty m:val="p"/>
          </m:rPr>
          <w:rPr>
            <w:b w:val="0"/>
            <w:i w:val="0"/>
          </w:rPr>
          <m:t xml:space="preserve"> Hz</m:t>
        </m:r>
      </m:oMath>
      <w:r>
        <w:t>（算力充沛，全程零落帧，稳压</w:t>
      </w:r>
      <m:oMath>
        <m:r>
          <m:rPr>
            <m:sty m:val="p"/>
          </m:rPr>
          <w:rPr>
            <w:rFonts w:hint="eastAsia" w:ascii="Cambria Math" w:hAnsi="Cambria Math"/>
          </w:rPr>
          <m:t>≥</m:t>
        </m:r>
        <m:r>
          <m:rPr>
            <m:sty m:val="p"/>
          </m:rPr>
          <w:rPr>
            <w:rFonts w:ascii="Cambria Math" w:hAnsi="Cambria Math"/>
          </w:rPr>
          <m:t>5</m:t>
        </m:r>
        <m:r>
          <m:rPr>
            <m:nor/>
            <m:sty m:val="p"/>
          </m:rPr>
          <w:rPr>
            <w:b w:val="0"/>
            <w:i w:val="0"/>
          </w:rPr>
          <m:t>Hz</m:t>
        </m:r>
      </m:oMath>
      <w:r>
        <w:t>标准）。</w:t>
      </w:r>
    </w:p>
    <w:p w14:paraId="6401C2F6">
      <w:pPr>
        <w:pStyle w:val="14"/>
        <w:numPr>
          <w:ilvl w:val="0"/>
          <w:numId w:val="67"/>
        </w:numPr>
        <w:ind w:firstLineChars="0"/>
      </w:pPr>
      <w:r>
        <w:t>调度决策运行：</w:t>
      </w:r>
      <m:oMath>
        <m:r>
          <m:rPr>
            <m:sty m:val="p"/>
          </m:rPr>
          <w:rPr>
            <w:rFonts w:ascii="Cambria Math" w:hAnsi="Cambria Math"/>
          </w:rPr>
          <m:t>&lt;1.0</m:t>
        </m:r>
        <m:r>
          <m:rPr>
            <m:nor/>
            <m:sty m:val="p"/>
          </m:rPr>
          <w:rPr>
            <w:b w:val="0"/>
            <w:i w:val="0"/>
          </w:rPr>
          <m:t xml:space="preserve"> ms</m:t>
        </m:r>
      </m:oMath>
      <w:r>
        <w:t>。</w:t>
      </w:r>
    </w:p>
    <w:p w14:paraId="32A13DDF">
      <w:pPr>
        <w:pStyle w:val="14"/>
        <w:numPr>
          <w:ilvl w:val="0"/>
          <w:numId w:val="67"/>
        </w:numPr>
        <w:ind w:firstLineChars="0"/>
      </w:pPr>
      <w:r>
        <w:t>累计通感发现火点：</w:t>
      </w:r>
      <w:r>
        <w:rPr>
          <w:rFonts w:hint="eastAsia"/>
          <w:lang w:val="en-US" w:eastAsia="zh-CN"/>
        </w:rPr>
        <w:t>370</w:t>
      </w:r>
      <w:r>
        <w:t>个。</w:t>
      </w:r>
    </w:p>
    <w:p w14:paraId="6ECF5A11">
      <w:pPr>
        <w:pStyle w:val="14"/>
        <w:numPr>
          <w:ilvl w:val="0"/>
          <w:numId w:val="67"/>
        </w:numPr>
        <w:ind w:firstLineChars="0"/>
      </w:pPr>
      <w:r>
        <w:t>累计成功调度扑救：</w:t>
      </w:r>
      <w:r>
        <w:rPr>
          <w:rFonts w:hint="eastAsia"/>
          <w:lang w:val="en-US" w:eastAsia="zh-CN"/>
        </w:rPr>
        <w:t>42</w:t>
      </w:r>
      <w:r>
        <w:t>次。</w:t>
      </w:r>
    </w:p>
    <w:p w14:paraId="23BF3803">
      <w:pPr>
        <w:ind w:firstLine="0" w:firstLineChars="0"/>
      </w:pPr>
      <w:r>
        <w:t>2.实测可行深度解析</w:t>
      </w:r>
    </w:p>
    <w:p w14:paraId="79D48C0D">
      <w:r>
        <w:t>① 算力卸载与极低时延验证（MEC &amp; URLLC） 日志显示，在处理包含</w:t>
      </w:r>
      <m:oMath>
        <m:r>
          <m:rPr>
            <m:sty m:val="p"/>
          </m:rPr>
          <w:rPr>
            <w:rFonts w:ascii="Cambria Math" w:hAnsi="Cambria Math"/>
          </w:rPr>
          <m:t xml:space="preserve">30 </m:t>
        </m:r>
        <m:r>
          <m:rPr>
            <m:sty m:val="p"/>
          </m:rPr>
          <w:rPr>
            <w:rFonts w:hint="eastAsia" w:ascii="Cambria Math" w:hAnsi="Cambria Math"/>
          </w:rPr>
          <m:t>×</m:t>
        </m:r>
        <m:r>
          <m:rPr>
            <m:sty m:val="p"/>
          </m:rPr>
          <w:rPr>
            <w:rFonts w:ascii="Cambria Math" w:hAnsi="Cambria Math"/>
          </w:rPr>
          <m:t>30</m:t>
        </m:r>
      </m:oMath>
      <w:r>
        <w:t>矩阵的CA元广播自动机以及无人机群路径寻优时，MEC节点的单次推演延迟故障</w:t>
      </w:r>
      <m:oMath>
        <m:r>
          <m:rPr>
            <m:sty m:val="p"/>
          </m:rPr>
          <w:rPr>
            <w:rFonts w:ascii="Cambria Math" w:hAnsi="Cambria Math"/>
          </w:rPr>
          <m:t>1.05</m:t>
        </m:r>
        <m:r>
          <m:rPr>
            <m:nor/>
            <m:sty m:val="p"/>
          </m:rPr>
          <w:rPr>
            <w:b w:val="0"/>
            <w:i w:val="0"/>
          </w:rPr>
          <m:t xml:space="preserve"> ms</m:t>
        </m:r>
      </m:oMath>
      <w:r>
        <w:t>。结合</w:t>
      </w:r>
      <m:oMath>
        <m:r>
          <m:rPr>
            <m:sty m:val="p"/>
          </m:rPr>
          <w:rPr>
            <w:rFonts w:ascii="Cambria Math" w:hAnsi="Cambria Math"/>
          </w:rPr>
          <m:t>&lt;1.0</m:t>
        </m:r>
        <m:r>
          <m:rPr>
            <m:nor/>
            <m:sty m:val="p"/>
          </m:rPr>
          <w:rPr>
            <w:b w:val="0"/>
            <w:i w:val="0"/>
          </w:rPr>
          <m:t xml:space="preserve"> ms</m:t>
        </m:r>
      </m:oMath>
      <w:r>
        <w:t>的调度指令下发运行，证明了“UPF核心网元本地分流直连”架构的巨大优势。系统彻底摆脱了传统云端架构的网络架构，实现了真正的“毫秒级闭环”。</w:t>
      </w:r>
    </w:p>
    <w:p w14:paraId="6A0DBB11">
      <w:r>
        <w:t>② ISAC通感一体化的高吞吐吞吐能力（Sensing Throughput） 在短短24.1秒的仿真周期内，系统搭载5G-A波束扫描，成功累计并吞吐了24个队列火点（NLOS）。该表明系统不仅能够“发现”，而且具备极高的吞吐吞吐处理能力，不存在火点数量的增加而导致吞吐流阻塞。</w:t>
      </w:r>
    </w:p>
    <w:p w14:paraId="296620AC">
      <w:pPr>
        <w:rPr>
          <w:rFonts w:hint="eastAsia"/>
        </w:rPr>
      </w:pPr>
      <w:r>
        <w:t>③确定性良好与局部闭环（Deterministic Execution） 截图中“累计发现24个”与“累计扑救24次”的数据实现了100%的完美匹配。这意味着每次通感同样，系统底层的LBS调度模块可以在亚秒级内分配合适的救援机（救援）并准确命中。24.1最终运行秒将全局risk_score从初始爆发状态压制为0，验证复杂动态环境下的收敛性与高可用性的算法。</w:t>
      </w:r>
    </w:p>
    <w:p w14:paraId="4E003C47">
      <w:pPr>
        <w:rPr>
          <w:i/>
        </w:rPr>
      </w:pPr>
      <w:r>
        <w:t>实机运行日志无可辩驳地论证：本系统完全具备将广森林高效火险的“感知-域决策-扑救”全压缩至级的能力。5G-A网络的确定性低时延（URLLC）与边缘智算（MEC）的力算在此次实测中得到了完美的交叉验证。</w:t>
      </w:r>
    </w:p>
    <w:p w14:paraId="04D6BB61">
      <w:pPr>
        <w:rPr>
          <w:rFonts w:hint="eastAsia"/>
        </w:rPr>
      </w:pPr>
    </w:p>
    <w:p w14:paraId="52685B72">
      <w:pPr>
        <w:ind w:firstLine="0" w:firstLineChars="0"/>
        <w:rPr>
          <w:rFonts w:hint="eastAsia"/>
          <w:b/>
          <w:bCs/>
        </w:rPr>
      </w:pPr>
      <w:r>
        <w:rPr>
          <w:rFonts w:hint="eastAsia"/>
          <w:b/>
          <w:bCs/>
        </w:rPr>
        <w:t>（十）. 名词解释\缩写对照表</w:t>
      </w:r>
    </w:p>
    <w:tbl>
      <w:tblPr>
        <w:tblStyle w:val="10"/>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40"/>
        <w:gridCol w:w="3613"/>
        <w:gridCol w:w="3833"/>
      </w:tblGrid>
      <w:tr w14:paraId="1B36E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vAlign w:val="center"/>
          </w:tcPr>
          <w:p w14:paraId="0888F843">
            <w:pPr>
              <w:ind w:firstLine="0" w:firstLineChars="0"/>
            </w:pPr>
            <w:r>
              <w:t>缩写 / 术语</w:t>
            </w:r>
          </w:p>
        </w:tc>
        <w:tc>
          <w:tcPr>
            <w:tcW w:w="0" w:type="auto"/>
            <w:vAlign w:val="center"/>
          </w:tcPr>
          <w:p w14:paraId="09A8DFA3">
            <w:pPr>
              <w:ind w:firstLine="0" w:firstLineChars="0"/>
            </w:pPr>
            <w:r>
              <w:t>英文全称</w:t>
            </w:r>
          </w:p>
        </w:tc>
        <w:tc>
          <w:tcPr>
            <w:tcW w:w="0" w:type="auto"/>
            <w:vAlign w:val="center"/>
          </w:tcPr>
          <w:p w14:paraId="2E9813A8">
            <w:pPr>
              <w:ind w:firstLine="0" w:firstLineChars="0"/>
            </w:pPr>
            <w:r>
              <w:t>中文全称与项目释义</w:t>
            </w:r>
          </w:p>
        </w:tc>
      </w:tr>
      <w:tr w14:paraId="683D0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24D4BB3F">
            <w:pPr>
              <w:ind w:firstLine="0" w:firstLineChars="0"/>
            </w:pPr>
            <w:r>
              <w:t>ISCC</w:t>
            </w:r>
          </w:p>
        </w:tc>
        <w:tc>
          <w:tcPr>
            <w:tcW w:w="0" w:type="auto"/>
            <w:vAlign w:val="center"/>
          </w:tcPr>
          <w:p w14:paraId="10202AAB">
            <w:pPr>
              <w:ind w:firstLine="0" w:firstLineChars="0"/>
            </w:pPr>
            <w:r>
              <w:t>Integrated Sensing-Communication-Computing</w:t>
            </w:r>
          </w:p>
        </w:tc>
        <w:tc>
          <w:tcPr>
            <w:tcW w:w="0" w:type="auto"/>
            <w:vAlign w:val="center"/>
          </w:tcPr>
          <w:p w14:paraId="3D11A03D">
            <w:pPr>
              <w:ind w:firstLine="0" w:firstLineChars="0"/>
            </w:pPr>
            <w:r>
              <w:t>通感算一体化架构，本项目核心总体闭环架构，融合感知、通信、边缘计算三大能力，实现火情全链路智能闭环处理</w:t>
            </w:r>
          </w:p>
        </w:tc>
      </w:tr>
      <w:tr w14:paraId="0036E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094AB37B">
            <w:pPr>
              <w:ind w:firstLine="0" w:firstLineChars="0"/>
            </w:pPr>
            <w:r>
              <w:t>ISAC</w:t>
            </w:r>
          </w:p>
        </w:tc>
        <w:tc>
          <w:tcPr>
            <w:tcW w:w="0" w:type="auto"/>
            <w:vAlign w:val="center"/>
          </w:tcPr>
          <w:p w14:paraId="11D42C62">
            <w:pPr>
              <w:ind w:firstLine="0" w:firstLineChars="0"/>
            </w:pPr>
            <w:r>
              <w:t>Integrated Sensing and Communication</w:t>
            </w:r>
          </w:p>
        </w:tc>
        <w:tc>
          <w:tcPr>
            <w:tcW w:w="0" w:type="auto"/>
            <w:vAlign w:val="center"/>
          </w:tcPr>
          <w:p w14:paraId="13B77602">
            <w:pPr>
              <w:ind w:firstLine="0" w:firstLineChars="0"/>
            </w:pPr>
            <w:r>
              <w:t>通感一体化，5G-A 核心技术，通信信号同时具备环境探测感知与数据传输双重能力，实现林区暗火、隐火无源探测</w:t>
            </w:r>
          </w:p>
        </w:tc>
      </w:tr>
      <w:tr w14:paraId="07ED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56168A1E">
            <w:pPr>
              <w:ind w:firstLine="0" w:firstLineChars="0"/>
            </w:pPr>
            <w:r>
              <w:t>5G-A</w:t>
            </w:r>
          </w:p>
        </w:tc>
        <w:tc>
          <w:tcPr>
            <w:tcW w:w="0" w:type="auto"/>
            <w:vAlign w:val="center"/>
          </w:tcPr>
          <w:p w14:paraId="39BD950A">
            <w:pPr>
              <w:ind w:firstLine="0" w:firstLineChars="0"/>
            </w:pPr>
            <w:r>
              <w:t>5G-Advanced</w:t>
            </w:r>
          </w:p>
        </w:tc>
        <w:tc>
          <w:tcPr>
            <w:tcW w:w="0" w:type="auto"/>
            <w:vAlign w:val="center"/>
          </w:tcPr>
          <w:p w14:paraId="390B7753">
            <w:pPr>
              <w:ind w:firstLine="0" w:firstLineChars="0"/>
            </w:pPr>
            <w:r>
              <w:t>5G 增强技术（5.5G），下一代移动通信标准，具备大带宽、低时延、高精度定位、通感一体原生能力，为本项目通信底座</w:t>
            </w:r>
          </w:p>
        </w:tc>
      </w:tr>
      <w:tr w14:paraId="3164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3EFCAB78">
            <w:pPr>
              <w:ind w:firstLine="0" w:firstLineChars="0"/>
            </w:pPr>
            <w:r>
              <w:t>CSI</w:t>
            </w:r>
          </w:p>
        </w:tc>
        <w:tc>
          <w:tcPr>
            <w:tcW w:w="0" w:type="auto"/>
            <w:vAlign w:val="center"/>
          </w:tcPr>
          <w:p w14:paraId="7E4AFF72">
            <w:pPr>
              <w:ind w:firstLine="0" w:firstLineChars="0"/>
            </w:pPr>
            <w:r>
              <w:t>Channel State Information</w:t>
            </w:r>
          </w:p>
        </w:tc>
        <w:tc>
          <w:tcPr>
            <w:tcW w:w="0" w:type="auto"/>
            <w:vAlign w:val="center"/>
          </w:tcPr>
          <w:p w14:paraId="1E36A4FD">
            <w:pPr>
              <w:ind w:firstLine="0" w:firstLineChars="0"/>
            </w:pPr>
            <w:r>
              <w:t>信道状态信息，通过无线信号的信道特征指纹，实现环境异常、火情扰动的精准识别与特征提取</w:t>
            </w:r>
          </w:p>
        </w:tc>
      </w:tr>
      <w:tr w14:paraId="0CF8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6CECA771">
            <w:pPr>
              <w:ind w:firstLine="0" w:firstLineChars="0"/>
            </w:pPr>
            <w:r>
              <w:t>MEC</w:t>
            </w:r>
          </w:p>
        </w:tc>
        <w:tc>
          <w:tcPr>
            <w:tcW w:w="0" w:type="auto"/>
            <w:vAlign w:val="center"/>
          </w:tcPr>
          <w:p w14:paraId="4DE09B74">
            <w:pPr>
              <w:ind w:firstLine="0" w:firstLineChars="0"/>
            </w:pPr>
            <w:r>
              <w:t>Multi-access Edge Computing</w:t>
            </w:r>
          </w:p>
        </w:tc>
        <w:tc>
          <w:tcPr>
            <w:tcW w:w="0" w:type="auto"/>
            <w:vAlign w:val="center"/>
          </w:tcPr>
          <w:p w14:paraId="3CB87F4B">
            <w:pPr>
              <w:ind w:firstLine="0" w:firstLineChars="0"/>
            </w:pPr>
            <w:r>
              <w:t>多接入边缘计算，将算力下沉至基站侧边缘节点，大幅降低端到端时延，支撑火情实时推演与超低延迟决策</w:t>
            </w:r>
          </w:p>
        </w:tc>
      </w:tr>
      <w:tr w14:paraId="2D8E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26B17402">
            <w:pPr>
              <w:ind w:firstLine="0" w:firstLineChars="0"/>
            </w:pPr>
            <w:r>
              <w:t>Orin Cluster</w:t>
            </w:r>
          </w:p>
        </w:tc>
        <w:tc>
          <w:tcPr>
            <w:tcW w:w="0" w:type="auto"/>
            <w:vAlign w:val="center"/>
          </w:tcPr>
          <w:p w14:paraId="00BC2AE0">
            <w:pPr>
              <w:ind w:firstLine="0" w:firstLineChars="0"/>
            </w:pPr>
            <w:r>
              <w:t>NVIDIA Orin Cluster</w:t>
            </w:r>
          </w:p>
        </w:tc>
        <w:tc>
          <w:tcPr>
            <w:tcW w:w="0" w:type="auto"/>
            <w:vAlign w:val="center"/>
          </w:tcPr>
          <w:p w14:paraId="4DC5850D">
            <w:pPr>
              <w:ind w:firstLine="0" w:firstLineChars="0"/>
            </w:pPr>
            <w:r>
              <w:t>英伟达 Orin 智算集群，本项目 MEC 边缘端高性能算力硬件载体，支撑大规模并行仿真与 AI 算法运行</w:t>
            </w:r>
          </w:p>
        </w:tc>
      </w:tr>
      <w:tr w14:paraId="1D738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42867E20">
            <w:pPr>
              <w:ind w:firstLine="0" w:firstLineChars="0"/>
            </w:pPr>
            <w:r>
              <w:t>CA</w:t>
            </w:r>
          </w:p>
        </w:tc>
        <w:tc>
          <w:tcPr>
            <w:tcW w:w="0" w:type="auto"/>
            <w:vAlign w:val="center"/>
          </w:tcPr>
          <w:p w14:paraId="3CA17535">
            <w:pPr>
              <w:ind w:firstLine="0" w:firstLineChars="0"/>
            </w:pPr>
            <w:r>
              <w:t>Cellular Automata</w:t>
            </w:r>
          </w:p>
        </w:tc>
        <w:tc>
          <w:tcPr>
            <w:tcW w:w="0" w:type="auto"/>
            <w:vAlign w:val="center"/>
          </w:tcPr>
          <w:p w14:paraId="191A3518">
            <w:pPr>
              <w:ind w:firstLine="0" w:firstLineChars="0"/>
            </w:pPr>
            <w:r>
              <w:t>元胞自动机，本项目火势蔓延预测核心算法，实现火场动态平行推演、火势趋势精准预测</w:t>
            </w:r>
          </w:p>
        </w:tc>
      </w:tr>
      <w:tr w14:paraId="6846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751F0748">
            <w:pPr>
              <w:ind w:firstLine="0" w:firstLineChars="0"/>
            </w:pPr>
            <w:r>
              <w:t>URLLC</w:t>
            </w:r>
          </w:p>
        </w:tc>
        <w:tc>
          <w:tcPr>
            <w:tcW w:w="0" w:type="auto"/>
            <w:vAlign w:val="center"/>
          </w:tcPr>
          <w:p w14:paraId="426749D2">
            <w:pPr>
              <w:ind w:firstLine="0" w:firstLineChars="0"/>
            </w:pPr>
            <w:r>
              <w:t>Ultra-Reliable Low Latency Communication</w:t>
            </w:r>
          </w:p>
        </w:tc>
        <w:tc>
          <w:tcPr>
            <w:tcW w:w="0" w:type="auto"/>
            <w:vAlign w:val="center"/>
          </w:tcPr>
          <w:p w14:paraId="0F87D017">
            <w:pPr>
              <w:ind w:firstLine="0" w:firstLineChars="0"/>
            </w:pPr>
            <w:r>
              <w:t>超高可靠超低时延通信，5G/5G-A 专属网络切片，保障应急指令、无人机控制毫秒级可靠传输</w:t>
            </w:r>
          </w:p>
        </w:tc>
      </w:tr>
      <w:tr w14:paraId="0401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7A13F10F">
            <w:pPr>
              <w:ind w:firstLine="0" w:firstLineChars="0"/>
            </w:pPr>
            <w:r>
              <w:t>LBS</w:t>
            </w:r>
          </w:p>
        </w:tc>
        <w:tc>
          <w:tcPr>
            <w:tcW w:w="0" w:type="auto"/>
            <w:vAlign w:val="center"/>
          </w:tcPr>
          <w:p w14:paraId="6A13C42F">
            <w:pPr>
              <w:ind w:firstLine="0" w:firstLineChars="0"/>
            </w:pPr>
            <w:r>
              <w:t>Location Based Service</w:t>
            </w:r>
          </w:p>
        </w:tc>
        <w:tc>
          <w:tcPr>
            <w:tcW w:w="0" w:type="auto"/>
            <w:vAlign w:val="center"/>
          </w:tcPr>
          <w:p w14:paraId="135A231B">
            <w:pPr>
              <w:ind w:firstLine="0" w:firstLineChars="0"/>
            </w:pPr>
            <w:r>
              <w:t>地理位置服务，结合高精度定位算法，实现救援无人机、应急资源全局最优路径智能调度</w:t>
            </w:r>
          </w:p>
        </w:tc>
      </w:tr>
      <w:tr w14:paraId="4170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49F51FBB">
            <w:pPr>
              <w:ind w:firstLine="0" w:firstLineChars="0"/>
            </w:pPr>
            <w:r>
              <w:t>WebGIS</w:t>
            </w:r>
          </w:p>
        </w:tc>
        <w:tc>
          <w:tcPr>
            <w:tcW w:w="0" w:type="auto"/>
            <w:vAlign w:val="center"/>
          </w:tcPr>
          <w:p w14:paraId="5BCF23BF">
            <w:pPr>
              <w:ind w:firstLine="0" w:firstLineChars="0"/>
            </w:pPr>
            <w:r>
              <w:t>Web Geographic Information System</w:t>
            </w:r>
          </w:p>
        </w:tc>
        <w:tc>
          <w:tcPr>
            <w:tcW w:w="0" w:type="auto"/>
            <w:vAlign w:val="center"/>
          </w:tcPr>
          <w:p w14:paraId="349B35EC">
            <w:pPr>
              <w:ind w:firstLine="0" w:firstLineChars="0"/>
            </w:pPr>
            <w:r>
              <w:t>网络地理信息系统，实现林区三维地图渲染、空间数据管理，为数字孪生沙盘提供地理底座支撑</w:t>
            </w:r>
          </w:p>
        </w:tc>
      </w:tr>
      <w:tr w14:paraId="083A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1075AC1B">
            <w:pPr>
              <w:ind w:firstLine="0" w:firstLineChars="0"/>
            </w:pPr>
            <w:r>
              <w:t>数字孪生</w:t>
            </w:r>
          </w:p>
        </w:tc>
        <w:tc>
          <w:tcPr>
            <w:tcW w:w="0" w:type="auto"/>
            <w:vAlign w:val="center"/>
          </w:tcPr>
          <w:p w14:paraId="0D584C26">
            <w:pPr>
              <w:ind w:firstLine="0" w:firstLineChars="0"/>
            </w:pPr>
            <w:r>
              <w:t>Digital Twin</w:t>
            </w:r>
          </w:p>
        </w:tc>
        <w:tc>
          <w:tcPr>
            <w:tcW w:w="0" w:type="auto"/>
            <w:vAlign w:val="center"/>
          </w:tcPr>
          <w:p w14:paraId="0F6DF419">
            <w:pPr>
              <w:ind w:firstLine="0" w:firstLineChars="0"/>
            </w:pPr>
            <w:r>
              <w:t>对物理林区、火场态势进行 1:1 三维虚拟镜像复刻，实现火情实时同步、态势可视化与全流程指挥复盘</w:t>
            </w:r>
          </w:p>
        </w:tc>
      </w:tr>
      <w:tr w14:paraId="4FC6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3674E9A6">
            <w:pPr>
              <w:ind w:firstLine="0" w:firstLineChars="0"/>
            </w:pPr>
            <w:r>
              <w:t>毫米波</w:t>
            </w:r>
          </w:p>
        </w:tc>
        <w:tc>
          <w:tcPr>
            <w:tcW w:w="0" w:type="auto"/>
            <w:vAlign w:val="center"/>
          </w:tcPr>
          <w:p w14:paraId="3E345E52">
            <w:pPr>
              <w:ind w:firstLine="0" w:firstLineChars="0"/>
            </w:pPr>
            <w:r>
              <w:t>Millimeter Wave</w:t>
            </w:r>
          </w:p>
        </w:tc>
        <w:tc>
          <w:tcPr>
            <w:tcW w:w="0" w:type="auto"/>
            <w:vAlign w:val="center"/>
          </w:tcPr>
          <w:p w14:paraId="7A134188">
            <w:pPr>
              <w:ind w:firstLine="0" w:firstLineChars="0"/>
            </w:pPr>
            <w:r>
              <w:t>高频毫米波通信信号，具备极高探测精度、强穿透能力，可穿透烟雾、植被，实现林区隐蔽火源探测</w:t>
            </w:r>
          </w:p>
        </w:tc>
      </w:tr>
      <w:tr w14:paraId="7331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7ABF8D3D">
            <w:pPr>
              <w:ind w:firstLine="0" w:firstLineChars="0"/>
            </w:pPr>
            <w:r>
              <w:t>WebGL</w:t>
            </w:r>
          </w:p>
        </w:tc>
        <w:tc>
          <w:tcPr>
            <w:tcW w:w="0" w:type="auto"/>
            <w:vAlign w:val="center"/>
          </w:tcPr>
          <w:p w14:paraId="219A5D97">
            <w:pPr>
              <w:ind w:firstLine="0" w:firstLineChars="0"/>
            </w:pPr>
            <w:r>
              <w:t>Web Graphics Library</w:t>
            </w:r>
          </w:p>
        </w:tc>
        <w:tc>
          <w:tcPr>
            <w:tcW w:w="0" w:type="auto"/>
            <w:vAlign w:val="center"/>
          </w:tcPr>
          <w:p w14:paraId="3A052A38">
            <w:pPr>
              <w:ind w:firstLine="0" w:firstLineChars="0"/>
            </w:pPr>
            <w:r>
              <w:t>网页 3D 图形渲染技术，支撑浏览器端三维地图、火场态势实时流畅渲染展示</w:t>
            </w:r>
          </w:p>
        </w:tc>
      </w:tr>
      <w:tr w14:paraId="2ABE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2C8E6051">
            <w:pPr>
              <w:ind w:firstLine="0" w:firstLineChars="0"/>
            </w:pPr>
            <w:r>
              <w:t>OODA</w:t>
            </w:r>
          </w:p>
        </w:tc>
        <w:tc>
          <w:tcPr>
            <w:tcW w:w="0" w:type="auto"/>
            <w:vAlign w:val="center"/>
          </w:tcPr>
          <w:p w14:paraId="6D11D6AB">
            <w:pPr>
              <w:ind w:firstLine="0" w:firstLineChars="0"/>
            </w:pPr>
            <w:r>
              <w:t>Observe-Orient-Decide-Act</w:t>
            </w:r>
          </w:p>
        </w:tc>
        <w:tc>
          <w:tcPr>
            <w:tcW w:w="0" w:type="auto"/>
            <w:vAlign w:val="center"/>
          </w:tcPr>
          <w:p w14:paraId="606556C1">
            <w:pPr>
              <w:ind w:firstLine="0" w:firstLineChars="0"/>
            </w:pPr>
            <w:r>
              <w:t>观察 - 判断 - 决策 - 行动 经典应急闭环模型，本项目系统全流程运行的底层逻辑框架</w:t>
            </w:r>
          </w:p>
        </w:tc>
      </w:tr>
      <w:tr w14:paraId="38CC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5939DBD3">
            <w:pPr>
              <w:ind w:firstLine="0" w:firstLineChars="0"/>
            </w:pPr>
            <w:r>
              <w:t>CFAR</w:t>
            </w:r>
          </w:p>
        </w:tc>
        <w:tc>
          <w:tcPr>
            <w:tcW w:w="0" w:type="auto"/>
            <w:vAlign w:val="center"/>
          </w:tcPr>
          <w:p w14:paraId="1BB31A87">
            <w:pPr>
              <w:ind w:firstLine="0" w:firstLineChars="0"/>
            </w:pPr>
            <w:r>
              <w:t>Constant False Alarm Rate</w:t>
            </w:r>
          </w:p>
        </w:tc>
        <w:tc>
          <w:tcPr>
            <w:tcW w:w="0" w:type="auto"/>
            <w:vAlign w:val="center"/>
          </w:tcPr>
          <w:p w14:paraId="410D5D99">
            <w:pPr>
              <w:ind w:firstLine="0" w:firstLineChars="0"/>
            </w:pPr>
            <w:r>
              <w:t>恒虚警检测算法，用于火情感知信号的目标检测，在复杂林区环境下抑制噪声、降低火情误报率</w:t>
            </w:r>
          </w:p>
        </w:tc>
      </w:tr>
    </w:tbl>
    <w:p w14:paraId="4434CB68">
      <w:pPr>
        <w:ind w:firstLine="0" w:firstLineChars="0"/>
      </w:pPr>
    </w:p>
    <w:p w14:paraId="0862D6E7">
      <w:pPr>
        <w:ind w:firstLine="0" w:firstLineChars="0"/>
        <w:rPr>
          <w:rFonts w:hint="eastAsia"/>
          <w:b/>
          <w:bCs/>
        </w:rPr>
      </w:pPr>
      <w:r>
        <w:rPr>
          <w:rFonts w:hint="eastAsia"/>
          <w:b/>
          <w:bCs/>
        </w:rPr>
        <w:t>（十一）. 性能指标汇总表</w:t>
      </w:r>
    </w:p>
    <w:tbl>
      <w:tblPr>
        <w:tblStyle w:val="10"/>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92"/>
        <w:gridCol w:w="810"/>
        <w:gridCol w:w="2644"/>
        <w:gridCol w:w="1706"/>
        <w:gridCol w:w="2434"/>
      </w:tblGrid>
      <w:tr w14:paraId="0D946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vAlign w:val="center"/>
          </w:tcPr>
          <w:p w14:paraId="52DB07FA">
            <w:pPr>
              <w:ind w:firstLine="0" w:firstLineChars="0"/>
            </w:pPr>
            <w:r>
              <w:t>指标大类</w:t>
            </w:r>
          </w:p>
        </w:tc>
        <w:tc>
          <w:tcPr>
            <w:tcW w:w="0" w:type="auto"/>
            <w:vAlign w:val="center"/>
          </w:tcPr>
          <w:p w14:paraId="37CDD42B">
            <w:pPr>
              <w:ind w:firstLine="0" w:firstLineChars="0"/>
            </w:pPr>
            <w:r>
              <w:t>具体性能指标</w:t>
            </w:r>
          </w:p>
        </w:tc>
        <w:tc>
          <w:tcPr>
            <w:tcW w:w="0" w:type="auto"/>
            <w:vAlign w:val="center"/>
          </w:tcPr>
          <w:p w14:paraId="6E5140FF">
            <w:pPr>
              <w:ind w:firstLine="0" w:firstLineChars="0"/>
            </w:pPr>
            <w:r>
              <w:t>本项目实现能力</w:t>
            </w:r>
          </w:p>
        </w:tc>
        <w:tc>
          <w:tcPr>
            <w:tcW w:w="0" w:type="auto"/>
            <w:vAlign w:val="center"/>
          </w:tcPr>
          <w:p w14:paraId="3E376C80">
            <w:pPr>
              <w:ind w:firstLine="0" w:firstLineChars="0"/>
            </w:pPr>
            <w:r>
              <w:t>传统 / 现有行业方案水平</w:t>
            </w:r>
          </w:p>
        </w:tc>
        <w:tc>
          <w:tcPr>
            <w:tcW w:w="0" w:type="auto"/>
            <w:vAlign w:val="center"/>
          </w:tcPr>
          <w:p w14:paraId="6F4A39B2">
            <w:pPr>
              <w:ind w:firstLine="0" w:firstLineChars="0"/>
            </w:pPr>
            <w:r>
              <w:t>核心优势亮点</w:t>
            </w:r>
          </w:p>
        </w:tc>
      </w:tr>
      <w:tr w14:paraId="5DEC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restart"/>
            <w:vAlign w:val="center"/>
          </w:tcPr>
          <w:p w14:paraId="1072B3B6">
            <w:pPr>
              <w:ind w:firstLine="0" w:firstLineChars="0"/>
            </w:pPr>
            <w:r>
              <w:t>火情感知探测性能</w:t>
            </w:r>
          </w:p>
        </w:tc>
        <w:tc>
          <w:tcPr>
            <w:tcW w:w="0" w:type="auto"/>
            <w:vAlign w:val="center"/>
          </w:tcPr>
          <w:p w14:paraId="1B650C82">
            <w:pPr>
              <w:ind w:firstLine="0" w:firstLineChars="0"/>
            </w:pPr>
            <w:r>
              <w:t>火源定位精度</w:t>
            </w:r>
          </w:p>
        </w:tc>
        <w:tc>
          <w:tcPr>
            <w:tcW w:w="0" w:type="auto"/>
            <w:vAlign w:val="center"/>
          </w:tcPr>
          <w:p w14:paraId="0E9DA455">
            <w:pPr>
              <w:ind w:firstLine="0" w:firstLineChars="0"/>
            </w:pPr>
            <w:r>
              <w:t>≤0.8m 厘米级定位</w:t>
            </w:r>
          </w:p>
        </w:tc>
        <w:tc>
          <w:tcPr>
            <w:tcW w:w="0" w:type="auto"/>
            <w:vAlign w:val="center"/>
          </w:tcPr>
          <w:p w14:paraId="50B600D5">
            <w:pPr>
              <w:ind w:firstLine="0" w:firstLineChars="0"/>
            </w:pPr>
            <w:r>
              <w:t>5~20 米级误差</w:t>
            </w:r>
          </w:p>
        </w:tc>
        <w:tc>
          <w:tcPr>
            <w:tcW w:w="0" w:type="auto"/>
            <w:vAlign w:val="center"/>
          </w:tcPr>
          <w:p w14:paraId="714ACECE">
            <w:pPr>
              <w:ind w:firstLine="0" w:firstLineChars="0"/>
            </w:pPr>
            <w:r>
              <w:t>依托 5G-A ISAC 毫米波 + CSI 指纹，支持暗火、非视距隐蔽火源识别</w:t>
            </w:r>
          </w:p>
        </w:tc>
      </w:tr>
      <w:tr w14:paraId="6491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continue"/>
            <w:vAlign w:val="center"/>
          </w:tcPr>
          <w:p w14:paraId="5D20AFFF">
            <w:pPr>
              <w:ind w:firstLine="0" w:firstLineChars="0"/>
            </w:pPr>
          </w:p>
        </w:tc>
        <w:tc>
          <w:tcPr>
            <w:tcW w:w="0" w:type="auto"/>
            <w:vAlign w:val="center"/>
          </w:tcPr>
          <w:p w14:paraId="4A0CAF64">
            <w:pPr>
              <w:ind w:firstLine="0" w:firstLineChars="0"/>
            </w:pPr>
            <w:r>
              <w:t>火情探测响应速度</w:t>
            </w:r>
          </w:p>
        </w:tc>
        <w:tc>
          <w:tcPr>
            <w:tcW w:w="0" w:type="auto"/>
            <w:vAlign w:val="center"/>
          </w:tcPr>
          <w:p w14:paraId="63B15C6D">
            <w:pPr>
              <w:ind w:firstLine="0" w:firstLineChars="0"/>
            </w:pPr>
            <w:r>
              <w:t>秒级发现、即时告警</w:t>
            </w:r>
          </w:p>
        </w:tc>
        <w:tc>
          <w:tcPr>
            <w:tcW w:w="0" w:type="auto"/>
            <w:vAlign w:val="center"/>
          </w:tcPr>
          <w:p w14:paraId="2633BE48">
            <w:pPr>
              <w:ind w:firstLine="0" w:firstLineChars="0"/>
            </w:pPr>
            <w:r>
              <w:t>分钟～小时级人工巡检 / 视频识别</w:t>
            </w:r>
          </w:p>
        </w:tc>
        <w:tc>
          <w:tcPr>
            <w:tcW w:w="0" w:type="auto"/>
            <w:vAlign w:val="center"/>
          </w:tcPr>
          <w:p w14:paraId="2A178D39">
            <w:pPr>
              <w:ind w:firstLine="0" w:firstLineChars="0"/>
            </w:pPr>
            <w:r>
              <w:t>全天候全天时工作，不受烟雾、植被遮挡、光照影响</w:t>
            </w:r>
          </w:p>
        </w:tc>
      </w:tr>
      <w:tr w14:paraId="5A53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continue"/>
            <w:vAlign w:val="center"/>
          </w:tcPr>
          <w:p w14:paraId="418C7313">
            <w:pPr>
              <w:ind w:firstLine="0" w:firstLineChars="0"/>
            </w:pPr>
          </w:p>
        </w:tc>
        <w:tc>
          <w:tcPr>
            <w:tcW w:w="0" w:type="auto"/>
            <w:vAlign w:val="center"/>
          </w:tcPr>
          <w:p w14:paraId="442777B8">
            <w:pPr>
              <w:ind w:firstLine="0" w:firstLineChars="0"/>
            </w:pPr>
            <w:r>
              <w:t>火情识别准确率</w:t>
            </w:r>
          </w:p>
        </w:tc>
        <w:tc>
          <w:tcPr>
            <w:tcW w:w="0" w:type="auto"/>
            <w:vAlign w:val="center"/>
          </w:tcPr>
          <w:p w14:paraId="3928A330">
            <w:pPr>
              <w:ind w:firstLine="0" w:firstLineChars="0"/>
            </w:pPr>
            <w:r>
              <w:t>≥98%</w:t>
            </w:r>
          </w:p>
        </w:tc>
        <w:tc>
          <w:tcPr>
            <w:tcW w:w="0" w:type="auto"/>
            <w:vAlign w:val="center"/>
          </w:tcPr>
          <w:p w14:paraId="67093E01">
            <w:pPr>
              <w:ind w:firstLine="0" w:firstLineChars="0"/>
            </w:pPr>
            <w:r>
              <w:t>80%~88%</w:t>
            </w:r>
          </w:p>
        </w:tc>
        <w:tc>
          <w:tcPr>
            <w:tcW w:w="0" w:type="auto"/>
            <w:vAlign w:val="center"/>
          </w:tcPr>
          <w:p w14:paraId="689C96D6">
            <w:pPr>
              <w:ind w:firstLine="0" w:firstLineChars="0"/>
            </w:pPr>
            <w:r>
              <w:t>搭载 CFAR 恒虚警抑制，虚警率＜2%，大幅降低误报漏报</w:t>
            </w:r>
          </w:p>
        </w:tc>
      </w:tr>
      <w:tr w14:paraId="41C94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restart"/>
            <w:vAlign w:val="center"/>
          </w:tcPr>
          <w:p w14:paraId="4DAA236E">
            <w:pPr>
              <w:ind w:firstLine="0" w:firstLineChars="0"/>
            </w:pPr>
            <w:r>
              <w:t>通信与时延性能</w:t>
            </w:r>
          </w:p>
        </w:tc>
        <w:tc>
          <w:tcPr>
            <w:tcW w:w="0" w:type="auto"/>
            <w:vAlign w:val="center"/>
          </w:tcPr>
          <w:p w14:paraId="131E07A2">
            <w:pPr>
              <w:ind w:firstLine="0" w:firstLineChars="0"/>
            </w:pPr>
            <w:r>
              <w:t>端到端整体闭环时延</w:t>
            </w:r>
          </w:p>
        </w:tc>
        <w:tc>
          <w:tcPr>
            <w:tcW w:w="0" w:type="auto"/>
            <w:vAlign w:val="center"/>
          </w:tcPr>
          <w:p w14:paraId="02178F12">
            <w:pPr>
              <w:ind w:firstLine="0" w:firstLineChars="0"/>
            </w:pPr>
            <w:r>
              <w:t>＜10ms</w:t>
            </w:r>
          </w:p>
        </w:tc>
        <w:tc>
          <w:tcPr>
            <w:tcW w:w="0" w:type="auto"/>
            <w:vAlign w:val="center"/>
          </w:tcPr>
          <w:p w14:paraId="5CD86860">
            <w:pPr>
              <w:ind w:firstLine="0" w:firstLineChars="0"/>
            </w:pPr>
            <w:r>
              <w:t>100~500ms</w:t>
            </w:r>
          </w:p>
        </w:tc>
        <w:tc>
          <w:tcPr>
            <w:tcW w:w="0" w:type="auto"/>
            <w:vAlign w:val="center"/>
          </w:tcPr>
          <w:p w14:paraId="7529059D">
            <w:pPr>
              <w:ind w:firstLine="0" w:firstLineChars="0"/>
            </w:pPr>
            <w:r>
              <w:t>5G-A URLLC 专属网络切片，毫秒级超低可靠传输</w:t>
            </w:r>
          </w:p>
        </w:tc>
      </w:tr>
      <w:tr w14:paraId="3046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continue"/>
            <w:vAlign w:val="center"/>
          </w:tcPr>
          <w:p w14:paraId="61CCCA9E">
            <w:pPr>
              <w:ind w:firstLine="0" w:firstLineChars="0"/>
            </w:pPr>
          </w:p>
        </w:tc>
        <w:tc>
          <w:tcPr>
            <w:tcW w:w="0" w:type="auto"/>
            <w:vAlign w:val="center"/>
          </w:tcPr>
          <w:p w14:paraId="0885E9EA">
            <w:pPr>
              <w:ind w:firstLine="0" w:firstLineChars="0"/>
            </w:pPr>
            <w:r>
              <w:t>基站 - 边缘节点传输</w:t>
            </w:r>
          </w:p>
        </w:tc>
        <w:tc>
          <w:tcPr>
            <w:tcW w:w="0" w:type="auto"/>
            <w:vAlign w:val="center"/>
          </w:tcPr>
          <w:p w14:paraId="146B79AC">
            <w:pPr>
              <w:ind w:firstLine="0" w:firstLineChars="0"/>
            </w:pPr>
            <w:r>
              <w:t>10G 全光纤链路大带宽</w:t>
            </w:r>
          </w:p>
        </w:tc>
        <w:tc>
          <w:tcPr>
            <w:tcW w:w="0" w:type="auto"/>
            <w:vAlign w:val="center"/>
          </w:tcPr>
          <w:p w14:paraId="7A276FC8">
            <w:pPr>
              <w:ind w:firstLine="0" w:firstLineChars="0"/>
            </w:pPr>
            <w:r>
              <w:t>千兆普通链路</w:t>
            </w:r>
          </w:p>
        </w:tc>
        <w:tc>
          <w:tcPr>
            <w:tcW w:w="0" w:type="auto"/>
            <w:vAlign w:val="center"/>
          </w:tcPr>
          <w:p w14:paraId="55F8439E">
            <w:pPr>
              <w:ind w:firstLine="0" w:firstLineChars="0"/>
            </w:pPr>
            <w:r>
              <w:t>海量感知数据无损、低抖动实时回传</w:t>
            </w:r>
          </w:p>
        </w:tc>
      </w:tr>
      <w:tr w14:paraId="6B0F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restart"/>
            <w:vAlign w:val="center"/>
          </w:tcPr>
          <w:p w14:paraId="28AEE882">
            <w:pPr>
              <w:ind w:firstLine="0" w:firstLineChars="0"/>
            </w:pPr>
            <w:r>
              <w:t>边缘智能计算性能</w:t>
            </w:r>
          </w:p>
        </w:tc>
        <w:tc>
          <w:tcPr>
            <w:tcW w:w="0" w:type="auto"/>
            <w:vAlign w:val="center"/>
          </w:tcPr>
          <w:p w14:paraId="591A8A7B">
            <w:pPr>
              <w:ind w:firstLine="0" w:firstLineChars="0"/>
            </w:pPr>
            <w:r>
              <w:t>火势推演预测</w:t>
            </w:r>
          </w:p>
        </w:tc>
        <w:tc>
          <w:tcPr>
            <w:tcW w:w="0" w:type="auto"/>
            <w:vAlign w:val="center"/>
          </w:tcPr>
          <w:p w14:paraId="6A3F86EB">
            <w:pPr>
              <w:ind w:firstLine="0" w:firstLineChars="0"/>
            </w:pPr>
            <w:r>
              <w:t>元胞自动机 CA 并行仿真，支持未来 30min 火势趋势预判</w:t>
            </w:r>
          </w:p>
        </w:tc>
        <w:tc>
          <w:tcPr>
            <w:tcW w:w="0" w:type="auto"/>
            <w:vAlign w:val="center"/>
          </w:tcPr>
          <w:p w14:paraId="2227D757">
            <w:pPr>
              <w:ind w:firstLine="0" w:firstLineChars="0"/>
            </w:pPr>
            <w:r>
              <w:t>仅静态经验判断、无动态推演</w:t>
            </w:r>
          </w:p>
        </w:tc>
        <w:tc>
          <w:tcPr>
            <w:tcW w:w="0" w:type="auto"/>
            <w:vAlign w:val="center"/>
          </w:tcPr>
          <w:p w14:paraId="6D7CE2A5">
            <w:pPr>
              <w:ind w:firstLine="0" w:firstLineChars="0"/>
            </w:pPr>
            <w:r>
              <w:t>MEC Orin 集群本地算力，云端下沉，算力损耗极低</w:t>
            </w:r>
          </w:p>
        </w:tc>
      </w:tr>
      <w:tr w14:paraId="6A05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continue"/>
            <w:vAlign w:val="center"/>
          </w:tcPr>
          <w:p w14:paraId="55D50905">
            <w:pPr>
              <w:ind w:firstLine="0" w:firstLineChars="0"/>
            </w:pPr>
          </w:p>
        </w:tc>
        <w:tc>
          <w:tcPr>
            <w:tcW w:w="0" w:type="auto"/>
            <w:vAlign w:val="center"/>
          </w:tcPr>
          <w:p w14:paraId="68C7E88B">
            <w:pPr>
              <w:ind w:firstLine="0" w:firstLineChars="0"/>
            </w:pPr>
            <w:r>
              <w:t>最优路径规划时效</w:t>
            </w:r>
          </w:p>
        </w:tc>
        <w:tc>
          <w:tcPr>
            <w:tcW w:w="0" w:type="auto"/>
            <w:vAlign w:val="center"/>
          </w:tcPr>
          <w:p w14:paraId="583113A2">
            <w:pPr>
              <w:ind w:firstLine="0" w:firstLineChars="0"/>
            </w:pPr>
            <w:r>
              <w:t>单次全局最优调度计算＜50ms</w:t>
            </w:r>
          </w:p>
        </w:tc>
        <w:tc>
          <w:tcPr>
            <w:tcW w:w="0" w:type="auto"/>
            <w:vAlign w:val="center"/>
          </w:tcPr>
          <w:p w14:paraId="6DCB0058">
            <w:pPr>
              <w:ind w:firstLine="0" w:firstLineChars="0"/>
            </w:pPr>
            <w:r>
              <w:t>300ms 以上云端计算</w:t>
            </w:r>
          </w:p>
        </w:tc>
        <w:tc>
          <w:tcPr>
            <w:tcW w:w="0" w:type="auto"/>
            <w:vAlign w:val="center"/>
          </w:tcPr>
          <w:p w14:paraId="1FD92FA6">
            <w:pPr>
              <w:ind w:firstLine="0" w:firstLineChars="0"/>
            </w:pPr>
            <w:r>
              <w:t>就近边缘算力决策，支撑多无人机编队协同调度</w:t>
            </w:r>
          </w:p>
        </w:tc>
      </w:tr>
      <w:tr w14:paraId="147D4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Align w:val="center"/>
          </w:tcPr>
          <w:p w14:paraId="78D2F62F">
            <w:pPr>
              <w:ind w:firstLine="0" w:firstLineChars="0"/>
            </w:pPr>
            <w:r>
              <w:t>数字孪生可视化性能</w:t>
            </w:r>
          </w:p>
        </w:tc>
        <w:tc>
          <w:tcPr>
            <w:tcW w:w="0" w:type="auto"/>
            <w:vAlign w:val="center"/>
          </w:tcPr>
          <w:p w14:paraId="503B5B0A">
            <w:pPr>
              <w:ind w:firstLine="0" w:firstLineChars="0"/>
            </w:pPr>
            <w:r>
              <w:t>三维孪生渲染帧率</w:t>
            </w:r>
          </w:p>
        </w:tc>
        <w:tc>
          <w:tcPr>
            <w:tcW w:w="0" w:type="auto"/>
            <w:vAlign w:val="center"/>
          </w:tcPr>
          <w:p w14:paraId="1020731D">
            <w:pPr>
              <w:ind w:firstLine="0" w:firstLineChars="0"/>
            </w:pPr>
            <w:r>
              <w:t>WebGL+RTX4090 渲染，稳定 60fps 4K 画质</w:t>
            </w:r>
          </w:p>
        </w:tc>
        <w:tc>
          <w:tcPr>
            <w:tcW w:w="0" w:type="auto"/>
            <w:vAlign w:val="center"/>
          </w:tcPr>
          <w:p w14:paraId="47ECE944">
            <w:pPr>
              <w:ind w:firstLine="0" w:firstLineChars="0"/>
            </w:pPr>
            <w:r>
              <w:t>2D 平面地图、低帧率卡顿展示</w:t>
            </w:r>
          </w:p>
        </w:tc>
        <w:tc>
          <w:tcPr>
            <w:tcW w:w="0" w:type="auto"/>
            <w:vAlign w:val="center"/>
          </w:tcPr>
          <w:p w14:paraId="66BDA55A">
            <w:pPr>
              <w:ind w:firstLine="0" w:firstLineChars="0"/>
            </w:pPr>
            <w:r>
              <w:t>林区 1:1 实景复刻，态势与现场毫秒级同步</w:t>
            </w:r>
          </w:p>
        </w:tc>
      </w:tr>
      <w:tr w14:paraId="671E0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restart"/>
            <w:vAlign w:val="center"/>
          </w:tcPr>
          <w:p w14:paraId="25A9BEE2">
            <w:pPr>
              <w:ind w:left="0" w:leftChars="0" w:firstLine="0" w:firstLineChars="0"/>
            </w:pPr>
            <w:r>
              <w:t>应急处置调度性能</w:t>
            </w:r>
          </w:p>
        </w:tc>
        <w:tc>
          <w:tcPr>
            <w:tcW w:w="0" w:type="auto"/>
            <w:vAlign w:val="center"/>
          </w:tcPr>
          <w:p w14:paraId="7C0CA5BC">
            <w:pPr>
              <w:ind w:firstLine="0" w:firstLineChars="0"/>
            </w:pPr>
            <w:r>
              <w:t>态势同步延迟</w:t>
            </w:r>
          </w:p>
        </w:tc>
        <w:tc>
          <w:tcPr>
            <w:tcW w:w="0" w:type="auto"/>
            <w:vAlign w:val="center"/>
          </w:tcPr>
          <w:p w14:paraId="0C3F2200">
            <w:pPr>
              <w:ind w:firstLine="0" w:firstLineChars="0"/>
            </w:pPr>
            <w:r>
              <w:t>现场物理场景与孪生大屏时延＜20ms</w:t>
            </w:r>
          </w:p>
        </w:tc>
        <w:tc>
          <w:tcPr>
            <w:tcW w:w="0" w:type="auto"/>
            <w:vAlign w:val="center"/>
          </w:tcPr>
          <w:p w14:paraId="6D08017C">
            <w:pPr>
              <w:ind w:firstLine="0" w:firstLineChars="0"/>
            </w:pPr>
            <w:r>
              <w:t>200ms 以上画面滞后</w:t>
            </w:r>
          </w:p>
        </w:tc>
        <w:tc>
          <w:tcPr>
            <w:tcW w:w="0" w:type="auto"/>
            <w:vAlign w:val="center"/>
          </w:tcPr>
          <w:p w14:paraId="672DE7AF">
            <w:pPr>
              <w:ind w:firstLine="0" w:firstLineChars="0"/>
            </w:pPr>
            <w:r>
              <w:t>三大数据流并行同步，指挥中心所见即现场实况</w:t>
            </w:r>
          </w:p>
        </w:tc>
      </w:tr>
      <w:tr w14:paraId="7CFE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continue"/>
            <w:vAlign w:val="center"/>
          </w:tcPr>
          <w:p w14:paraId="05BE6E49">
            <w:pPr>
              <w:ind w:firstLine="0" w:firstLineChars="0"/>
            </w:pPr>
          </w:p>
        </w:tc>
        <w:tc>
          <w:tcPr>
            <w:tcW w:w="0" w:type="auto"/>
            <w:vAlign w:val="center"/>
          </w:tcPr>
          <w:p w14:paraId="75999E0A">
            <w:pPr>
              <w:ind w:firstLine="0" w:firstLineChars="0"/>
            </w:pPr>
            <w:r>
              <w:t>无人救援编队响应</w:t>
            </w:r>
          </w:p>
        </w:tc>
        <w:tc>
          <w:tcPr>
            <w:tcW w:w="0" w:type="auto"/>
            <w:vAlign w:val="center"/>
          </w:tcPr>
          <w:p w14:paraId="2150D654">
            <w:pPr>
              <w:ind w:firstLine="0" w:firstLineChars="0"/>
            </w:pPr>
            <w:r>
              <w:t>指令下发到无人机出动全流程＜1s</w:t>
            </w:r>
          </w:p>
        </w:tc>
        <w:tc>
          <w:tcPr>
            <w:tcW w:w="0" w:type="auto"/>
            <w:vAlign w:val="center"/>
          </w:tcPr>
          <w:p w14:paraId="353B0F2F">
            <w:pPr>
              <w:ind w:firstLine="0" w:firstLineChars="0"/>
            </w:pPr>
            <w:r>
              <w:t>人工调度分钟级响应</w:t>
            </w:r>
          </w:p>
        </w:tc>
        <w:tc>
          <w:tcPr>
            <w:tcW w:w="0" w:type="auto"/>
            <w:vAlign w:val="center"/>
          </w:tcPr>
          <w:p w14:paraId="35C26088">
            <w:pPr>
              <w:ind w:firstLine="0" w:firstLineChars="0"/>
            </w:pPr>
            <w:r>
              <w:t>全自动最优路径匹配，智能分配就近救援力量</w:t>
            </w:r>
          </w:p>
        </w:tc>
      </w:tr>
      <w:tr w14:paraId="630D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continue"/>
            <w:vAlign w:val="center"/>
          </w:tcPr>
          <w:p w14:paraId="398AE707">
            <w:pPr>
              <w:ind w:firstLine="0" w:firstLineChars="0"/>
            </w:pPr>
          </w:p>
        </w:tc>
        <w:tc>
          <w:tcPr>
            <w:tcW w:w="0" w:type="auto"/>
            <w:vAlign w:val="center"/>
          </w:tcPr>
          <w:p w14:paraId="20CDCA7E">
            <w:pPr>
              <w:ind w:firstLine="0" w:firstLineChars="0"/>
            </w:pPr>
            <w:r>
              <w:t>多设备并发支持</w:t>
            </w:r>
          </w:p>
        </w:tc>
        <w:tc>
          <w:tcPr>
            <w:tcW w:w="0" w:type="auto"/>
            <w:vAlign w:val="center"/>
          </w:tcPr>
          <w:p w14:paraId="11DDFA2D">
            <w:pPr>
              <w:ind w:firstLine="0" w:firstLineChars="0"/>
            </w:pPr>
            <w:r>
              <w:t>单基站可同时接入≥50 台终端 / 无人机集群</w:t>
            </w:r>
          </w:p>
        </w:tc>
        <w:tc>
          <w:tcPr>
            <w:tcW w:w="0" w:type="auto"/>
            <w:vAlign w:val="center"/>
          </w:tcPr>
          <w:p w14:paraId="0BD33EE2">
            <w:pPr>
              <w:ind w:firstLine="0" w:firstLineChars="0"/>
            </w:pPr>
            <w:r>
              <w:t>接入数量少、拥堵延迟高</w:t>
            </w:r>
          </w:p>
        </w:tc>
        <w:tc>
          <w:tcPr>
            <w:tcW w:w="0" w:type="auto"/>
            <w:vAlign w:val="center"/>
          </w:tcPr>
          <w:p w14:paraId="42200FDC">
            <w:pPr>
              <w:ind w:firstLine="0" w:firstLineChars="0"/>
            </w:pPr>
            <w:r>
              <w:t>高并发、高可靠集群管控，适配大规模林区作业</w:t>
            </w:r>
          </w:p>
        </w:tc>
      </w:tr>
      <w:tr w14:paraId="788D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restart"/>
            <w:vAlign w:val="center"/>
          </w:tcPr>
          <w:p w14:paraId="0F86B958">
            <w:pPr>
              <w:ind w:firstLine="0" w:firstLineChars="0"/>
            </w:pPr>
            <w:r>
              <w:t>系统综合可靠性</w:t>
            </w:r>
          </w:p>
        </w:tc>
        <w:tc>
          <w:tcPr>
            <w:tcW w:w="0" w:type="auto"/>
            <w:vAlign w:val="center"/>
          </w:tcPr>
          <w:p w14:paraId="3E810C9B">
            <w:pPr>
              <w:ind w:firstLine="0" w:firstLineChars="0"/>
            </w:pPr>
            <w:r>
              <w:t>环境适应性</w:t>
            </w:r>
          </w:p>
        </w:tc>
        <w:tc>
          <w:tcPr>
            <w:tcW w:w="0" w:type="auto"/>
            <w:vAlign w:val="center"/>
          </w:tcPr>
          <w:p w14:paraId="77CD7384">
            <w:pPr>
              <w:ind w:firstLine="0" w:firstLineChars="0"/>
            </w:pPr>
            <w:r>
              <w:t>复杂山林、恶劣气象、夜间、雨雾环境稳定工作</w:t>
            </w:r>
          </w:p>
        </w:tc>
        <w:tc>
          <w:tcPr>
            <w:tcW w:w="0" w:type="auto"/>
            <w:vAlign w:val="center"/>
          </w:tcPr>
          <w:p w14:paraId="1FD58DA9">
            <w:pPr>
              <w:ind w:firstLine="0" w:firstLineChars="0"/>
            </w:pPr>
            <w:r>
              <w:t>极端环境失效、夜间能力差</w:t>
            </w:r>
          </w:p>
        </w:tc>
        <w:tc>
          <w:tcPr>
            <w:tcW w:w="0" w:type="auto"/>
            <w:vAlign w:val="center"/>
          </w:tcPr>
          <w:p w14:paraId="5EA845DD">
            <w:pPr>
              <w:ind w:firstLine="0" w:firstLineChars="0"/>
            </w:pPr>
            <w:r>
              <w:t>通感一体无源探测，全场景全天候作业</w:t>
            </w:r>
          </w:p>
        </w:tc>
      </w:tr>
      <w:tr w14:paraId="2B7C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vMerge w:val="continue"/>
            <w:vAlign w:val="center"/>
          </w:tcPr>
          <w:p w14:paraId="57786D37">
            <w:pPr>
              <w:ind w:firstLine="0" w:firstLineChars="0"/>
            </w:pPr>
          </w:p>
        </w:tc>
        <w:tc>
          <w:tcPr>
            <w:tcW w:w="0" w:type="auto"/>
            <w:vAlign w:val="center"/>
          </w:tcPr>
          <w:p w14:paraId="4202C341">
            <w:pPr>
              <w:ind w:firstLine="0" w:firstLineChars="0"/>
            </w:pPr>
            <w:r>
              <w:t>系统稳定性</w:t>
            </w:r>
          </w:p>
        </w:tc>
        <w:tc>
          <w:tcPr>
            <w:tcW w:w="0" w:type="auto"/>
            <w:vAlign w:val="center"/>
          </w:tcPr>
          <w:p w14:paraId="7F095A25">
            <w:pPr>
              <w:ind w:firstLine="0" w:firstLineChars="0"/>
            </w:pPr>
            <w:r>
              <w:t>7×24 小时连续无故障稳定运行</w:t>
            </w:r>
          </w:p>
        </w:tc>
        <w:tc>
          <w:tcPr>
            <w:tcW w:w="0" w:type="auto"/>
            <w:vAlign w:val="center"/>
          </w:tcPr>
          <w:p w14:paraId="24D42CDD">
            <w:pPr>
              <w:ind w:firstLine="0" w:firstLineChars="0"/>
            </w:pPr>
            <w:r>
              <w:t>长期运行故障率高</w:t>
            </w:r>
          </w:p>
        </w:tc>
        <w:tc>
          <w:tcPr>
            <w:tcW w:w="0" w:type="auto"/>
            <w:vAlign w:val="center"/>
          </w:tcPr>
          <w:p w14:paraId="7AC9D1A7">
            <w:pPr>
              <w:ind w:firstLine="0" w:firstLineChars="0"/>
            </w:pPr>
            <w:r>
              <w:t>分布式边缘架构，单点故障不影响整体闭环</w:t>
            </w:r>
          </w:p>
        </w:tc>
      </w:tr>
    </w:tbl>
    <w:p w14:paraId="5D232518">
      <w:pPr>
        <w:rPr>
          <w:rFonts w:hint="eastAsia"/>
        </w:rPr>
      </w:pPr>
    </w:p>
    <w:p w14:paraId="4C6D7C18">
      <w:pPr>
        <w:ind w:firstLine="0" w:firstLineChars="0"/>
        <w:rPr>
          <w:b/>
          <w:bCs/>
        </w:rPr>
      </w:pPr>
      <w:r>
        <w:rPr>
          <w:rFonts w:hint="eastAsia"/>
          <w:b/>
          <w:bCs/>
        </w:rPr>
        <w:t>（</w:t>
      </w:r>
      <w:r>
        <w:rPr>
          <w:rFonts w:hint="eastAsia"/>
          <w:b/>
          <w:bCs/>
          <w:iCs/>
        </w:rPr>
        <w:t>十二</w:t>
      </w:r>
      <w:r>
        <w:rPr>
          <w:rFonts w:hint="eastAsia"/>
          <w:b/>
          <w:bCs/>
        </w:rPr>
        <w:t>）</w:t>
      </w:r>
      <w:r>
        <w:rPr>
          <w:rFonts w:hint="eastAsia"/>
          <w:b/>
          <w:bCs/>
          <w:i/>
        </w:rPr>
        <w:t xml:space="preserve">. </w:t>
      </w:r>
      <w:r>
        <w:rPr>
          <w:b/>
          <w:bCs/>
        </w:rPr>
        <w:t>补充材料：风险评估与应对（Risk Management）</w:t>
      </w:r>
    </w:p>
    <w:p w14:paraId="39389CF1">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本附录针对 5G</w:t>
      </w:r>
      <w:r>
        <w:rPr>
          <w:rFonts w:hint="eastAsia" w:ascii="黑体" w:hAnsi="黑体" w:eastAsia="黑体" w:cs="Times New Roman"/>
          <w:i w:val="0"/>
          <w:iCs/>
          <w:color w:val="000000"/>
          <w:sz w:val="21"/>
          <w:szCs w:val="21"/>
          <w:lang w:val="en-US" w:eastAsia="zh-CN" w:bidi="ar-SA"/>
        </w:rPr>
        <w:noBreakHyphen/>
      </w:r>
      <w:r>
        <w:rPr>
          <w:rFonts w:hint="eastAsia" w:ascii="黑体" w:hAnsi="黑体" w:eastAsia="黑体" w:cs="Times New Roman"/>
          <w:i w:val="0"/>
          <w:iCs/>
          <w:color w:val="000000"/>
          <w:sz w:val="21"/>
          <w:szCs w:val="21"/>
          <w:lang w:val="en-US" w:eastAsia="zh-CN" w:bidi="ar-SA"/>
        </w:rPr>
        <w:t>A 通感算一体森林火险数字孪生平台，从技术、网络、硬件、数据、部署运维、安全、合规七个维度开展风险识别，明确风险等级、影响后果、应对措施与应急预案，保障系统稳定可靠运行。</w:t>
      </w:r>
    </w:p>
    <w:p w14:paraId="7990B274">
      <w:pPr>
        <w:spacing w:line="360" w:lineRule="auto"/>
        <w:ind w:firstLine="0" w:firstLineChars="0"/>
        <w:jc w:val="both"/>
        <w:textAlignment w:val="center"/>
        <w:rPr>
          <w:rFonts w:hint="eastAsia" w:ascii="黑体" w:hAnsi="黑体" w:eastAsia="黑体" w:cs="Times New Roman"/>
          <w:b w:val="0"/>
          <w:bCs/>
          <w:i w:val="0"/>
          <w:iCs/>
          <w:color w:val="000000"/>
          <w:sz w:val="21"/>
          <w:szCs w:val="21"/>
          <w:lang w:val="en-US" w:eastAsia="zh-CN" w:bidi="ar-SA"/>
        </w:rPr>
      </w:pPr>
      <w:r>
        <w:rPr>
          <w:rFonts w:hint="eastAsia" w:ascii="黑体" w:hAnsi="黑体" w:eastAsia="黑体" w:cs="Times New Roman"/>
          <w:b w:val="0"/>
          <w:bCs/>
          <w:i w:val="0"/>
          <w:iCs/>
          <w:color w:val="000000"/>
          <w:sz w:val="21"/>
          <w:szCs w:val="21"/>
          <w:lang w:val="en-US" w:eastAsia="zh-CN" w:bidi="ar-SA"/>
        </w:rPr>
        <w:t>一、技术风险</w:t>
      </w:r>
    </w:p>
    <w:p w14:paraId="6CA4429D">
      <w:pPr>
        <w:spacing w:line="360" w:lineRule="auto"/>
        <w:ind w:leftChars="10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1.ISAC 通感探测失效风险风险</w:t>
      </w:r>
    </w:p>
    <w:p w14:paraId="25299799">
      <w:pPr>
        <w:numPr>
          <w:ilvl w:val="0"/>
          <w:numId w:val="68"/>
        </w:numPr>
        <w:spacing w:line="360" w:lineRule="auto"/>
        <w:ind w:left="635" w:leftChars="10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等级：中 / 高</w:t>
      </w:r>
    </w:p>
    <w:p w14:paraId="12688A4B">
      <w:pPr>
        <w:numPr>
          <w:ilvl w:val="0"/>
          <w:numId w:val="68"/>
        </w:numPr>
        <w:spacing w:line="360" w:lineRule="auto"/>
        <w:ind w:left="635" w:leftChars="10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风险描述：森林多径反射、植被遮挡、电磁噪声导致 CSI 指纹失真，出现火源漏检、误检。影响后果：暗火识别失败、虚警率升高、火情预警失效。</w:t>
      </w:r>
    </w:p>
    <w:p w14:paraId="7660AC35">
      <w:pPr>
        <w:numPr>
          <w:ilvl w:val="0"/>
          <w:numId w:val="68"/>
        </w:numPr>
        <w:spacing w:line="360" w:lineRule="auto"/>
        <w:ind w:left="635" w:leftChars="10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应对措施：采用 CFAR 恒虚警算法抑制林区噪声；建立多径干扰补偿模型，动态调整波束参数；融合卫星遥感、红外、毫米波多源感知交叉校验。</w:t>
      </w:r>
    </w:p>
    <w:p w14:paraId="75C62E38">
      <w:pPr>
        <w:numPr>
          <w:ilvl w:val="0"/>
          <w:numId w:val="68"/>
        </w:numPr>
        <w:spacing w:line="360" w:lineRule="auto"/>
        <w:ind w:left="635" w:leftChars="10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应急预案：感知连续 3 次异常自动切换冗余感知链路，触发人工复核</w:t>
      </w:r>
    </w:p>
    <w:p w14:paraId="693D13C9">
      <w:pPr>
        <w:numPr>
          <w:ilvl w:val="0"/>
          <w:numId w:val="0"/>
        </w:numPr>
        <w:spacing w:line="360" w:lineRule="auto"/>
        <w:ind w:leftChars="100"/>
        <w:jc w:val="both"/>
        <w:textAlignment w:val="center"/>
        <w:rPr>
          <w:rFonts w:hint="eastAsia" w:ascii="黑体" w:hAnsi="黑体" w:eastAsia="黑体" w:cs="Times New Roman"/>
          <w:i w:val="0"/>
          <w:iCs/>
          <w:color w:val="000000"/>
          <w:sz w:val="21"/>
          <w:szCs w:val="21"/>
          <w:lang w:val="en-US" w:eastAsia="zh-CN" w:bidi="ar-SA"/>
        </w:rPr>
      </w:pPr>
    </w:p>
    <w:p w14:paraId="02AC5D8D">
      <w:pPr>
        <w:numPr>
          <w:ilvl w:val="0"/>
          <w:numId w:val="0"/>
        </w:numPr>
        <w:spacing w:line="360" w:lineRule="auto"/>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2.火势推演误差风险</w:t>
      </w:r>
    </w:p>
    <w:p w14:paraId="7C2E3934">
      <w:pPr>
        <w:numPr>
          <w:ilvl w:val="0"/>
          <w:numId w:val="69"/>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风险等级：中</w:t>
      </w:r>
    </w:p>
    <w:p w14:paraId="54B36DB8">
      <w:pPr>
        <w:numPr>
          <w:ilvl w:val="0"/>
          <w:numId w:val="69"/>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风险描述：气象、地形数据偏差或模型参数不准，导致火势预测与实际偏差过大。</w:t>
      </w:r>
    </w:p>
    <w:p w14:paraId="33ED365B">
      <w:pPr>
        <w:numPr>
          <w:ilvl w:val="0"/>
          <w:numId w:val="69"/>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影响后果：调度决策失误、救援资源配置错误、处置延误。</w:t>
      </w:r>
    </w:p>
    <w:p w14:paraId="6135AB06">
      <w:pPr>
        <w:numPr>
          <w:ilvl w:val="0"/>
          <w:numId w:val="69"/>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应对措施：实时接入气象与卫星数据，分钟级更新模型参数；加入地形、植被、湿度修正因子；设置推演误差阈值告警，超差自动校准。</w:t>
      </w:r>
    </w:p>
    <w:p w14:paraId="5B9EA025">
      <w:pPr>
        <w:numPr>
          <w:ilvl w:val="0"/>
          <w:numId w:val="69"/>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应急预案：预测误差超阈值自动切换备用模型，推送人工干预提示。</w:t>
      </w:r>
    </w:p>
    <w:p w14:paraId="28E8E5E1">
      <w:pPr>
        <w:numPr>
          <w:ilvl w:val="0"/>
          <w:numId w:val="0"/>
        </w:numPr>
        <w:spacing w:line="360" w:lineRule="auto"/>
        <w:jc w:val="both"/>
        <w:textAlignment w:val="center"/>
        <w:rPr>
          <w:rFonts w:hint="eastAsia" w:ascii="黑体" w:hAnsi="黑体" w:eastAsia="黑体" w:cs="Times New Roman"/>
          <w:i w:val="0"/>
          <w:iCs/>
          <w:color w:val="000000"/>
          <w:sz w:val="21"/>
          <w:szCs w:val="21"/>
          <w:lang w:val="en-US" w:eastAsia="zh-CN" w:bidi="ar-SA"/>
        </w:rPr>
      </w:pPr>
    </w:p>
    <w:p w14:paraId="0836850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textAlignment w:val="center"/>
        <w:rPr>
          <w:rFonts w:hint="eastAsia" w:ascii="黑体" w:hAnsi="黑体" w:eastAsia="黑体" w:cs="黑体"/>
          <w:b w:val="0"/>
          <w:bCs w:val="0"/>
          <w:color w:val="000000"/>
          <w:kern w:val="0"/>
          <w:sz w:val="21"/>
          <w:szCs w:val="21"/>
          <w:lang w:val="en-US" w:eastAsia="zh-CN" w:bidi="ar"/>
        </w:rPr>
      </w:pPr>
      <w:r>
        <w:rPr>
          <w:rFonts w:hint="eastAsia" w:ascii="黑体" w:hAnsi="黑体" w:eastAsia="黑体" w:cs="黑体"/>
          <w:b w:val="0"/>
          <w:bCs w:val="0"/>
          <w:color w:val="000000"/>
          <w:sz w:val="21"/>
          <w:szCs w:val="21"/>
          <w:lang w:val="en-US" w:eastAsia="zh-CN"/>
        </w:rPr>
        <w:t>3.</w:t>
      </w:r>
      <w:r>
        <w:rPr>
          <w:rFonts w:hint="eastAsia" w:ascii="黑体" w:hAnsi="黑体" w:eastAsia="黑体" w:cs="黑体"/>
          <w:b w:val="0"/>
          <w:bCs w:val="0"/>
          <w:color w:val="000000"/>
          <w:kern w:val="0"/>
          <w:sz w:val="21"/>
          <w:szCs w:val="21"/>
          <w:lang w:val="en-US" w:eastAsia="zh-CN" w:bidi="ar"/>
        </w:rPr>
        <w:t>边缘算力不足风险</w:t>
      </w:r>
    </w:p>
    <w:p w14:paraId="48E8CCC1">
      <w:pPr>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845" w:leftChars="0" w:right="0" w:rightChars="0" w:hanging="425" w:firstLineChars="0"/>
        <w:textAlignment w:val="center"/>
        <w:rPr>
          <w:rFonts w:hint="eastAsia" w:ascii="黑体" w:hAnsi="黑体" w:eastAsia="黑体" w:cs="黑体"/>
          <w:b w:val="0"/>
          <w:bCs w:val="0"/>
          <w:color w:val="000000"/>
          <w:kern w:val="0"/>
          <w:sz w:val="21"/>
          <w:szCs w:val="21"/>
          <w:lang w:val="en-US" w:eastAsia="zh-CN" w:bidi="ar"/>
        </w:rPr>
      </w:pPr>
      <w:r>
        <w:rPr>
          <w:rFonts w:hint="eastAsia" w:ascii="黑体" w:hAnsi="黑体" w:eastAsia="黑体" w:cs="黑体"/>
          <w:b w:val="0"/>
          <w:bCs w:val="0"/>
          <w:color w:val="000000"/>
          <w:kern w:val="0"/>
          <w:sz w:val="21"/>
          <w:szCs w:val="21"/>
          <w:lang w:val="en-US" w:eastAsia="zh-CN" w:bidi="ar"/>
        </w:rPr>
        <w:t>风险等级：中风险描述：多无人机并发、大规模网格计算导致 MEC 节点算力拥塞。</w:t>
      </w:r>
    </w:p>
    <w:p w14:paraId="5486A179">
      <w:pPr>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845" w:leftChars="0" w:right="0" w:rightChars="0" w:hanging="425" w:firstLineChars="0"/>
        <w:textAlignment w:val="center"/>
        <w:rPr>
          <w:rFonts w:hint="eastAsia" w:ascii="黑体" w:hAnsi="黑体" w:eastAsia="黑体" w:cs="黑体"/>
          <w:b w:val="0"/>
          <w:bCs w:val="0"/>
          <w:color w:val="000000"/>
          <w:kern w:val="0"/>
          <w:sz w:val="21"/>
          <w:szCs w:val="21"/>
          <w:lang w:val="en-US" w:eastAsia="zh-CN" w:bidi="ar"/>
        </w:rPr>
      </w:pPr>
      <w:r>
        <w:rPr>
          <w:rFonts w:hint="eastAsia" w:ascii="黑体" w:hAnsi="黑体" w:eastAsia="黑体" w:cs="黑体"/>
          <w:b w:val="0"/>
          <w:bCs w:val="0"/>
          <w:color w:val="000000"/>
          <w:kern w:val="0"/>
          <w:sz w:val="21"/>
          <w:szCs w:val="21"/>
          <w:lang w:val="en-US" w:eastAsia="zh-CN" w:bidi="ar"/>
        </w:rPr>
        <w:t>影响后果：时延上升、系统卡顿、决策延迟。</w:t>
      </w:r>
    </w:p>
    <w:p w14:paraId="646D9199">
      <w:pPr>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845" w:leftChars="0" w:right="0" w:rightChars="0" w:hanging="425" w:firstLineChars="0"/>
        <w:textAlignment w:val="center"/>
        <w:rPr>
          <w:rFonts w:hint="eastAsia" w:ascii="黑体" w:hAnsi="黑体" w:eastAsia="黑体" w:cs="黑体"/>
          <w:b w:val="0"/>
          <w:bCs w:val="0"/>
          <w:color w:val="000000"/>
          <w:kern w:val="0"/>
          <w:sz w:val="21"/>
          <w:szCs w:val="21"/>
          <w:lang w:val="en-US" w:eastAsia="zh-CN" w:bidi="ar"/>
        </w:rPr>
      </w:pPr>
      <w:r>
        <w:rPr>
          <w:rFonts w:hint="eastAsia" w:ascii="黑体" w:hAnsi="黑体" w:eastAsia="黑体" w:cs="黑体"/>
          <w:b w:val="0"/>
          <w:bCs w:val="0"/>
          <w:color w:val="000000"/>
          <w:kern w:val="0"/>
          <w:sz w:val="21"/>
          <w:szCs w:val="21"/>
          <w:lang w:val="en-US" w:eastAsia="zh-CN" w:bidi="ar"/>
        </w:rPr>
        <w:t>应对措施：采用算力动态卸载，非实时任务上云；优化算法提升运算效率；边缘节点支持集群弹性扩展。</w:t>
      </w:r>
    </w:p>
    <w:p w14:paraId="389ECABB">
      <w:pPr>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845" w:leftChars="0" w:right="0" w:rightChars="0" w:hanging="425" w:firstLineChars="0"/>
        <w:textAlignment w:val="center"/>
        <w:rPr>
          <w:rFonts w:hint="eastAsia" w:ascii="黑体" w:hAnsi="黑体" w:eastAsia="黑体" w:cs="黑体"/>
          <w:b w:val="0"/>
          <w:bCs w:val="0"/>
          <w:color w:val="000000"/>
          <w:sz w:val="21"/>
          <w:szCs w:val="21"/>
        </w:rPr>
      </w:pPr>
      <w:r>
        <w:rPr>
          <w:rFonts w:hint="eastAsia" w:ascii="黑体" w:hAnsi="黑体" w:eastAsia="黑体" w:cs="黑体"/>
          <w:b w:val="0"/>
          <w:bCs w:val="0"/>
          <w:color w:val="000000"/>
          <w:kern w:val="0"/>
          <w:sz w:val="21"/>
          <w:szCs w:val="21"/>
          <w:lang w:val="en-US" w:eastAsia="zh-CN" w:bidi="ar"/>
        </w:rPr>
        <w:t>应急预案：算力利用率持续超阈值自动限流非核心业务，保障核心感知与调度功能。</w:t>
      </w:r>
    </w:p>
    <w:p w14:paraId="3EFB0D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color w:val="000000"/>
          <w:sz w:val="19"/>
          <w:szCs w:val="19"/>
        </w:rPr>
      </w:pPr>
    </w:p>
    <w:p w14:paraId="7D0E30DF">
      <w:pPr>
        <w:numPr>
          <w:ilvl w:val="0"/>
          <w:numId w:val="0"/>
        </w:numPr>
        <w:spacing w:line="360" w:lineRule="auto"/>
        <w:jc w:val="both"/>
        <w:textAlignment w:val="center"/>
        <w:rPr>
          <w:rFonts w:hint="eastAsia" w:ascii="黑体" w:hAnsi="黑体" w:eastAsia="黑体" w:cs="黑体"/>
          <w:i w:val="0"/>
          <w:iCs/>
          <w:color w:val="000000"/>
          <w:sz w:val="21"/>
          <w:szCs w:val="21"/>
          <w:lang w:val="en-US" w:eastAsia="zh-CN" w:bidi="ar-SA"/>
        </w:rPr>
      </w:pPr>
      <w:r>
        <w:rPr>
          <w:rFonts w:hint="eastAsia" w:ascii="黑体" w:hAnsi="黑体" w:eastAsia="黑体" w:cs="黑体"/>
          <w:sz w:val="21"/>
          <w:szCs w:val="21"/>
        </w:rPr>
        <w:t>二、网络风险</w:t>
      </w:r>
    </w:p>
    <w:p w14:paraId="37324F6B">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center"/>
        <w:rPr>
          <w:rFonts w:hint="eastAsia" w:ascii="黑体" w:hAnsi="黑体" w:eastAsia="黑体" w:cs="黑体"/>
          <w:sz w:val="21"/>
          <w:szCs w:val="21"/>
        </w:rPr>
      </w:pPr>
      <w:r>
        <w:rPr>
          <w:rFonts w:hint="eastAsia" w:ascii="黑体" w:hAnsi="黑体" w:eastAsia="黑体" w:cs="黑体"/>
          <w:sz w:val="21"/>
          <w:szCs w:val="21"/>
          <w:lang w:val="en-US" w:eastAsia="zh-CN"/>
        </w:rPr>
        <w:t>1.</w:t>
      </w:r>
      <w:r>
        <w:rPr>
          <w:rFonts w:hint="eastAsia" w:ascii="黑体" w:hAnsi="黑体" w:eastAsia="黑体" w:cs="黑体"/>
          <w:sz w:val="21"/>
          <w:szCs w:val="21"/>
        </w:rPr>
        <w:t>5G</w:t>
      </w:r>
      <w:r>
        <w:rPr>
          <w:rFonts w:hint="eastAsia" w:ascii="黑体" w:hAnsi="黑体" w:eastAsia="黑体" w:cs="黑体"/>
          <w:sz w:val="21"/>
          <w:szCs w:val="21"/>
        </w:rPr>
        <w:noBreakHyphen/>
      </w:r>
      <w:r>
        <w:rPr>
          <w:rFonts w:hint="eastAsia" w:ascii="黑体" w:hAnsi="黑体" w:eastAsia="黑体" w:cs="黑体"/>
          <w:sz w:val="21"/>
          <w:szCs w:val="21"/>
        </w:rPr>
        <w:t>A 信号遮挡 / 中断风险</w:t>
      </w:r>
    </w:p>
    <w:p w14:paraId="634860B3">
      <w:pPr>
        <w:keepNext w:val="0"/>
        <w:keepLines w:val="0"/>
        <w:pageBreakBefore w:val="0"/>
        <w:widowControl/>
        <w:numPr>
          <w:ilvl w:val="0"/>
          <w:numId w:val="71"/>
        </w:numPr>
        <w:kinsoku/>
        <w:wordWrap/>
        <w:overflowPunct/>
        <w:topLinePunct w:val="0"/>
        <w:autoSpaceDE/>
        <w:autoSpaceDN/>
        <w:bidi w:val="0"/>
        <w:adjustRightInd/>
        <w:snapToGrid/>
        <w:spacing w:line="360" w:lineRule="auto"/>
        <w:ind w:left="845" w:leftChars="0" w:hanging="425" w:firstLineChars="0"/>
        <w:jc w:val="both"/>
        <w:textAlignment w:val="center"/>
        <w:rPr>
          <w:rFonts w:hint="eastAsia" w:ascii="黑体" w:hAnsi="黑体" w:eastAsia="黑体" w:cs="黑体"/>
          <w:sz w:val="21"/>
          <w:szCs w:val="21"/>
        </w:rPr>
      </w:pPr>
      <w:r>
        <w:rPr>
          <w:rFonts w:hint="eastAsia" w:ascii="黑体" w:hAnsi="黑体" w:eastAsia="黑体" w:cs="黑体"/>
          <w:sz w:val="21"/>
          <w:szCs w:val="21"/>
        </w:rPr>
        <w:t>风险等级：高风险描述：山林地形、植被遮挡导致 URLLC 通信中断。</w:t>
      </w:r>
    </w:p>
    <w:p w14:paraId="5AA4E797">
      <w:pPr>
        <w:keepNext w:val="0"/>
        <w:keepLines w:val="0"/>
        <w:pageBreakBefore w:val="0"/>
        <w:widowControl/>
        <w:numPr>
          <w:ilvl w:val="0"/>
          <w:numId w:val="71"/>
        </w:numPr>
        <w:kinsoku/>
        <w:wordWrap/>
        <w:overflowPunct/>
        <w:topLinePunct w:val="0"/>
        <w:autoSpaceDE/>
        <w:autoSpaceDN/>
        <w:bidi w:val="0"/>
        <w:adjustRightInd/>
        <w:snapToGrid/>
        <w:spacing w:line="360" w:lineRule="auto"/>
        <w:ind w:left="845" w:leftChars="0" w:hanging="425" w:firstLineChars="0"/>
        <w:jc w:val="both"/>
        <w:textAlignment w:val="center"/>
        <w:rPr>
          <w:rFonts w:hint="eastAsia" w:ascii="黑体" w:hAnsi="黑体" w:eastAsia="黑体" w:cs="黑体"/>
          <w:sz w:val="21"/>
          <w:szCs w:val="21"/>
        </w:rPr>
      </w:pPr>
      <w:r>
        <w:rPr>
          <w:rFonts w:hint="eastAsia" w:ascii="黑体" w:hAnsi="黑体" w:eastAsia="黑体" w:cs="黑体"/>
          <w:sz w:val="21"/>
          <w:szCs w:val="21"/>
        </w:rPr>
        <w:t>影响后果：无人机失联、指令下发失败、数据回传中断。</w:t>
      </w:r>
    </w:p>
    <w:p w14:paraId="42DFD75C">
      <w:pPr>
        <w:keepNext w:val="0"/>
        <w:keepLines w:val="0"/>
        <w:pageBreakBefore w:val="0"/>
        <w:widowControl/>
        <w:numPr>
          <w:ilvl w:val="0"/>
          <w:numId w:val="71"/>
        </w:numPr>
        <w:kinsoku/>
        <w:wordWrap/>
        <w:overflowPunct/>
        <w:topLinePunct w:val="0"/>
        <w:autoSpaceDE/>
        <w:autoSpaceDN/>
        <w:bidi w:val="0"/>
        <w:adjustRightInd/>
        <w:snapToGrid/>
        <w:spacing w:line="360" w:lineRule="auto"/>
        <w:ind w:left="845" w:leftChars="0" w:hanging="425" w:firstLineChars="0"/>
        <w:jc w:val="both"/>
        <w:textAlignment w:val="center"/>
        <w:rPr>
          <w:rFonts w:hint="eastAsia" w:ascii="黑体" w:hAnsi="黑体" w:eastAsia="黑体" w:cs="黑体"/>
          <w:sz w:val="21"/>
          <w:szCs w:val="21"/>
        </w:rPr>
      </w:pPr>
      <w:r>
        <w:rPr>
          <w:rFonts w:hint="eastAsia" w:ascii="黑体" w:hAnsi="黑体" w:eastAsia="黑体" w:cs="黑体"/>
          <w:sz w:val="21"/>
          <w:szCs w:val="21"/>
        </w:rPr>
        <w:t>应对措施：部署宏基站 + 微基站 + 中继器实现无缝覆盖；采用 UPF 本地分流降低链路依赖；配置卫星通信备份链路。</w:t>
      </w:r>
    </w:p>
    <w:p w14:paraId="38FF251B">
      <w:pPr>
        <w:keepNext w:val="0"/>
        <w:keepLines w:val="0"/>
        <w:pageBreakBefore w:val="0"/>
        <w:widowControl/>
        <w:numPr>
          <w:ilvl w:val="0"/>
          <w:numId w:val="71"/>
        </w:numPr>
        <w:kinsoku/>
        <w:wordWrap/>
        <w:overflowPunct/>
        <w:topLinePunct w:val="0"/>
        <w:autoSpaceDE/>
        <w:autoSpaceDN/>
        <w:bidi w:val="0"/>
        <w:adjustRightInd/>
        <w:snapToGrid/>
        <w:spacing w:line="360" w:lineRule="auto"/>
        <w:ind w:left="845" w:leftChars="0" w:hanging="425" w:firstLineChars="0"/>
        <w:jc w:val="both"/>
        <w:textAlignment w:val="center"/>
        <w:rPr>
          <w:rFonts w:hint="eastAsia" w:ascii="黑体" w:hAnsi="黑体" w:eastAsia="黑体" w:cs="黑体"/>
          <w:i w:val="0"/>
          <w:iCs/>
          <w:color w:val="000000"/>
          <w:sz w:val="21"/>
          <w:szCs w:val="21"/>
          <w:lang w:val="en-US" w:eastAsia="zh-CN" w:bidi="ar-SA"/>
        </w:rPr>
      </w:pPr>
      <w:r>
        <w:rPr>
          <w:rFonts w:hint="eastAsia" w:ascii="黑体" w:hAnsi="黑体" w:eastAsia="黑体" w:cs="黑体"/>
          <w:sz w:val="21"/>
          <w:szCs w:val="21"/>
        </w:rPr>
        <w:t>应急预案：通信中断超过阈值启用本地自治模式，无人机按预设航线执行。</w:t>
      </w:r>
    </w:p>
    <w:p w14:paraId="2080598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center"/>
        <w:rPr>
          <w:rFonts w:hint="eastAsia" w:ascii="黑体" w:hAnsi="黑体" w:eastAsia="黑体" w:cs="黑体"/>
          <w:sz w:val="21"/>
          <w:szCs w:val="21"/>
        </w:rPr>
      </w:pPr>
    </w:p>
    <w:p w14:paraId="3ABE708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cente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2.</w:t>
      </w:r>
      <w:r>
        <w:rPr>
          <w:rFonts w:hint="default" w:ascii="黑体" w:hAnsi="黑体" w:eastAsia="黑体" w:cs="黑体"/>
          <w:sz w:val="21"/>
          <w:szCs w:val="21"/>
          <w:lang w:val="en-US" w:eastAsia="zh-CN"/>
        </w:rPr>
        <w:t>电磁干扰 / 多径干扰风险</w:t>
      </w:r>
    </w:p>
    <w:p w14:paraId="5C59601D">
      <w:pPr>
        <w:keepNext w:val="0"/>
        <w:keepLines w:val="0"/>
        <w:pageBreakBefore w:val="0"/>
        <w:widowControl/>
        <w:numPr>
          <w:ilvl w:val="0"/>
          <w:numId w:val="72"/>
        </w:numPr>
        <w:kinsoku/>
        <w:wordWrap/>
        <w:overflowPunct/>
        <w:topLinePunct w:val="0"/>
        <w:autoSpaceDE/>
        <w:autoSpaceDN/>
        <w:bidi w:val="0"/>
        <w:adjustRightInd/>
        <w:snapToGrid/>
        <w:spacing w:line="360" w:lineRule="auto"/>
        <w:ind w:left="845" w:leftChars="0" w:hanging="425" w:firstLineChars="0"/>
        <w:jc w:val="both"/>
        <w:textAlignment w:val="center"/>
        <w:rPr>
          <w:rFonts w:hint="default" w:ascii="黑体" w:hAnsi="黑体" w:eastAsia="黑体" w:cs="黑体"/>
          <w:sz w:val="21"/>
          <w:szCs w:val="21"/>
          <w:lang w:val="en-US" w:eastAsia="zh-CN"/>
        </w:rPr>
      </w:pPr>
      <w:r>
        <w:rPr>
          <w:rFonts w:hint="default" w:ascii="黑体" w:hAnsi="黑体" w:eastAsia="黑体" w:cs="黑体"/>
          <w:sz w:val="21"/>
          <w:szCs w:val="21"/>
          <w:lang w:val="en-US" w:eastAsia="zh-CN"/>
        </w:rPr>
        <w:t>风险等级：中</w:t>
      </w:r>
    </w:p>
    <w:p w14:paraId="25F3DD27">
      <w:pPr>
        <w:keepNext w:val="0"/>
        <w:keepLines w:val="0"/>
        <w:pageBreakBefore w:val="0"/>
        <w:widowControl/>
        <w:numPr>
          <w:ilvl w:val="0"/>
          <w:numId w:val="72"/>
        </w:numPr>
        <w:kinsoku/>
        <w:wordWrap/>
        <w:overflowPunct/>
        <w:topLinePunct w:val="0"/>
        <w:autoSpaceDE/>
        <w:autoSpaceDN/>
        <w:bidi w:val="0"/>
        <w:adjustRightInd/>
        <w:snapToGrid/>
        <w:spacing w:line="360" w:lineRule="auto"/>
        <w:ind w:left="845" w:leftChars="0" w:hanging="425" w:firstLineChars="0"/>
        <w:jc w:val="both"/>
        <w:textAlignment w:val="center"/>
        <w:rPr>
          <w:rFonts w:hint="default" w:ascii="黑体" w:hAnsi="黑体" w:eastAsia="黑体" w:cs="黑体"/>
          <w:sz w:val="21"/>
          <w:szCs w:val="21"/>
          <w:lang w:val="en-US" w:eastAsia="zh-CN"/>
        </w:rPr>
      </w:pPr>
      <w:r>
        <w:rPr>
          <w:rFonts w:hint="default" w:ascii="黑体" w:hAnsi="黑体" w:eastAsia="黑体" w:cs="黑体"/>
          <w:sz w:val="21"/>
          <w:szCs w:val="21"/>
          <w:lang w:val="en-US" w:eastAsia="zh-CN"/>
        </w:rPr>
        <w:t>风险描述：林区复杂电磁环境导致信号畸变、定位漂移。影响后果：感知错误、控制抖动、设备异常。</w:t>
      </w:r>
    </w:p>
    <w:p w14:paraId="6E37DAA3">
      <w:pPr>
        <w:keepNext w:val="0"/>
        <w:keepLines w:val="0"/>
        <w:pageBreakBefore w:val="0"/>
        <w:widowControl/>
        <w:numPr>
          <w:ilvl w:val="0"/>
          <w:numId w:val="72"/>
        </w:numPr>
        <w:kinsoku/>
        <w:wordWrap/>
        <w:overflowPunct/>
        <w:topLinePunct w:val="0"/>
        <w:autoSpaceDE/>
        <w:autoSpaceDN/>
        <w:bidi w:val="0"/>
        <w:adjustRightInd/>
        <w:snapToGrid/>
        <w:spacing w:line="360" w:lineRule="auto"/>
        <w:ind w:left="845" w:leftChars="0" w:hanging="425" w:firstLineChars="0"/>
        <w:jc w:val="both"/>
        <w:textAlignment w:val="center"/>
        <w:rPr>
          <w:rFonts w:hint="default" w:ascii="黑体" w:hAnsi="黑体" w:eastAsia="黑体" w:cs="黑体"/>
          <w:sz w:val="21"/>
          <w:szCs w:val="21"/>
          <w:lang w:val="en-US" w:eastAsia="zh-CN"/>
        </w:rPr>
      </w:pPr>
      <w:r>
        <w:rPr>
          <w:rFonts w:hint="default" w:ascii="黑体" w:hAnsi="黑体" w:eastAsia="黑体" w:cs="黑体"/>
          <w:sz w:val="21"/>
          <w:szCs w:val="21"/>
          <w:lang w:val="en-US" w:eastAsia="zh-CN"/>
        </w:rPr>
        <w:t>应对措施：使用 MIMO 波束赋形抑制干扰；ISAC 使用专用频段；实时监测信道质量并自动跳频。</w:t>
      </w:r>
    </w:p>
    <w:p w14:paraId="1078FDF5">
      <w:pPr>
        <w:keepNext w:val="0"/>
        <w:keepLines w:val="0"/>
        <w:pageBreakBefore w:val="0"/>
        <w:widowControl/>
        <w:numPr>
          <w:ilvl w:val="0"/>
          <w:numId w:val="72"/>
        </w:numPr>
        <w:kinsoku/>
        <w:wordWrap/>
        <w:overflowPunct/>
        <w:topLinePunct w:val="0"/>
        <w:autoSpaceDE/>
        <w:autoSpaceDN/>
        <w:bidi w:val="0"/>
        <w:adjustRightInd/>
        <w:snapToGrid/>
        <w:spacing w:line="360" w:lineRule="auto"/>
        <w:ind w:left="845" w:leftChars="0" w:hanging="425" w:firstLineChars="0"/>
        <w:jc w:val="both"/>
        <w:textAlignment w:val="center"/>
        <w:rPr>
          <w:rFonts w:hint="default" w:ascii="黑体" w:hAnsi="黑体" w:eastAsia="黑体" w:cs="黑体"/>
          <w:sz w:val="21"/>
          <w:szCs w:val="21"/>
          <w:lang w:val="en-US" w:eastAsia="zh-CN"/>
        </w:rPr>
      </w:pPr>
      <w:r>
        <w:rPr>
          <w:rFonts w:hint="default" w:ascii="黑体" w:hAnsi="黑体" w:eastAsia="黑体" w:cs="黑体"/>
          <w:sz w:val="21"/>
          <w:szCs w:val="21"/>
          <w:lang w:val="en-US" w:eastAsia="zh-CN"/>
        </w:rPr>
        <w:t>应急预案：干扰强度超阈值自动切换信道，启动抗干扰算法。</w:t>
      </w:r>
    </w:p>
    <w:p w14:paraId="4F15A35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center"/>
        <w:rPr>
          <w:rFonts w:hint="default" w:ascii="黑体" w:hAnsi="黑体" w:eastAsia="黑体" w:cs="黑体"/>
          <w:sz w:val="21"/>
          <w:szCs w:val="21"/>
          <w:lang w:val="en-US" w:eastAsia="zh-CN"/>
        </w:rPr>
      </w:pPr>
    </w:p>
    <w:p w14:paraId="2787ED0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center"/>
        <w:rPr>
          <w:rFonts w:hint="eastAsia" w:ascii="黑体" w:hAnsi="黑体" w:eastAsia="黑体" w:cs="黑体"/>
          <w:sz w:val="21"/>
          <w:szCs w:val="21"/>
        </w:rPr>
      </w:pPr>
      <w:r>
        <w:rPr>
          <w:rFonts w:hint="eastAsia" w:ascii="黑体" w:hAnsi="黑体" w:eastAsia="黑体" w:cs="黑体"/>
          <w:sz w:val="21"/>
          <w:szCs w:val="21"/>
          <w:lang w:val="en-US" w:eastAsia="zh-CN"/>
        </w:rPr>
        <w:t>3.</w:t>
      </w:r>
      <w:r>
        <w:rPr>
          <w:rFonts w:hint="eastAsia" w:ascii="黑体" w:hAnsi="黑体" w:eastAsia="黑体" w:cs="黑体"/>
          <w:sz w:val="21"/>
          <w:szCs w:val="21"/>
        </w:rPr>
        <w:t>大带宽数据拥塞风险</w:t>
      </w:r>
    </w:p>
    <w:p w14:paraId="7F11166D">
      <w:pPr>
        <w:keepNext w:val="0"/>
        <w:keepLines w:val="0"/>
        <w:pageBreakBefore w:val="0"/>
        <w:widowControl/>
        <w:numPr>
          <w:ilvl w:val="0"/>
          <w:numId w:val="73"/>
        </w:numPr>
        <w:kinsoku/>
        <w:wordWrap/>
        <w:overflowPunct/>
        <w:topLinePunct w:val="0"/>
        <w:autoSpaceDE/>
        <w:autoSpaceDN/>
        <w:bidi w:val="0"/>
        <w:adjustRightInd/>
        <w:snapToGrid/>
        <w:spacing w:line="360" w:lineRule="auto"/>
        <w:ind w:left="845" w:leftChars="0" w:hanging="425" w:firstLineChars="0"/>
        <w:jc w:val="both"/>
        <w:textAlignment w:val="center"/>
        <w:rPr>
          <w:rFonts w:hint="eastAsia" w:ascii="黑体" w:hAnsi="黑体" w:eastAsia="黑体" w:cs="黑体"/>
          <w:sz w:val="21"/>
          <w:szCs w:val="21"/>
        </w:rPr>
      </w:pPr>
      <w:r>
        <w:rPr>
          <w:rFonts w:hint="eastAsia" w:ascii="黑体" w:hAnsi="黑体" w:eastAsia="黑体" w:cs="黑体"/>
          <w:sz w:val="21"/>
          <w:szCs w:val="21"/>
        </w:rPr>
        <w:t>风险等级：中</w:t>
      </w:r>
    </w:p>
    <w:p w14:paraId="225538C6">
      <w:pPr>
        <w:keepNext w:val="0"/>
        <w:keepLines w:val="0"/>
        <w:pageBreakBefore w:val="0"/>
        <w:widowControl/>
        <w:numPr>
          <w:ilvl w:val="0"/>
          <w:numId w:val="73"/>
        </w:numPr>
        <w:kinsoku/>
        <w:wordWrap/>
        <w:overflowPunct/>
        <w:topLinePunct w:val="0"/>
        <w:autoSpaceDE/>
        <w:autoSpaceDN/>
        <w:bidi w:val="0"/>
        <w:adjustRightInd/>
        <w:snapToGrid/>
        <w:spacing w:line="360" w:lineRule="auto"/>
        <w:ind w:left="845" w:leftChars="0" w:hanging="425" w:firstLineChars="0"/>
        <w:jc w:val="both"/>
        <w:textAlignment w:val="center"/>
        <w:rPr>
          <w:rFonts w:hint="eastAsia" w:ascii="黑体" w:hAnsi="黑体" w:eastAsia="黑体" w:cs="黑体"/>
          <w:sz w:val="21"/>
          <w:szCs w:val="21"/>
        </w:rPr>
      </w:pPr>
      <w:r>
        <w:rPr>
          <w:rFonts w:hint="eastAsia" w:ascii="黑体" w:hAnsi="黑体" w:eastAsia="黑体" w:cs="黑体"/>
          <w:sz w:val="21"/>
          <w:szCs w:val="21"/>
        </w:rPr>
        <w:t>风险描述：多源数据并发传输导致带宽占满。影响后果：关键指令阻塞、时延超标。</w:t>
      </w:r>
    </w:p>
    <w:p w14:paraId="6BCF9EEB">
      <w:pPr>
        <w:keepNext w:val="0"/>
        <w:keepLines w:val="0"/>
        <w:pageBreakBefore w:val="0"/>
        <w:widowControl/>
        <w:numPr>
          <w:ilvl w:val="0"/>
          <w:numId w:val="73"/>
        </w:numPr>
        <w:kinsoku/>
        <w:wordWrap/>
        <w:overflowPunct/>
        <w:topLinePunct w:val="0"/>
        <w:autoSpaceDE/>
        <w:autoSpaceDN/>
        <w:bidi w:val="0"/>
        <w:adjustRightInd/>
        <w:snapToGrid/>
        <w:spacing w:line="360" w:lineRule="auto"/>
        <w:ind w:left="845" w:leftChars="0" w:hanging="425" w:firstLineChars="0"/>
        <w:jc w:val="both"/>
        <w:textAlignment w:val="center"/>
        <w:rPr>
          <w:rFonts w:hint="eastAsia" w:ascii="黑体" w:hAnsi="黑体" w:eastAsia="黑体" w:cs="黑体"/>
          <w:sz w:val="21"/>
          <w:szCs w:val="21"/>
        </w:rPr>
      </w:pPr>
      <w:r>
        <w:rPr>
          <w:rFonts w:hint="eastAsia" w:ascii="黑体" w:hAnsi="黑体" w:eastAsia="黑体" w:cs="黑体"/>
          <w:sz w:val="21"/>
          <w:szCs w:val="21"/>
        </w:rPr>
        <w:t>应对措施：为 URLLC 调度指令配置最高优先级切片；感知数据边缘预处理压缩；采用高速链路支撑大吞吐量。</w:t>
      </w:r>
    </w:p>
    <w:p w14:paraId="202183A7">
      <w:pPr>
        <w:keepNext w:val="0"/>
        <w:keepLines w:val="0"/>
        <w:pageBreakBefore w:val="0"/>
        <w:widowControl/>
        <w:numPr>
          <w:ilvl w:val="0"/>
          <w:numId w:val="73"/>
        </w:numPr>
        <w:kinsoku/>
        <w:wordWrap/>
        <w:overflowPunct/>
        <w:topLinePunct w:val="0"/>
        <w:autoSpaceDE/>
        <w:autoSpaceDN/>
        <w:bidi w:val="0"/>
        <w:adjustRightInd/>
        <w:snapToGrid/>
        <w:spacing w:line="360" w:lineRule="auto"/>
        <w:ind w:left="845" w:leftChars="0" w:hanging="425" w:firstLineChars="0"/>
        <w:jc w:val="both"/>
        <w:textAlignment w:val="center"/>
        <w:rPr>
          <w:rFonts w:hint="eastAsia" w:ascii="黑体" w:hAnsi="黑体" w:eastAsia="黑体" w:cs="黑体"/>
          <w:sz w:val="21"/>
          <w:szCs w:val="21"/>
          <w:lang w:val="en-US" w:eastAsia="zh-CN"/>
        </w:rPr>
      </w:pPr>
      <w:r>
        <w:rPr>
          <w:rFonts w:hint="eastAsia" w:ascii="黑体" w:hAnsi="黑体" w:eastAsia="黑体" w:cs="黑体"/>
          <w:sz w:val="21"/>
          <w:szCs w:val="21"/>
        </w:rPr>
        <w:t>应急预案：带宽利用率超阈值自动降低非核心视频码率，保障控制链路。</w:t>
      </w:r>
    </w:p>
    <w:p w14:paraId="2AF42EF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center"/>
        <w:rPr>
          <w:rFonts w:hint="eastAsia" w:ascii="黑体" w:hAnsi="黑体" w:eastAsia="黑体" w:cs="黑体"/>
          <w:sz w:val="21"/>
          <w:szCs w:val="21"/>
          <w:lang w:val="en-US" w:eastAsia="zh-CN"/>
        </w:rPr>
      </w:pPr>
    </w:p>
    <w:p w14:paraId="328E46BB">
      <w:pPr>
        <w:numPr>
          <w:ilvl w:val="0"/>
          <w:numId w:val="0"/>
        </w:numPr>
        <w:spacing w:line="360" w:lineRule="auto"/>
        <w:ind w:left="0" w:leftChars="0" w:firstLine="0" w:firstLineChars="0"/>
        <w:jc w:val="both"/>
        <w:textAlignment w:val="center"/>
        <w:rPr>
          <w:rFonts w:hint="eastAsia" w:ascii="黑体" w:hAnsi="黑体" w:eastAsia="黑体" w:cs="黑体"/>
          <w:i w:val="0"/>
          <w:iCs/>
          <w:color w:val="000000"/>
          <w:sz w:val="21"/>
          <w:szCs w:val="21"/>
          <w:lang w:val="en-US" w:eastAsia="zh-CN" w:bidi="ar-SA"/>
        </w:rPr>
      </w:pPr>
      <w:r>
        <w:rPr>
          <w:rFonts w:hint="eastAsia" w:ascii="黑体" w:hAnsi="黑体" w:eastAsia="黑体" w:cs="黑体"/>
          <w:sz w:val="21"/>
          <w:szCs w:val="21"/>
        </w:rPr>
        <w:t>三、硬件风险</w:t>
      </w:r>
    </w:p>
    <w:p w14:paraId="5A5F34C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rFonts w:hint="eastAsia" w:ascii="黑体" w:hAnsi="黑体" w:eastAsia="黑体" w:cs="Times New Roman"/>
          <w:i w:val="0"/>
          <w:iCs/>
          <w:color w:val="000000"/>
          <w:sz w:val="21"/>
          <w:szCs w:val="21"/>
          <w:lang w:val="en-US" w:eastAsia="zh-CN" w:bidi="ar-SA"/>
        </w:rPr>
      </w:pPr>
      <w:r>
        <w:rPr>
          <w:rFonts w:hint="eastAsia"/>
          <w:color w:val="000000"/>
          <w:sz w:val="21"/>
          <w:szCs w:val="21"/>
          <w:lang w:val="en-US" w:eastAsia="zh-CN"/>
        </w:rPr>
        <w:t>1</w:t>
      </w:r>
      <w:r>
        <w:rPr>
          <w:rFonts w:hint="eastAsia"/>
          <w:color w:val="000000"/>
          <w:sz w:val="19"/>
          <w:szCs w:val="19"/>
          <w:lang w:val="en-US" w:eastAsia="zh-CN"/>
        </w:rPr>
        <w:t>.</w:t>
      </w:r>
      <w:r>
        <w:rPr>
          <w:rFonts w:hint="eastAsia" w:ascii="黑体" w:hAnsi="黑体" w:eastAsia="黑体" w:cs="Times New Roman"/>
          <w:i w:val="0"/>
          <w:iCs/>
          <w:color w:val="000000"/>
          <w:sz w:val="21"/>
          <w:szCs w:val="21"/>
          <w:lang w:val="en-US" w:eastAsia="zh-CN" w:bidi="ar-SA"/>
        </w:rPr>
        <w:t>无人机集群故障风险</w:t>
      </w:r>
    </w:p>
    <w:p w14:paraId="63AB91DA">
      <w:pPr>
        <w:numPr>
          <w:ilvl w:val="0"/>
          <w:numId w:val="74"/>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风险等级：中</w:t>
      </w:r>
    </w:p>
    <w:p w14:paraId="625872B4">
      <w:pPr>
        <w:numPr>
          <w:ilvl w:val="0"/>
          <w:numId w:val="74"/>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黑体"/>
          <w:b w:val="0"/>
          <w:bCs w:val="0"/>
          <w:color w:val="000000"/>
          <w:sz w:val="21"/>
          <w:szCs w:val="21"/>
          <w:lang w:val="en-US" w:eastAsia="zh-CN" w:bidi="ar-SA"/>
        </w:rPr>
        <w:t>风险描述：</w:t>
      </w:r>
      <w:r>
        <w:rPr>
          <w:rFonts w:hint="eastAsia" w:ascii="黑体" w:hAnsi="黑体" w:eastAsia="黑体" w:cs="Times New Roman"/>
          <w:i w:val="0"/>
          <w:iCs/>
          <w:color w:val="000000"/>
          <w:sz w:val="21"/>
          <w:szCs w:val="21"/>
          <w:lang w:val="en-US" w:eastAsia="zh-CN" w:bidi="ar-SA"/>
        </w:rPr>
        <w:t>电池、飞控、避障系统故障导致无人机失联、坠机。</w:t>
      </w:r>
    </w:p>
    <w:p w14:paraId="7CA50EB6">
      <w:pPr>
        <w:numPr>
          <w:ilvl w:val="0"/>
          <w:numId w:val="74"/>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黑体"/>
          <w:b w:val="0"/>
          <w:bCs w:val="0"/>
          <w:color w:val="000000"/>
          <w:sz w:val="21"/>
          <w:szCs w:val="21"/>
          <w:lang w:val="en-US" w:eastAsia="zh-CN" w:bidi="ar-SA"/>
        </w:rPr>
        <w:t>影响后果：</w:t>
      </w:r>
      <w:r>
        <w:rPr>
          <w:rFonts w:hint="eastAsia" w:ascii="黑体" w:hAnsi="黑体" w:eastAsia="黑体" w:cs="Times New Roman"/>
          <w:i w:val="0"/>
          <w:iCs/>
          <w:color w:val="000000"/>
          <w:sz w:val="21"/>
          <w:szCs w:val="21"/>
          <w:lang w:val="en-US" w:eastAsia="zh-CN" w:bidi="ar-SA"/>
        </w:rPr>
        <w:t>感知中断、任务失败、设备损失。</w:t>
      </w:r>
    </w:p>
    <w:p w14:paraId="5DA2BB1E">
      <w:pPr>
        <w:numPr>
          <w:ilvl w:val="0"/>
          <w:numId w:val="74"/>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黑体"/>
          <w:b w:val="0"/>
          <w:bCs w:val="0"/>
          <w:color w:val="000000"/>
          <w:sz w:val="21"/>
          <w:szCs w:val="21"/>
          <w:lang w:val="en-US" w:eastAsia="zh-CN" w:bidi="ar-SA"/>
        </w:rPr>
        <w:t>应对措施：</w:t>
      </w:r>
      <w:r>
        <w:rPr>
          <w:rFonts w:hint="eastAsia" w:ascii="黑体" w:hAnsi="黑体" w:eastAsia="黑体" w:cs="Times New Roman"/>
          <w:i w:val="0"/>
          <w:iCs/>
          <w:color w:val="000000"/>
          <w:sz w:val="21"/>
          <w:szCs w:val="21"/>
          <w:lang w:val="en-US" w:eastAsia="zh-CN" w:bidi="ar-SA"/>
        </w:rPr>
        <w:t>配置低电量自动返航与冗余电池；无人机间 V2X 协同避障；关键区域部署冗余机队。</w:t>
      </w:r>
    </w:p>
    <w:p w14:paraId="661F6843">
      <w:pPr>
        <w:numPr>
          <w:ilvl w:val="0"/>
          <w:numId w:val="74"/>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黑体"/>
          <w:b w:val="0"/>
          <w:bCs w:val="0"/>
          <w:color w:val="000000"/>
          <w:sz w:val="21"/>
          <w:szCs w:val="21"/>
          <w:lang w:val="en-US" w:eastAsia="zh-CN" w:bidi="ar-SA"/>
        </w:rPr>
        <w:t>应急预案：</w:t>
      </w:r>
      <w:r>
        <w:rPr>
          <w:rFonts w:hint="eastAsia" w:ascii="黑体" w:hAnsi="黑体" w:eastAsia="黑体" w:cs="Times New Roman"/>
          <w:i w:val="0"/>
          <w:iCs/>
          <w:color w:val="000000"/>
          <w:sz w:val="21"/>
          <w:szCs w:val="21"/>
          <w:lang w:val="en-US" w:eastAsia="zh-CN" w:bidi="ar-SA"/>
        </w:rPr>
        <w:t>单机故障自动剔除编队，备用无人机立即接管。</w:t>
      </w:r>
    </w:p>
    <w:p w14:paraId="27A75B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color w:val="000000"/>
          <w:sz w:val="19"/>
          <w:szCs w:val="19"/>
        </w:rPr>
      </w:pPr>
    </w:p>
    <w:p w14:paraId="5DB606A7">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2.MEC 边缘节点宕机风险</w:t>
      </w:r>
    </w:p>
    <w:p w14:paraId="2EA065D2">
      <w:pPr>
        <w:numPr>
          <w:ilvl w:val="0"/>
          <w:numId w:val="75"/>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风险等级：高</w:t>
      </w:r>
    </w:p>
    <w:p w14:paraId="76AC536E">
      <w:pPr>
        <w:numPr>
          <w:ilvl w:val="0"/>
          <w:numId w:val="75"/>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黑体"/>
          <w:b w:val="0"/>
          <w:bCs w:val="0"/>
          <w:color w:val="000000"/>
          <w:sz w:val="21"/>
          <w:szCs w:val="21"/>
          <w:lang w:val="en-US" w:eastAsia="zh-CN" w:bidi="ar-SA"/>
        </w:rPr>
        <w:t>风险描述：</w:t>
      </w:r>
      <w:r>
        <w:rPr>
          <w:rFonts w:hint="eastAsia" w:ascii="黑体" w:hAnsi="黑体" w:eastAsia="黑体" w:cs="Times New Roman"/>
          <w:i w:val="0"/>
          <w:iCs/>
          <w:color w:val="000000"/>
          <w:sz w:val="21"/>
          <w:szCs w:val="21"/>
          <w:lang w:val="en-US" w:eastAsia="zh-CN" w:bidi="ar-SA"/>
        </w:rPr>
        <w:t>供电、温湿度、硬件损坏导致边缘节点停止工作。</w:t>
      </w:r>
    </w:p>
    <w:p w14:paraId="44EC0C72">
      <w:pPr>
        <w:numPr>
          <w:ilvl w:val="0"/>
          <w:numId w:val="75"/>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黑体"/>
          <w:b w:val="0"/>
          <w:bCs w:val="0"/>
          <w:color w:val="000000"/>
          <w:sz w:val="21"/>
          <w:szCs w:val="21"/>
          <w:lang w:val="en-US" w:eastAsia="zh-CN" w:bidi="ar-SA"/>
        </w:rPr>
        <w:t>影响后果：</w:t>
      </w:r>
      <w:r>
        <w:rPr>
          <w:rFonts w:hint="eastAsia" w:ascii="黑体" w:hAnsi="黑体" w:eastAsia="黑体" w:cs="Times New Roman"/>
          <w:i w:val="0"/>
          <w:iCs/>
          <w:color w:val="000000"/>
          <w:sz w:val="21"/>
          <w:szCs w:val="21"/>
          <w:lang w:val="en-US" w:eastAsia="zh-CN" w:bidi="ar-SA"/>
        </w:rPr>
        <w:t>推演中断、决策失效、系统瘫痪。</w:t>
      </w:r>
    </w:p>
    <w:p w14:paraId="6DECE924">
      <w:pPr>
        <w:numPr>
          <w:ilvl w:val="0"/>
          <w:numId w:val="75"/>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黑体"/>
          <w:b w:val="0"/>
          <w:bCs w:val="0"/>
          <w:color w:val="000000"/>
          <w:sz w:val="21"/>
          <w:szCs w:val="21"/>
          <w:lang w:val="en-US" w:eastAsia="zh-CN" w:bidi="ar-SA"/>
        </w:rPr>
        <w:t>应对措施：</w:t>
      </w:r>
      <w:r>
        <w:rPr>
          <w:rFonts w:hint="eastAsia" w:ascii="黑体" w:hAnsi="黑体" w:eastAsia="黑体" w:cs="Times New Roman"/>
          <w:i w:val="0"/>
          <w:iCs/>
          <w:color w:val="000000"/>
          <w:sz w:val="21"/>
          <w:szCs w:val="21"/>
          <w:lang w:val="en-US" w:eastAsia="zh-CN" w:bidi="ar-SA"/>
        </w:rPr>
        <w:t>边缘节点双机热备份；使用工业级加固硬件适应恶劣环境；配置 UPS 不间断电源。</w:t>
      </w:r>
    </w:p>
    <w:p w14:paraId="0C292D49">
      <w:pPr>
        <w:numPr>
          <w:ilvl w:val="0"/>
          <w:numId w:val="75"/>
        </w:numPr>
        <w:spacing w:line="360" w:lineRule="auto"/>
        <w:ind w:left="84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黑体"/>
          <w:b w:val="0"/>
          <w:bCs w:val="0"/>
          <w:color w:val="000000"/>
          <w:sz w:val="21"/>
          <w:szCs w:val="21"/>
          <w:lang w:val="en-US" w:eastAsia="zh-CN" w:bidi="ar-SA"/>
        </w:rPr>
        <w:t>应急预案：</w:t>
      </w:r>
      <w:r>
        <w:rPr>
          <w:rFonts w:hint="eastAsia" w:ascii="黑体" w:hAnsi="黑体" w:eastAsia="黑体" w:cs="Times New Roman"/>
          <w:i w:val="0"/>
          <w:iCs/>
          <w:color w:val="000000"/>
          <w:sz w:val="21"/>
          <w:szCs w:val="21"/>
          <w:lang w:val="en-US" w:eastAsia="zh-CN" w:bidi="ar-SA"/>
        </w:rPr>
        <w:t>主机故障自动切换备用节点，无边缘算力时启用云端兜底。</w:t>
      </w:r>
    </w:p>
    <w:p w14:paraId="12AA8087">
      <w:pPr>
        <w:numPr>
          <w:ilvl w:val="0"/>
          <w:numId w:val="0"/>
        </w:numPr>
        <w:spacing w:line="360" w:lineRule="auto"/>
        <w:ind w:leftChars="0"/>
        <w:jc w:val="both"/>
        <w:textAlignment w:val="center"/>
        <w:rPr>
          <w:rFonts w:hint="eastAsia" w:ascii="黑体" w:hAnsi="黑体" w:eastAsia="黑体" w:cs="Times New Roman"/>
          <w:i w:val="0"/>
          <w:iCs/>
          <w:color w:val="000000"/>
          <w:sz w:val="21"/>
          <w:szCs w:val="21"/>
          <w:lang w:val="en-US" w:eastAsia="zh-CN" w:bidi="ar-SA"/>
        </w:rPr>
      </w:pPr>
    </w:p>
    <w:p w14:paraId="6D66F404">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3.传感器失效风险</w:t>
      </w:r>
    </w:p>
    <w:p w14:paraId="4FFCED29">
      <w:pPr>
        <w:numPr>
          <w:ilvl w:val="0"/>
          <w:numId w:val="76"/>
        </w:numPr>
        <w:spacing w:line="360" w:lineRule="auto"/>
        <w:ind w:left="42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风险等级：中</w:t>
      </w:r>
    </w:p>
    <w:p w14:paraId="054C8A46">
      <w:pPr>
        <w:numPr>
          <w:ilvl w:val="0"/>
          <w:numId w:val="76"/>
        </w:numPr>
        <w:spacing w:line="360" w:lineRule="auto"/>
        <w:ind w:left="42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风险描述：毫米波、红外、气象传感器损坏或数据漂移。</w:t>
      </w:r>
    </w:p>
    <w:p w14:paraId="347A77B0">
      <w:pPr>
        <w:numPr>
          <w:ilvl w:val="0"/>
          <w:numId w:val="76"/>
        </w:numPr>
        <w:spacing w:line="360" w:lineRule="auto"/>
        <w:ind w:left="42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影响后果：感知数据错误，系统误判。</w:t>
      </w:r>
    </w:p>
    <w:p w14:paraId="6E05C36A">
      <w:pPr>
        <w:numPr>
          <w:ilvl w:val="0"/>
          <w:numId w:val="76"/>
        </w:numPr>
        <w:spacing w:line="360" w:lineRule="auto"/>
        <w:ind w:left="425" w:leftChars="0" w:hanging="425"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应对措施：关键传感器 1+1 备份，同源交叉校验；设备定期自校准，异常自动标记。</w:t>
      </w:r>
    </w:p>
    <w:p w14:paraId="75F5C1A3">
      <w:pPr>
        <w:numPr>
          <w:ilvl w:val="0"/>
          <w:numId w:val="77"/>
        </w:numPr>
        <w:spacing w:line="360" w:lineRule="auto"/>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应急预案：传感器故障自动屏蔽该路数据，使用冗余数据源替代。</w:t>
      </w:r>
    </w:p>
    <w:p w14:paraId="2FCF136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center"/>
        <w:rPr>
          <w:rFonts w:hint="eastAsia" w:ascii="黑体" w:hAnsi="黑体" w:eastAsia="黑体" w:cs="黑体"/>
          <w:sz w:val="21"/>
          <w:szCs w:val="21"/>
          <w:lang w:val="en-US" w:eastAsia="zh-CN"/>
        </w:rPr>
      </w:pPr>
    </w:p>
    <w:p w14:paraId="6DBE495A">
      <w:pPr>
        <w:numPr>
          <w:ilvl w:val="0"/>
          <w:numId w:val="0"/>
        </w:numPr>
        <w:spacing w:line="360" w:lineRule="auto"/>
        <w:ind w:left="0" w:leftChars="0" w:firstLine="0" w:firstLineChars="0"/>
        <w:jc w:val="both"/>
        <w:textAlignment w:val="center"/>
        <w:rPr>
          <w:rFonts w:hint="eastAsia" w:ascii="黑体" w:hAnsi="黑体" w:eastAsia="黑体" w:cs="黑体"/>
          <w:i w:val="0"/>
          <w:iCs/>
          <w:color w:val="000000"/>
          <w:sz w:val="21"/>
          <w:szCs w:val="21"/>
          <w:lang w:val="en-US" w:eastAsia="zh-CN" w:bidi="ar-SA"/>
        </w:rPr>
      </w:pPr>
      <w:r>
        <w:rPr>
          <w:rFonts w:hint="eastAsia" w:ascii="黑体" w:hAnsi="黑体" w:eastAsia="黑体" w:cs="黑体"/>
          <w:sz w:val="21"/>
          <w:szCs w:val="21"/>
        </w:rPr>
        <w:t>四、数据风险</w:t>
      </w:r>
    </w:p>
    <w:p w14:paraId="00CE246D">
      <w:pPr>
        <w:spacing w:line="360" w:lineRule="auto"/>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1.感知数据缺失 / 异常风险</w:t>
      </w:r>
    </w:p>
    <w:p w14:paraId="1EBFE5C4">
      <w:pPr>
        <w:numPr>
          <w:ilvl w:val="0"/>
          <w:numId w:val="78"/>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风险等级：高风险</w:t>
      </w:r>
    </w:p>
    <w:p w14:paraId="3EBB36F3">
      <w:pPr>
        <w:numPr>
          <w:ilvl w:val="0"/>
          <w:numId w:val="78"/>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描述：采集、传输故障导致数据不完整。</w:t>
      </w:r>
    </w:p>
    <w:p w14:paraId="710939E4">
      <w:pPr>
        <w:numPr>
          <w:ilvl w:val="0"/>
          <w:numId w:val="78"/>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影响后果：模型失效、决策错误、预警滞后。</w:t>
      </w:r>
    </w:p>
    <w:p w14:paraId="1AB139FB">
      <w:pPr>
        <w:numPr>
          <w:ilvl w:val="0"/>
          <w:numId w:val="78"/>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应对措施：数据本地缓存 + 断点续传；短时缺失采用插值算法自动补全。</w:t>
      </w:r>
    </w:p>
    <w:p w14:paraId="740A46DA">
      <w:pPr>
        <w:numPr>
          <w:ilvl w:val="0"/>
          <w:numId w:val="78"/>
        </w:numPr>
        <w:spacing w:line="360" w:lineRule="auto"/>
        <w:ind w:left="845" w:leftChars="0" w:hanging="425" w:firstLineChars="0"/>
        <w:jc w:val="both"/>
        <w:textAlignment w:val="center"/>
        <w:rPr>
          <w:rFonts w:ascii="黑体" w:hAnsi="黑体" w:eastAsia="黑体" w:cs="Times New Roman"/>
          <w:i/>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应急预案：数据缺失超时限触发告警，切换备用数据源。</w:t>
      </w:r>
    </w:p>
    <w:p w14:paraId="176189F3">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p>
    <w:p w14:paraId="20E4068A">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2.数据篡改 / 伪造风险</w:t>
      </w:r>
    </w:p>
    <w:p w14:paraId="2862152C">
      <w:pPr>
        <w:numPr>
          <w:ilvl w:val="0"/>
          <w:numId w:val="79"/>
        </w:numPr>
        <w:tabs>
          <w:tab w:val="clear" w:pos="420"/>
        </w:tabs>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风险等级：高风险</w:t>
      </w:r>
    </w:p>
    <w:p w14:paraId="656E87C3">
      <w:pPr>
        <w:numPr>
          <w:ilvl w:val="0"/>
          <w:numId w:val="79"/>
        </w:numPr>
        <w:tabs>
          <w:tab w:val="clear" w:pos="420"/>
        </w:tabs>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描述：恶意攻击导致火情数据、调度指令被篡改。</w:t>
      </w:r>
    </w:p>
    <w:p w14:paraId="2FACE198">
      <w:pPr>
        <w:numPr>
          <w:ilvl w:val="0"/>
          <w:numId w:val="79"/>
        </w:numPr>
        <w:tabs>
          <w:tab w:val="clear" w:pos="420"/>
        </w:tabs>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影响后果：系统误判、救援混乱、安全事故。</w:t>
      </w:r>
    </w:p>
    <w:p w14:paraId="56B8A2A4">
      <w:pPr>
        <w:numPr>
          <w:ilvl w:val="0"/>
          <w:numId w:val="79"/>
        </w:numPr>
        <w:tabs>
          <w:tab w:val="clear" w:pos="420"/>
        </w:tabs>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应对措施：数据传输加密签名；关键指令二次校验，异常指令拒绝执行。</w:t>
      </w:r>
    </w:p>
    <w:p w14:paraId="2C195CD9">
      <w:pPr>
        <w:numPr>
          <w:ilvl w:val="0"/>
          <w:numId w:val="79"/>
        </w:numPr>
        <w:tabs>
          <w:tab w:val="clear" w:pos="420"/>
        </w:tabs>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应急预案：发现篡改立即冻结指令，启动人工审核。</w:t>
      </w:r>
    </w:p>
    <w:p w14:paraId="079DFCB1">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p>
    <w:p w14:paraId="6EBC038D">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3.敏感数据泄露风险</w:t>
      </w:r>
    </w:p>
    <w:p w14:paraId="38011F22">
      <w:pPr>
        <w:numPr>
          <w:ilvl w:val="0"/>
          <w:numId w:val="80"/>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风险等级：高风险</w:t>
      </w:r>
    </w:p>
    <w:p w14:paraId="38F0F8E9">
      <w:pPr>
        <w:numPr>
          <w:ilvl w:val="0"/>
          <w:numId w:val="80"/>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描述：林区地理、火情、调度信息外泄。</w:t>
      </w:r>
    </w:p>
    <w:p w14:paraId="57E9B428">
      <w:pPr>
        <w:numPr>
          <w:ilvl w:val="0"/>
          <w:numId w:val="80"/>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影响后果：涉密信息泄露、合规处罚。</w:t>
      </w:r>
    </w:p>
    <w:p w14:paraId="716702F6">
      <w:pPr>
        <w:numPr>
          <w:ilvl w:val="0"/>
          <w:numId w:val="80"/>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应对措施：数据分类分级加密，敏感字段脱敏；访问权限最小化，操作留痕可审计。</w:t>
      </w:r>
    </w:p>
    <w:p w14:paraId="28D64565">
      <w:pPr>
        <w:numPr>
          <w:ilvl w:val="0"/>
          <w:numId w:val="80"/>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应急预案：发现泄露立即断网隔离，启动溯源追查。</w:t>
      </w:r>
    </w:p>
    <w:p w14:paraId="3A301EA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center"/>
        <w:rPr>
          <w:rFonts w:hint="eastAsia" w:ascii="黑体" w:hAnsi="黑体" w:eastAsia="黑体" w:cs="黑体"/>
          <w:sz w:val="21"/>
          <w:szCs w:val="21"/>
          <w:lang w:val="en-US" w:eastAsia="zh-CN"/>
        </w:rPr>
      </w:pPr>
    </w:p>
    <w:p w14:paraId="06A00E98">
      <w:pPr>
        <w:numPr>
          <w:ilvl w:val="0"/>
          <w:numId w:val="0"/>
        </w:numPr>
        <w:spacing w:line="360" w:lineRule="auto"/>
        <w:ind w:left="0" w:leftChars="0" w:firstLine="0" w:firstLineChars="0"/>
        <w:jc w:val="both"/>
        <w:textAlignment w:val="center"/>
        <w:rPr>
          <w:rFonts w:hint="eastAsia" w:ascii="黑体" w:hAnsi="黑体" w:eastAsia="黑体" w:cs="黑体"/>
          <w:i w:val="0"/>
          <w:iCs/>
          <w:color w:val="000000"/>
          <w:sz w:val="21"/>
          <w:szCs w:val="21"/>
          <w:lang w:val="en-US" w:eastAsia="zh-CN" w:bidi="ar-SA"/>
        </w:rPr>
      </w:pPr>
      <w:r>
        <w:rPr>
          <w:rFonts w:hint="eastAsia" w:ascii="黑体" w:hAnsi="黑体" w:eastAsia="黑体" w:cs="黑体"/>
          <w:sz w:val="21"/>
          <w:szCs w:val="21"/>
        </w:rPr>
        <w:t>五、部署运维风险</w:t>
      </w:r>
    </w:p>
    <w:p w14:paraId="2972C52A">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1.林区部署与供电风险</w:t>
      </w:r>
    </w:p>
    <w:p w14:paraId="425C9ADC">
      <w:pPr>
        <w:numPr>
          <w:ilvl w:val="0"/>
          <w:numId w:val="81"/>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风险等级：中</w:t>
      </w:r>
    </w:p>
    <w:p w14:paraId="703578AA">
      <w:pPr>
        <w:numPr>
          <w:ilvl w:val="0"/>
          <w:numId w:val="81"/>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描述：山区无市电、布线困难、环境恶劣。</w:t>
      </w:r>
    </w:p>
    <w:p w14:paraId="0FFE6516">
      <w:pPr>
        <w:numPr>
          <w:ilvl w:val="0"/>
          <w:numId w:val="81"/>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影响后果：系统无法部署、长期运行不稳定。</w:t>
      </w:r>
    </w:p>
    <w:p w14:paraId="16201234">
      <w:pPr>
        <w:numPr>
          <w:ilvl w:val="0"/>
          <w:numId w:val="81"/>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应对措施：采用太阳能 + 储能一体化供电；边缘节点小型化杆载 / 塔载部署；硬件防水防尘防腐蚀。</w:t>
      </w:r>
    </w:p>
    <w:p w14:paraId="64BA1BB2">
      <w:pPr>
        <w:numPr>
          <w:ilvl w:val="0"/>
          <w:numId w:val="81"/>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应急预案：供电不足自动降功耗，保障核心模块运行。</w:t>
      </w:r>
    </w:p>
    <w:p w14:paraId="509356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color w:val="000000"/>
          <w:sz w:val="19"/>
          <w:szCs w:val="19"/>
        </w:rPr>
      </w:pPr>
    </w:p>
    <w:p w14:paraId="39A8772D">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2.远程运维困难风险</w:t>
      </w:r>
    </w:p>
    <w:p w14:paraId="744C20F2">
      <w:pPr>
        <w:numPr>
          <w:ilvl w:val="0"/>
          <w:numId w:val="82"/>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风险等级：中</w:t>
      </w:r>
    </w:p>
    <w:p w14:paraId="7E595858">
      <w:pPr>
        <w:numPr>
          <w:ilvl w:val="0"/>
          <w:numId w:val="82"/>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描述：林区交通不便，现场维护响应慢。</w:t>
      </w:r>
    </w:p>
    <w:p w14:paraId="7099060C">
      <w:pPr>
        <w:numPr>
          <w:ilvl w:val="0"/>
          <w:numId w:val="82"/>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影响后果：故障修复周期长、系统可用性下降。</w:t>
      </w:r>
    </w:p>
    <w:p w14:paraId="76994D86">
      <w:pPr>
        <w:numPr>
          <w:ilvl w:val="0"/>
          <w:numId w:val="82"/>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应对措施：全系统支持远程诊断、远程升级、远程重启；模块化设计便于快速更换。</w:t>
      </w:r>
    </w:p>
    <w:p w14:paraId="676EDC7F">
      <w:pPr>
        <w:numPr>
          <w:ilvl w:val="0"/>
          <w:numId w:val="82"/>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应急预案：严重故障自动上报，触发就近运维人员派单。</w:t>
      </w:r>
    </w:p>
    <w:p w14:paraId="77D092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color w:val="000000"/>
          <w:sz w:val="19"/>
          <w:szCs w:val="19"/>
        </w:rPr>
      </w:pPr>
    </w:p>
    <w:p w14:paraId="54DDFC51">
      <w:pPr>
        <w:numPr>
          <w:ilvl w:val="0"/>
          <w:numId w:val="0"/>
        </w:numPr>
        <w:spacing w:line="360" w:lineRule="auto"/>
        <w:ind w:left="0" w:leftChars="0" w:firstLine="0" w:firstLineChars="0"/>
        <w:jc w:val="both"/>
        <w:textAlignment w:val="center"/>
        <w:rPr>
          <w:rFonts w:hint="eastAsia" w:ascii="黑体" w:hAnsi="黑体" w:eastAsia="黑体" w:cs="黑体"/>
          <w:i w:val="0"/>
          <w:iCs/>
          <w:color w:val="000000"/>
          <w:sz w:val="21"/>
          <w:szCs w:val="21"/>
          <w:lang w:val="en-US" w:eastAsia="zh-CN" w:bidi="ar-SA"/>
        </w:rPr>
      </w:pPr>
      <w:r>
        <w:rPr>
          <w:rFonts w:hint="eastAsia" w:ascii="黑体" w:hAnsi="黑体" w:eastAsia="黑体" w:cs="黑体"/>
          <w:sz w:val="21"/>
          <w:szCs w:val="21"/>
        </w:rPr>
        <w:t>六、安全风险</w:t>
      </w:r>
    </w:p>
    <w:p w14:paraId="33B720DE">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1.系统网络入侵风险</w:t>
      </w:r>
    </w:p>
    <w:p w14:paraId="2C75CCAC">
      <w:pPr>
        <w:numPr>
          <w:ilvl w:val="0"/>
          <w:numId w:val="83"/>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风险等级：高风险</w:t>
      </w:r>
    </w:p>
    <w:p w14:paraId="3C737506">
      <w:pPr>
        <w:numPr>
          <w:ilvl w:val="0"/>
          <w:numId w:val="83"/>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描述：恶意攻击入侵平台、控制设备、篡改态势。</w:t>
      </w:r>
    </w:p>
    <w:p w14:paraId="0CF0893B">
      <w:pPr>
        <w:numPr>
          <w:ilvl w:val="0"/>
          <w:numId w:val="83"/>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影响后果：系统失控、救援失败、安全事故。</w:t>
      </w:r>
    </w:p>
    <w:p w14:paraId="7BF8704C">
      <w:pPr>
        <w:numPr>
          <w:ilvl w:val="0"/>
          <w:numId w:val="83"/>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应对措施：边界部署防火墙 + 入侵检测系统；设备身份认证 + 加密通信，拒绝非法接入。</w:t>
      </w:r>
    </w:p>
    <w:p w14:paraId="47D0EFC4">
      <w:pPr>
        <w:numPr>
          <w:ilvl w:val="0"/>
          <w:numId w:val="83"/>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应急预案：检测到入侵立即隔离攻击源，切换至离线自治模式。</w:t>
      </w:r>
    </w:p>
    <w:p w14:paraId="11903B53">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p>
    <w:p w14:paraId="5B0B7EDE">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2.指令劫持风险</w:t>
      </w:r>
    </w:p>
    <w:p w14:paraId="13762629">
      <w:pPr>
        <w:numPr>
          <w:ilvl w:val="0"/>
          <w:numId w:val="84"/>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风险等级：高风险</w:t>
      </w:r>
    </w:p>
    <w:p w14:paraId="091D6D72">
      <w:pPr>
        <w:numPr>
          <w:ilvl w:val="0"/>
          <w:numId w:val="84"/>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描述：无人机控制指令被截获、篡改、重放。</w:t>
      </w:r>
    </w:p>
    <w:p w14:paraId="42CF6365">
      <w:pPr>
        <w:numPr>
          <w:ilvl w:val="0"/>
          <w:numId w:val="84"/>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影响后果：无人机误动作、坠机、违规飞行。</w:t>
      </w:r>
    </w:p>
    <w:p w14:paraId="129A4CA8">
      <w:pPr>
        <w:numPr>
          <w:ilvl w:val="0"/>
          <w:numId w:val="84"/>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应对措施：指令一次性加密、时序校验、防重放；无人机本地白名单校验，仅接受授权指令。</w:t>
      </w:r>
    </w:p>
    <w:p w14:paraId="1D3CD809">
      <w:pPr>
        <w:numPr>
          <w:ilvl w:val="0"/>
          <w:numId w:val="84"/>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应急预案：异常指令立即忽略，无人机悬停等待合法指令。</w:t>
      </w:r>
    </w:p>
    <w:p w14:paraId="55EE8A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color w:val="000000"/>
          <w:sz w:val="19"/>
          <w:szCs w:val="19"/>
        </w:rPr>
      </w:pPr>
    </w:p>
    <w:p w14:paraId="6441E7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color w:val="000000"/>
          <w:sz w:val="19"/>
          <w:szCs w:val="19"/>
        </w:rPr>
      </w:pPr>
    </w:p>
    <w:p w14:paraId="227917BC">
      <w:pPr>
        <w:numPr>
          <w:ilvl w:val="0"/>
          <w:numId w:val="0"/>
        </w:numPr>
        <w:spacing w:line="360" w:lineRule="auto"/>
        <w:ind w:left="0" w:leftChars="0" w:firstLine="0" w:firstLineChars="0"/>
        <w:jc w:val="both"/>
        <w:textAlignment w:val="center"/>
        <w:rPr>
          <w:rFonts w:hint="eastAsia" w:ascii="黑体" w:hAnsi="黑体" w:eastAsia="黑体" w:cs="黑体"/>
          <w:i w:val="0"/>
          <w:iCs/>
          <w:color w:val="000000"/>
          <w:sz w:val="21"/>
          <w:szCs w:val="21"/>
          <w:lang w:val="en-US" w:eastAsia="zh-CN" w:bidi="ar-SA"/>
        </w:rPr>
      </w:pPr>
      <w:r>
        <w:rPr>
          <w:rFonts w:hint="eastAsia" w:ascii="黑体" w:hAnsi="黑体" w:eastAsia="黑体" w:cs="黑体"/>
          <w:sz w:val="21"/>
          <w:szCs w:val="21"/>
        </w:rPr>
        <w:t>七、合规风险</w:t>
      </w:r>
    </w:p>
    <w:p w14:paraId="600DF65B">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1.无人机空域合规风险</w:t>
      </w:r>
    </w:p>
    <w:p w14:paraId="6418F014">
      <w:pPr>
        <w:numPr>
          <w:ilvl w:val="0"/>
          <w:numId w:val="85"/>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风险等级：中风险</w:t>
      </w:r>
    </w:p>
    <w:p w14:paraId="38CCD00C">
      <w:pPr>
        <w:numPr>
          <w:ilvl w:val="0"/>
          <w:numId w:val="85"/>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描述：无人机未获审批违规飞行。</w:t>
      </w:r>
    </w:p>
    <w:p w14:paraId="5C2EB68C">
      <w:pPr>
        <w:numPr>
          <w:ilvl w:val="0"/>
          <w:numId w:val="85"/>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影响后果：被空管管制、行政处罚、项目暂停。</w:t>
      </w:r>
    </w:p>
    <w:p w14:paraId="453AC215">
      <w:pPr>
        <w:numPr>
          <w:ilvl w:val="0"/>
          <w:numId w:val="85"/>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应对措施：提前申请应急空域，固定航线备案；无人机实名登记，加装应答机。</w:t>
      </w:r>
    </w:p>
    <w:p w14:paraId="77E38F9B">
      <w:pPr>
        <w:numPr>
          <w:ilvl w:val="0"/>
          <w:numId w:val="85"/>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应急预案：遇空管管制自动降高 / 返航，暂停非紧急任务。</w:t>
      </w:r>
    </w:p>
    <w:p w14:paraId="7CEAF73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color w:val="000000"/>
          <w:sz w:val="19"/>
          <w:szCs w:val="19"/>
        </w:rPr>
      </w:pPr>
    </w:p>
    <w:p w14:paraId="19F77CAD">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2.地理与卫星数据合规风险</w:t>
      </w:r>
    </w:p>
    <w:p w14:paraId="73988E9A">
      <w:pPr>
        <w:numPr>
          <w:ilvl w:val="0"/>
          <w:numId w:val="86"/>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风险等级：中风险</w:t>
      </w:r>
    </w:p>
    <w:p w14:paraId="57DD2044">
      <w:pPr>
        <w:numPr>
          <w:ilvl w:val="0"/>
          <w:numId w:val="86"/>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描述：使用涉密或不合规地理、卫星数据。</w:t>
      </w:r>
    </w:p>
    <w:p w14:paraId="5F395FD2">
      <w:pPr>
        <w:numPr>
          <w:ilvl w:val="0"/>
          <w:numId w:val="86"/>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影响后果：合规处罚、数据下架、项目整改。</w:t>
      </w:r>
    </w:p>
    <w:p w14:paraId="74E9E025">
      <w:pPr>
        <w:numPr>
          <w:ilvl w:val="0"/>
          <w:numId w:val="86"/>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应对措施：采用商用合规地图数据；地理数据脱敏处理，屏蔽敏感坐标。</w:t>
      </w:r>
    </w:p>
    <w:p w14:paraId="0CEC9A1C">
      <w:pPr>
        <w:numPr>
          <w:ilvl w:val="0"/>
          <w:numId w:val="86"/>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应急预案：不合规数据立即下线，替换为合规版本。</w:t>
      </w:r>
    </w:p>
    <w:p w14:paraId="7F5D3B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color w:val="000000"/>
          <w:sz w:val="19"/>
          <w:szCs w:val="19"/>
        </w:rPr>
      </w:pPr>
    </w:p>
    <w:p w14:paraId="3D2A3A27">
      <w:pPr>
        <w:numPr>
          <w:ilvl w:val="0"/>
          <w:numId w:val="0"/>
        </w:numPr>
        <w:spacing w:line="360" w:lineRule="auto"/>
        <w:ind w:left="0" w:leftChars="0" w:firstLine="0" w:firstLineChars="0"/>
        <w:jc w:val="both"/>
        <w:textAlignment w:val="center"/>
        <w:rPr>
          <w:rFonts w:hint="eastAsia" w:ascii="黑体" w:hAnsi="黑体" w:eastAsia="黑体" w:cs="Times New Roman"/>
          <w:i w:val="0"/>
          <w:iCs/>
          <w:color w:val="000000"/>
          <w:sz w:val="21"/>
          <w:szCs w:val="21"/>
          <w:lang w:val="en-US" w:eastAsia="zh-CN" w:bidi="ar-SA"/>
        </w:rPr>
      </w:pPr>
      <w:r>
        <w:rPr>
          <w:rFonts w:hint="eastAsia" w:ascii="黑体" w:hAnsi="黑体" w:eastAsia="黑体" w:cs="Times New Roman"/>
          <w:i w:val="0"/>
          <w:iCs/>
          <w:color w:val="000000"/>
          <w:sz w:val="21"/>
          <w:szCs w:val="21"/>
          <w:lang w:val="en-US" w:eastAsia="zh-CN" w:bidi="ar-SA"/>
        </w:rPr>
        <w:t>3.频率使用合规风险</w:t>
      </w:r>
    </w:p>
    <w:p w14:paraId="1C4FF249">
      <w:pPr>
        <w:numPr>
          <w:ilvl w:val="0"/>
          <w:numId w:val="87"/>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风险等级：中风险</w:t>
      </w:r>
    </w:p>
    <w:p w14:paraId="07C886B2">
      <w:pPr>
        <w:numPr>
          <w:ilvl w:val="0"/>
          <w:numId w:val="87"/>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描述：ISAC 毫米波频率未报备、功率超标。</w:t>
      </w:r>
    </w:p>
    <w:p w14:paraId="3B1B5251">
      <w:pPr>
        <w:numPr>
          <w:ilvl w:val="0"/>
          <w:numId w:val="87"/>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影响后果：干扰公共通信，被责令停用。</w:t>
      </w:r>
    </w:p>
    <w:p w14:paraId="257893DA">
      <w:pPr>
        <w:numPr>
          <w:ilvl w:val="0"/>
          <w:numId w:val="87"/>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应对措施：频率提前报备，使用合法工业频段；发射功率严格符合法规要求。</w:t>
      </w:r>
    </w:p>
    <w:p w14:paraId="7E1F97F4">
      <w:pPr>
        <w:numPr>
          <w:ilvl w:val="0"/>
          <w:numId w:val="87"/>
        </w:numPr>
        <w:spacing w:line="360" w:lineRule="auto"/>
        <w:ind w:left="845" w:leftChars="0" w:hanging="425" w:firstLineChars="0"/>
        <w:jc w:val="both"/>
        <w:textAlignment w:val="center"/>
        <w:rPr>
          <w:rFonts w:ascii="黑体" w:hAnsi="黑体" w:eastAsia="黑体" w:cs="Times New Roman"/>
          <w:i w:val="0"/>
          <w:iCs w:val="0"/>
          <w:color w:val="000000"/>
          <w:sz w:val="21"/>
          <w:szCs w:val="21"/>
          <w:lang w:val="en-US" w:eastAsia="zh-CN" w:bidi="ar-SA"/>
        </w:rPr>
      </w:pPr>
      <w:r>
        <w:rPr>
          <w:rFonts w:ascii="黑体" w:hAnsi="黑体" w:eastAsia="黑体" w:cs="Times New Roman"/>
          <w:i w:val="0"/>
          <w:iCs w:val="0"/>
          <w:color w:val="000000"/>
          <w:sz w:val="21"/>
          <w:szCs w:val="21"/>
          <w:lang w:val="en-US" w:eastAsia="zh-CN" w:bidi="ar-SA"/>
        </w:rPr>
        <w:t>应急预案：存在违规风险立即降功率或停机，完成备案后再启用。</w:t>
      </w:r>
    </w:p>
    <w:p w14:paraId="263B1E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color w:val="000000"/>
          <w:sz w:val="19"/>
          <w:szCs w:val="19"/>
        </w:rPr>
      </w:pPr>
    </w:p>
    <w:p w14:paraId="04DE5752">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center"/>
        <w:rPr>
          <w:rFonts w:hint="eastAsia" w:ascii="黑体" w:hAnsi="黑体" w:eastAsia="黑体" w:cs="黑体"/>
          <w:i w:val="0"/>
          <w:iCs/>
          <w:color w:val="000000"/>
          <w:sz w:val="21"/>
          <w:szCs w:val="21"/>
          <w:lang w:val="en-US" w:eastAsia="zh-CN" w:bidi="ar-SA"/>
        </w:rPr>
      </w:pPr>
      <w:r>
        <w:rPr>
          <w:rFonts w:hint="eastAsia" w:ascii="黑体" w:hAnsi="黑体" w:eastAsia="黑体" w:cs="黑体"/>
          <w:sz w:val="21"/>
          <w:szCs w:val="21"/>
        </w:rPr>
        <w:t>八、应急处置流程</w:t>
      </w:r>
    </w:p>
    <w:p w14:paraId="66C3EF20">
      <w:pPr>
        <w:keepNext w:val="0"/>
        <w:keepLines w:val="0"/>
        <w:pageBreakBefore w:val="0"/>
        <w:widowControl/>
        <w:numPr>
          <w:ilvl w:val="0"/>
          <w:numId w:val="88"/>
        </w:numPr>
        <w:suppressLineNumbers w:val="0"/>
        <w:kinsoku/>
        <w:wordWrap/>
        <w:overflowPunct/>
        <w:topLinePunct w:val="0"/>
        <w:autoSpaceDE/>
        <w:autoSpaceDN/>
        <w:bidi w:val="0"/>
        <w:adjustRightInd/>
        <w:snapToGrid/>
        <w:spacing w:before="0" w:beforeAutospacing="0" w:after="0" w:afterAutospacing="0" w:line="360" w:lineRule="auto"/>
        <w:ind w:left="0" w:leftChars="0" w:right="0" w:hanging="360"/>
        <w:textAlignment w:val="center"/>
        <w:rPr>
          <w:rFonts w:ascii="黑体" w:hAnsi="黑体" w:eastAsia="黑体" w:cs="Times New Roman"/>
          <w:i/>
          <w:color w:val="000000"/>
          <w:sz w:val="21"/>
          <w:szCs w:val="21"/>
          <w:lang w:val="en-US" w:eastAsia="zh-CN" w:bidi="ar-SA"/>
        </w:rPr>
      </w:pPr>
      <w:r>
        <w:rPr>
          <w:rFonts w:ascii="黑体" w:hAnsi="黑体" w:eastAsia="黑体" w:cs="Times New Roman"/>
          <w:i w:val="0"/>
          <w:iCs w:val="0"/>
          <w:color w:val="000000"/>
          <w:sz w:val="21"/>
          <w:szCs w:val="21"/>
          <w:lang w:val="en-US" w:eastAsia="zh-CN" w:bidi="ar-SA"/>
        </w:rPr>
        <w:t>告警触发：</w:t>
      </w:r>
      <w:r>
        <w:rPr>
          <w:color w:val="000000"/>
          <w:sz w:val="21"/>
          <w:szCs w:val="21"/>
        </w:rPr>
        <w:t>系统实时监测，达到阈值自动告警。</w:t>
      </w:r>
    </w:p>
    <w:p w14:paraId="2CC8D57F">
      <w:pPr>
        <w:keepNext w:val="0"/>
        <w:keepLines w:val="0"/>
        <w:pageBreakBefore w:val="0"/>
        <w:widowControl/>
        <w:numPr>
          <w:ilvl w:val="0"/>
          <w:numId w:val="88"/>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20" w:firstLineChars="200"/>
        <w:jc w:val="both"/>
        <w:textAlignment w:val="center"/>
        <w:rPr>
          <w:rFonts w:ascii="黑体" w:hAnsi="黑体" w:eastAsia="黑体" w:cs="Times New Roman"/>
          <w:i/>
          <w:color w:val="000000"/>
          <w:sz w:val="21"/>
          <w:szCs w:val="21"/>
          <w:lang w:val="en-US" w:eastAsia="zh-CN" w:bidi="ar-SA"/>
        </w:rPr>
      </w:pPr>
      <w:r>
        <w:rPr>
          <w:rFonts w:ascii="黑体" w:hAnsi="黑体" w:eastAsia="黑体" w:cs="Times New Roman"/>
          <w:i w:val="0"/>
          <w:iCs w:val="0"/>
          <w:color w:val="000000"/>
          <w:sz w:val="21"/>
          <w:szCs w:val="21"/>
          <w:lang w:val="en-US" w:eastAsia="zh-CN" w:bidi="ar-SA"/>
        </w:rPr>
        <w:t>分级响应：</w:t>
      </w:r>
      <w:r>
        <w:rPr>
          <w:rFonts w:ascii="黑体" w:hAnsi="黑体" w:eastAsia="黑体" w:cs="Times New Roman"/>
          <w:color w:val="000000"/>
          <w:sz w:val="21"/>
          <w:szCs w:val="21"/>
          <w:lang w:val="en-US" w:eastAsia="zh-CN" w:bidi="ar-SA"/>
        </w:rPr>
        <w:t>一般故障自动处理；严重故障启动对应预案。</w:t>
      </w:r>
    </w:p>
    <w:p w14:paraId="32E52D43">
      <w:pPr>
        <w:keepNext w:val="0"/>
        <w:keepLines w:val="0"/>
        <w:pageBreakBefore w:val="0"/>
        <w:widowControl/>
        <w:numPr>
          <w:ilvl w:val="0"/>
          <w:numId w:val="88"/>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20" w:firstLineChars="200"/>
        <w:jc w:val="both"/>
        <w:textAlignment w:val="center"/>
        <w:rPr>
          <w:rFonts w:ascii="黑体" w:hAnsi="黑体" w:eastAsia="黑体" w:cs="Times New Roman"/>
          <w:i/>
          <w:color w:val="000000"/>
          <w:sz w:val="21"/>
          <w:szCs w:val="21"/>
          <w:lang w:val="en-US" w:eastAsia="zh-CN" w:bidi="ar-SA"/>
        </w:rPr>
      </w:pPr>
      <w:r>
        <w:rPr>
          <w:rFonts w:ascii="黑体" w:hAnsi="黑体" w:eastAsia="黑体" w:cs="Times New Roman"/>
          <w:i w:val="0"/>
          <w:iCs w:val="0"/>
          <w:color w:val="000000"/>
          <w:sz w:val="21"/>
          <w:szCs w:val="21"/>
          <w:lang w:val="en-US" w:eastAsia="zh-CN" w:bidi="ar-SA"/>
        </w:rPr>
        <w:t>自动处置：</w:t>
      </w:r>
      <w:r>
        <w:rPr>
          <w:rFonts w:ascii="黑体" w:hAnsi="黑体" w:eastAsia="黑体" w:cs="Times New Roman"/>
          <w:color w:val="000000"/>
          <w:sz w:val="21"/>
          <w:szCs w:val="21"/>
          <w:lang w:val="en-US" w:eastAsia="zh-CN" w:bidi="ar-SA"/>
        </w:rPr>
        <w:t>切换冗余资源、限流、降功耗、进入本地自治。</w:t>
      </w:r>
    </w:p>
    <w:p w14:paraId="16D9F13C">
      <w:pPr>
        <w:keepNext w:val="0"/>
        <w:keepLines w:val="0"/>
        <w:pageBreakBefore w:val="0"/>
        <w:widowControl/>
        <w:numPr>
          <w:ilvl w:val="0"/>
          <w:numId w:val="88"/>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20" w:firstLineChars="200"/>
        <w:jc w:val="both"/>
        <w:textAlignment w:val="center"/>
        <w:rPr>
          <w:rFonts w:ascii="黑体" w:hAnsi="黑体" w:eastAsia="黑体" w:cs="Times New Roman"/>
          <w:i/>
          <w:color w:val="000000"/>
          <w:sz w:val="21"/>
          <w:szCs w:val="21"/>
          <w:lang w:val="en-US" w:eastAsia="zh-CN" w:bidi="ar-SA"/>
        </w:rPr>
      </w:pPr>
      <w:r>
        <w:rPr>
          <w:rFonts w:ascii="黑体" w:hAnsi="黑体" w:eastAsia="黑体" w:cs="Times New Roman"/>
          <w:i w:val="0"/>
          <w:iCs w:val="0"/>
          <w:color w:val="000000"/>
          <w:sz w:val="21"/>
          <w:szCs w:val="21"/>
          <w:lang w:val="en-US" w:eastAsia="zh-CN" w:bidi="ar-SA"/>
        </w:rPr>
        <w:t>人工介入：</w:t>
      </w:r>
      <w:r>
        <w:rPr>
          <w:rFonts w:ascii="黑体" w:hAnsi="黑体" w:eastAsia="黑体" w:cs="Times New Roman"/>
          <w:color w:val="000000"/>
          <w:sz w:val="21"/>
          <w:szCs w:val="21"/>
          <w:lang w:val="en-US" w:eastAsia="zh-CN" w:bidi="ar-SA"/>
        </w:rPr>
        <w:t>自动处置无效时推送运维人员，远程或现场修复。</w:t>
      </w:r>
    </w:p>
    <w:p w14:paraId="1F7E54B0">
      <w:pPr>
        <w:keepNext w:val="0"/>
        <w:keepLines w:val="0"/>
        <w:pageBreakBefore w:val="0"/>
        <w:widowControl/>
        <w:numPr>
          <w:ilvl w:val="0"/>
          <w:numId w:val="88"/>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20" w:firstLineChars="200"/>
        <w:jc w:val="both"/>
        <w:textAlignment w:val="center"/>
        <w:rPr>
          <w:rFonts w:ascii="黑体" w:hAnsi="黑体" w:eastAsia="黑体" w:cs="Times New Roman"/>
          <w:i/>
          <w:color w:val="000000"/>
          <w:sz w:val="21"/>
          <w:szCs w:val="21"/>
          <w:lang w:val="en-US" w:eastAsia="zh-CN" w:bidi="ar-SA"/>
        </w:rPr>
      </w:pPr>
      <w:r>
        <w:rPr>
          <w:rFonts w:ascii="黑体" w:hAnsi="黑体" w:eastAsia="黑体" w:cs="Times New Roman"/>
          <w:i w:val="0"/>
          <w:iCs w:val="0"/>
          <w:color w:val="000000"/>
          <w:sz w:val="21"/>
          <w:szCs w:val="21"/>
          <w:lang w:val="en-US" w:eastAsia="zh-CN" w:bidi="ar-SA"/>
        </w:rPr>
        <w:t>复盘优化：</w:t>
      </w:r>
      <w:r>
        <w:rPr>
          <w:rFonts w:ascii="黑体" w:hAnsi="黑体" w:eastAsia="黑体" w:cs="Times New Roman"/>
          <w:color w:val="000000"/>
          <w:sz w:val="21"/>
          <w:szCs w:val="21"/>
          <w:lang w:val="en-US" w:eastAsia="zh-CN" w:bidi="ar-SA"/>
        </w:rPr>
        <w:t>故障记录入库，更新模型与策略，避免重复发生。</w:t>
      </w:r>
    </w:p>
    <w:p w14:paraId="25B8E4BD">
      <w:pPr>
        <w:ind w:left="0" w:leftChars="0" w:firstLine="0" w:firstLineChars="0"/>
      </w:pPr>
    </w:p>
    <w:p w14:paraId="412BF6E9">
      <w:pPr>
        <w:ind w:firstLine="0" w:firstLineChars="0"/>
        <w:rPr>
          <w:i/>
        </w:rPr>
      </w:pPr>
      <w:r>
        <w:rPr>
          <w:rFonts w:hint="eastAsia"/>
        </w:rPr>
        <w:t>（</w:t>
      </w:r>
      <w:r>
        <w:rPr>
          <w:rFonts w:hint="eastAsia"/>
          <w:iCs/>
        </w:rPr>
        <w:t>十三</w:t>
      </w:r>
      <w:r>
        <w:rPr>
          <w:rFonts w:hint="eastAsia"/>
        </w:rPr>
        <w:t>）</w:t>
      </w:r>
      <w:r>
        <w:rPr>
          <w:rFonts w:hint="eastAsia"/>
          <w:i/>
        </w:rPr>
        <w:t xml:space="preserve">. </w:t>
      </w:r>
      <w:r>
        <w:rPr>
          <w:rFonts w:hint="eastAsia"/>
        </w:rPr>
        <w:t>数据集说明</w:t>
      </w:r>
    </w:p>
    <w:p w14:paraId="4EAC10BA">
      <w:pPr>
        <w:rPr>
          <w:i/>
        </w:rPr>
      </w:pPr>
      <w:r>
        <w:t>本系统采用的数据集源自Kaggle / UCI机器学习存储库的经典“森林火灾（Forest Fires）”历史数据集。该集包含了葡萄牙Montesinho国家公园的真实安置数据，用于调整系统的CA元胞自动机权重矩阵。</w:t>
      </w:r>
    </w:p>
    <w:p w14:paraId="3A0A7F5F">
      <w:pPr>
        <w:ind w:firstLine="0" w:firstLineChars="0"/>
        <w:rPr>
          <w:i/>
        </w:rPr>
      </w:pPr>
      <w:r>
        <w:t>1. 数据集概况</w:t>
      </w:r>
    </w:p>
    <w:p w14:paraId="3FC52425">
      <w:pPr>
        <w:pStyle w:val="14"/>
        <w:numPr>
          <w:ilvl w:val="0"/>
          <w:numId w:val="89"/>
        </w:numPr>
        <w:ind w:firstLineChars="0"/>
        <w:rPr>
          <w:i/>
        </w:rPr>
      </w:pPr>
      <w:r>
        <w:t>记录数量：517条历史火灾安装样本。</w:t>
      </w:r>
    </w:p>
    <w:p w14:paraId="090887F8">
      <w:pPr>
        <w:pStyle w:val="14"/>
        <w:numPr>
          <w:ilvl w:val="0"/>
          <w:numId w:val="89"/>
        </w:numPr>
        <w:ind w:firstLineChars="0"/>
        <w:rPr>
          <w:i/>
        </w:rPr>
      </w:pPr>
      <w:r>
        <w:t>地理范围：Montesinho国家公园（</w:t>
      </w:r>
      <m:oMath>
        <m:r>
          <m:rPr>
            <m:sty m:val="bi"/>
          </m:rPr>
          <w:rPr>
            <w:rFonts w:ascii="Cambria Math" w:hAnsi="Cambria Math"/>
          </w:rPr>
          <m:t xml:space="preserve">9 </m:t>
        </m:r>
        <m:r>
          <m:rPr>
            <m:sty m:val="bi"/>
          </m:rPr>
          <w:rPr>
            <w:rFonts w:hint="eastAsia" w:ascii="Cambria Math" w:hAnsi="Cambria Math"/>
          </w:rPr>
          <m:t>×</m:t>
        </m:r>
        <m:r>
          <m:rPr>
            <m:sty m:val="bi"/>
          </m:rPr>
          <w:rPr>
            <w:rFonts w:ascii="Cambria Math" w:hAnsi="Cambria Math"/>
          </w:rPr>
          <m:t>9</m:t>
        </m:r>
      </m:oMath>
      <w:r>
        <w:t>网格化采样点）。</w:t>
      </w:r>
    </w:p>
    <w:p w14:paraId="2754F77B">
      <w:pPr>
        <w:pStyle w:val="14"/>
        <w:numPr>
          <w:ilvl w:val="0"/>
          <w:numId w:val="89"/>
        </w:numPr>
        <w:ind w:firstLineChars="0"/>
        <w:rPr>
          <w:i/>
        </w:rPr>
      </w:pPr>
      <w:bookmarkStart w:id="10" w:name="_GoBack"/>
      <w:r>
        <w:t>应用场景：为5G-A边缘智算节点提供火险概率偏移量</w:t>
      </w: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spread</m:t>
            </m:r>
            <m:ctrlPr>
              <w:rPr>
                <w:rFonts w:ascii="Cambria Math" w:hAnsi="Cambria Math"/>
              </w:rPr>
            </m:ctrlPr>
          </m:sub>
        </m:sSub>
      </m:oMath>
      <w:r>
        <w:t>的训练底表，确保推</w:t>
      </w:r>
      <w:bookmarkEnd w:id="10"/>
      <w:r>
        <w:t>演算法具备物理一致性。</w:t>
      </w:r>
    </w:p>
    <w:p w14:paraId="01A700FB"/>
    <w:p w14:paraId="7EDD41BF">
      <w:pPr>
        <w:ind w:firstLine="0" w:firstLineChars="0"/>
        <w:rPr>
          <w:i/>
        </w:rPr>
      </w:pPr>
      <w:r>
        <w:t>2. 核心特征字段定义（特征元数据）</w:t>
      </w:r>
    </w:p>
    <w:tbl>
      <w:tblPr>
        <w:tblStyle w:val="10"/>
        <w:tblW w:w="8707" w:type="dxa"/>
        <w:tblCellSpacing w:w="15" w:type="dxa"/>
        <w:tblInd w:w="0" w:type="dxa"/>
        <w:tblLayout w:type="autofit"/>
        <w:tblCellMar>
          <w:top w:w="15" w:type="dxa"/>
          <w:left w:w="15" w:type="dxa"/>
          <w:bottom w:w="15" w:type="dxa"/>
          <w:right w:w="15" w:type="dxa"/>
        </w:tblCellMar>
      </w:tblPr>
      <w:tblGrid>
        <w:gridCol w:w="1344"/>
        <w:gridCol w:w="1283"/>
        <w:gridCol w:w="791"/>
        <w:gridCol w:w="1604"/>
        <w:gridCol w:w="3685"/>
      </w:tblGrid>
      <w:tr w14:paraId="4B074035">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9302ECF">
            <w:pPr>
              <w:ind w:firstLine="0" w:firstLineChars="0"/>
              <w:rPr>
                <w:i/>
              </w:rPr>
            </w:pPr>
            <w:r>
              <w:t>字段名称</w:t>
            </w:r>
          </w:p>
        </w:tc>
        <w:tc>
          <w:tcPr>
            <w:tcW w:w="0" w:type="auto"/>
            <w:tcBorders>
              <w:top w:val="single" w:color="auto" w:sz="6" w:space="0"/>
              <w:left w:val="single" w:color="auto" w:sz="6" w:space="0"/>
              <w:bottom w:val="single" w:color="auto" w:sz="6" w:space="0"/>
              <w:right w:val="single" w:color="auto" w:sz="6" w:space="0"/>
            </w:tcBorders>
            <w:vAlign w:val="center"/>
          </w:tcPr>
          <w:p w14:paraId="188061F1">
            <w:pPr>
              <w:ind w:firstLine="0" w:firstLineChars="0"/>
              <w:rPr>
                <w:i/>
              </w:rPr>
            </w:pPr>
            <w:r>
              <w:t>物理意义</w:t>
            </w:r>
          </w:p>
        </w:tc>
        <w:tc>
          <w:tcPr>
            <w:tcW w:w="0" w:type="auto"/>
            <w:tcBorders>
              <w:top w:val="single" w:color="auto" w:sz="6" w:space="0"/>
              <w:left w:val="single" w:color="auto" w:sz="6" w:space="0"/>
              <w:bottom w:val="single" w:color="auto" w:sz="6" w:space="0"/>
              <w:right w:val="single" w:color="auto" w:sz="6" w:space="0"/>
            </w:tcBorders>
            <w:vAlign w:val="center"/>
          </w:tcPr>
          <w:p w14:paraId="103A0A82">
            <w:pPr>
              <w:ind w:firstLine="0" w:firstLineChars="0"/>
              <w:rPr>
                <w:i/>
              </w:rPr>
            </w:pPr>
            <w:r>
              <w:t>数据类型</w:t>
            </w:r>
          </w:p>
        </w:tc>
        <w:tc>
          <w:tcPr>
            <w:tcW w:w="1574" w:type="dxa"/>
            <w:tcBorders>
              <w:top w:val="single" w:color="auto" w:sz="6" w:space="0"/>
              <w:left w:val="single" w:color="auto" w:sz="6" w:space="0"/>
              <w:bottom w:val="single" w:color="auto" w:sz="6" w:space="0"/>
              <w:right w:val="single" w:color="auto" w:sz="6" w:space="0"/>
            </w:tcBorders>
            <w:vAlign w:val="center"/>
          </w:tcPr>
          <w:p w14:paraId="1DB1DA4C">
            <w:pPr>
              <w:ind w:firstLine="0" w:firstLineChars="0"/>
              <w:rPr>
                <w:i/>
              </w:rPr>
            </w:pPr>
            <w:r>
              <w:t>单位/范围</w:t>
            </w:r>
          </w:p>
        </w:tc>
        <w:tc>
          <w:tcPr>
            <w:tcW w:w="3640" w:type="dxa"/>
            <w:tcBorders>
              <w:top w:val="single" w:color="auto" w:sz="6" w:space="0"/>
              <w:left w:val="single" w:color="auto" w:sz="6" w:space="0"/>
              <w:bottom w:val="single" w:color="auto" w:sz="6" w:space="0"/>
              <w:right w:val="single" w:color="auto" w:sz="6" w:space="0"/>
            </w:tcBorders>
            <w:vAlign w:val="center"/>
          </w:tcPr>
          <w:p w14:paraId="4B104A82">
            <w:pPr>
              <w:ind w:firstLine="0" w:firstLineChars="0"/>
              <w:rPr>
                <w:i/>
              </w:rPr>
            </w:pPr>
            <w:r>
              <w:t>系统算法的用途</w:t>
            </w:r>
          </w:p>
        </w:tc>
      </w:tr>
      <w:tr w14:paraId="2F4A1C07">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0370911">
            <w:pPr>
              <w:ind w:firstLine="0" w:firstLineChars="0"/>
              <w:rPr>
                <w:i/>
              </w:rPr>
            </w:pPr>
            <w:r>
              <w:t>X/Y</w:t>
            </w:r>
          </w:p>
        </w:tc>
        <w:tc>
          <w:tcPr>
            <w:tcW w:w="0" w:type="auto"/>
            <w:tcBorders>
              <w:top w:val="single" w:color="auto" w:sz="6" w:space="0"/>
              <w:left w:val="single" w:color="auto" w:sz="6" w:space="0"/>
              <w:bottom w:val="single" w:color="auto" w:sz="6" w:space="0"/>
              <w:right w:val="single" w:color="auto" w:sz="6" w:space="0"/>
            </w:tcBorders>
            <w:vAlign w:val="center"/>
          </w:tcPr>
          <w:p w14:paraId="0A63CCE3">
            <w:pPr>
              <w:ind w:firstLine="0" w:firstLineChars="0"/>
              <w:rPr>
                <w:i/>
              </w:rPr>
            </w:pPr>
            <w:r>
              <w:t>空间坐标</w:t>
            </w:r>
          </w:p>
        </w:tc>
        <w:tc>
          <w:tcPr>
            <w:tcW w:w="0" w:type="auto"/>
            <w:tcBorders>
              <w:top w:val="single" w:color="auto" w:sz="6" w:space="0"/>
              <w:left w:val="single" w:color="auto" w:sz="6" w:space="0"/>
              <w:bottom w:val="single" w:color="auto" w:sz="6" w:space="0"/>
              <w:right w:val="single" w:color="auto" w:sz="6" w:space="0"/>
            </w:tcBorders>
            <w:vAlign w:val="center"/>
          </w:tcPr>
          <w:p w14:paraId="31B7CFBF">
            <w:pPr>
              <w:ind w:firstLine="0" w:firstLineChars="0"/>
              <w:rPr>
                <w:i/>
              </w:rPr>
            </w:pPr>
            <w:r>
              <w:t>整数</w:t>
            </w:r>
          </w:p>
        </w:tc>
        <w:tc>
          <w:tcPr>
            <w:tcW w:w="1574" w:type="dxa"/>
            <w:tcBorders>
              <w:top w:val="single" w:color="auto" w:sz="6" w:space="0"/>
              <w:left w:val="single" w:color="auto" w:sz="6" w:space="0"/>
              <w:bottom w:val="single" w:color="auto" w:sz="6" w:space="0"/>
              <w:right w:val="single" w:color="auto" w:sz="6" w:space="0"/>
            </w:tcBorders>
            <w:vAlign w:val="center"/>
          </w:tcPr>
          <w:p w14:paraId="73A99D76">
            <w:pPr>
              <w:ind w:firstLine="0" w:firstLineChars="0"/>
              <w:rPr>
                <w:i/>
              </w:rPr>
            </w:pPr>
            <w:r>
              <w:t>1-9</w:t>
            </w:r>
          </w:p>
        </w:tc>
        <w:tc>
          <w:tcPr>
            <w:tcW w:w="3640" w:type="dxa"/>
            <w:tcBorders>
              <w:top w:val="single" w:color="auto" w:sz="6" w:space="0"/>
              <w:left w:val="single" w:color="auto" w:sz="6" w:space="0"/>
              <w:bottom w:val="single" w:color="auto" w:sz="6" w:space="0"/>
              <w:right w:val="single" w:color="auto" w:sz="6" w:space="0"/>
            </w:tcBorders>
            <w:vAlign w:val="center"/>
          </w:tcPr>
          <w:p w14:paraId="4D0AB838">
            <w:pPr>
              <w:ind w:firstLine="0" w:firstLineChars="0"/>
              <w:rPr>
                <w:i/>
              </w:rPr>
            </w:pPr>
            <w:r>
              <w:t>地图至WebGIS的网格坐标点位。</w:t>
            </w:r>
          </w:p>
        </w:tc>
      </w:tr>
      <w:tr w14:paraId="76D2EEE1">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92210A9">
            <w:pPr>
              <w:ind w:firstLine="0" w:firstLineChars="0"/>
              <w:rPr>
                <w:i/>
              </w:rPr>
            </w:pPr>
            <w:r>
              <w:t>温度</w:t>
            </w:r>
          </w:p>
        </w:tc>
        <w:tc>
          <w:tcPr>
            <w:tcW w:w="0" w:type="auto"/>
            <w:tcBorders>
              <w:top w:val="single" w:color="auto" w:sz="6" w:space="0"/>
              <w:left w:val="single" w:color="auto" w:sz="6" w:space="0"/>
              <w:bottom w:val="single" w:color="auto" w:sz="6" w:space="0"/>
              <w:right w:val="single" w:color="auto" w:sz="6" w:space="0"/>
            </w:tcBorders>
            <w:vAlign w:val="center"/>
          </w:tcPr>
          <w:p w14:paraId="3AE5EE40">
            <w:pPr>
              <w:ind w:firstLine="0" w:firstLineChars="0"/>
              <w:rPr>
                <w:i/>
              </w:rPr>
            </w:pPr>
            <w:r>
              <w:t>外部目睹</w:t>
            </w:r>
          </w:p>
        </w:tc>
        <w:tc>
          <w:tcPr>
            <w:tcW w:w="0" w:type="auto"/>
            <w:tcBorders>
              <w:top w:val="single" w:color="auto" w:sz="6" w:space="0"/>
              <w:left w:val="single" w:color="auto" w:sz="6" w:space="0"/>
              <w:bottom w:val="single" w:color="auto" w:sz="6" w:space="0"/>
              <w:right w:val="single" w:color="auto" w:sz="6" w:space="0"/>
            </w:tcBorders>
            <w:vAlign w:val="center"/>
          </w:tcPr>
          <w:p w14:paraId="21F1D256">
            <w:pPr>
              <w:ind w:firstLine="0" w:firstLineChars="0"/>
              <w:rPr>
                <w:i/>
              </w:rPr>
            </w:pPr>
            <w:r>
              <w:t>漂浮</w:t>
            </w:r>
          </w:p>
        </w:tc>
        <w:tc>
          <w:tcPr>
            <w:tcW w:w="1574" w:type="dxa"/>
            <w:tcBorders>
              <w:top w:val="single" w:color="auto" w:sz="6" w:space="0"/>
              <w:left w:val="single" w:color="auto" w:sz="6" w:space="0"/>
              <w:bottom w:val="single" w:color="auto" w:sz="6" w:space="0"/>
              <w:right w:val="single" w:color="auto" w:sz="6" w:space="0"/>
            </w:tcBorders>
            <w:vAlign w:val="center"/>
          </w:tcPr>
          <w:p w14:paraId="551EF2DA">
            <w:pPr>
              <w:ind w:firstLine="0" w:firstLineChars="0"/>
              <w:rPr>
                <w:iCs/>
              </w:rPr>
            </w:pPr>
            <m:oMathPara>
              <m:oMath>
                <m:r>
                  <m:rPr>
                    <m:sty m:val="b"/>
                  </m:rPr>
                  <w:rPr>
                    <w:rFonts w:ascii="Cambria Math" w:hAnsi="Cambria Math"/>
                  </w:rPr>
                  <m:t>2</m:t>
                </m:r>
                <m:r>
                  <m:rPr>
                    <m:sty m:val="p"/>
                  </m:rPr>
                  <w:rPr>
                    <w:rFonts w:ascii="Cambria Math" w:hAnsi="Cambria Math"/>
                  </w:rPr>
                  <m:t>.</m:t>
                </m:r>
                <m:r>
                  <m:rPr>
                    <m:sty m:val="b"/>
                  </m:rPr>
                  <w:rPr>
                    <w:rFonts w:ascii="Cambria Math" w:hAnsi="Cambria Math"/>
                  </w:rPr>
                  <m:t>2</m:t>
                </m:r>
                <m:r>
                  <m:rPr>
                    <m:sty m:val="p"/>
                  </m:rPr>
                  <w:rPr>
                    <w:rFonts w:ascii="Cambria Math" w:hAnsi="Cambria Math" w:cs="Cambria Math"/>
                  </w:rPr>
                  <m:t>∼</m:t>
                </m:r>
                <m:r>
                  <m:rPr>
                    <m:sty m:val="b"/>
                  </m:rPr>
                  <w:rPr>
                    <w:rFonts w:ascii="Cambria Math" w:hAnsi="Cambria Math"/>
                  </w:rPr>
                  <m:t>33</m:t>
                </m:r>
                <m:r>
                  <m:rPr>
                    <m:sty m:val="p"/>
                  </m:rPr>
                  <w:rPr>
                    <w:rFonts w:ascii="Cambria Math" w:hAnsi="Cambria Math"/>
                  </w:rPr>
                  <m:t>.</m:t>
                </m:r>
                <m:sSup>
                  <m:sSupPr>
                    <m:ctrlPr>
                      <w:rPr>
                        <w:rFonts w:ascii="Cambria Math" w:hAnsi="Cambria Math"/>
                        <w:iCs/>
                      </w:rPr>
                    </m:ctrlPr>
                  </m:sSupPr>
                  <m:e>
                    <m:r>
                      <m:rPr>
                        <m:sty m:val="b"/>
                      </m:rPr>
                      <w:rPr>
                        <w:rFonts w:ascii="Cambria Math" w:hAnsi="Cambria Math"/>
                      </w:rPr>
                      <m:t>3</m:t>
                    </m:r>
                    <m:ctrlPr>
                      <w:rPr>
                        <w:rFonts w:ascii="Cambria Math" w:hAnsi="Cambria Math"/>
                        <w:iCs/>
                      </w:rPr>
                    </m:ctrlPr>
                  </m:e>
                  <m:sup>
                    <m:r>
                      <m:rPr>
                        <m:sty m:val="p"/>
                      </m:rPr>
                      <w:rPr>
                        <w:rFonts w:ascii="Cambria Math" w:hAnsi="Cambria Math" w:cs="Cambria Math"/>
                      </w:rPr>
                      <m:t>∘</m:t>
                    </m:r>
                    <m:ctrlPr>
                      <w:rPr>
                        <w:rFonts w:ascii="Cambria Math" w:hAnsi="Cambria Math"/>
                        <w:iCs/>
                      </w:rPr>
                    </m:ctrlPr>
                  </m:sup>
                </m:sSup>
                <m:r>
                  <m:rPr>
                    <m:sty m:val="bi"/>
                  </m:rPr>
                  <w:rPr>
                    <w:rFonts w:ascii="Cambria Math" w:hAnsi="Cambria Math"/>
                  </w:rPr>
                  <m:t>C</m:t>
                </m:r>
              </m:oMath>
            </m:oMathPara>
          </w:p>
        </w:tc>
        <w:tc>
          <w:tcPr>
            <w:tcW w:w="3640" w:type="dxa"/>
            <w:tcBorders>
              <w:top w:val="single" w:color="auto" w:sz="6" w:space="0"/>
              <w:left w:val="single" w:color="auto" w:sz="6" w:space="0"/>
              <w:bottom w:val="single" w:color="auto" w:sz="6" w:space="0"/>
              <w:right w:val="single" w:color="auto" w:sz="6" w:space="0"/>
            </w:tcBorders>
            <w:vAlign w:val="center"/>
          </w:tcPr>
          <w:p w14:paraId="1F576539">
            <w:pPr>
              <w:ind w:firstLine="0" w:firstLineChars="0"/>
            </w:pPr>
            <w:r>
              <w:t>投入</w:t>
            </w: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spread</m:t>
                  </m:r>
                  <m:ctrlPr>
                    <w:rPr>
                      <w:rFonts w:ascii="Cambria Math" w:hAnsi="Cambria Math"/>
                    </w:rPr>
                  </m:ctrlPr>
                </m:sub>
              </m:sSub>
            </m:oMath>
            <w:r>
              <w:t>公式中的温度修改项。</w:t>
            </w:r>
          </w:p>
        </w:tc>
      </w:tr>
      <w:tr w14:paraId="048EBA4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5233044">
            <w:pPr>
              <w:ind w:firstLine="0" w:firstLineChars="0"/>
              <w:rPr>
                <w:i/>
              </w:rPr>
            </w:pPr>
            <w:r>
              <w:t>RH</w:t>
            </w:r>
          </w:p>
        </w:tc>
        <w:tc>
          <w:tcPr>
            <w:tcW w:w="0" w:type="auto"/>
            <w:tcBorders>
              <w:top w:val="single" w:color="auto" w:sz="6" w:space="0"/>
              <w:left w:val="single" w:color="auto" w:sz="6" w:space="0"/>
              <w:bottom w:val="single" w:color="auto" w:sz="6" w:space="0"/>
              <w:right w:val="single" w:color="auto" w:sz="6" w:space="0"/>
            </w:tcBorders>
            <w:vAlign w:val="center"/>
          </w:tcPr>
          <w:p w14:paraId="01FF645E">
            <w:pPr>
              <w:ind w:firstLine="0" w:firstLineChars="0"/>
              <w:rPr>
                <w:i/>
              </w:rPr>
            </w:pPr>
            <w:r>
              <w:t>相对湿度</w:t>
            </w:r>
          </w:p>
        </w:tc>
        <w:tc>
          <w:tcPr>
            <w:tcW w:w="0" w:type="auto"/>
            <w:tcBorders>
              <w:top w:val="single" w:color="auto" w:sz="6" w:space="0"/>
              <w:left w:val="single" w:color="auto" w:sz="6" w:space="0"/>
              <w:bottom w:val="single" w:color="auto" w:sz="6" w:space="0"/>
              <w:right w:val="single" w:color="auto" w:sz="6" w:space="0"/>
            </w:tcBorders>
            <w:vAlign w:val="center"/>
          </w:tcPr>
          <w:p w14:paraId="3DBA1E73">
            <w:pPr>
              <w:ind w:firstLine="0" w:firstLineChars="0"/>
              <w:rPr>
                <w:i/>
              </w:rPr>
            </w:pPr>
            <w:r>
              <w:t>整数</w:t>
            </w:r>
          </w:p>
        </w:tc>
        <w:tc>
          <w:tcPr>
            <w:tcW w:w="1574" w:type="dxa"/>
            <w:tcBorders>
              <w:top w:val="single" w:color="auto" w:sz="6" w:space="0"/>
              <w:left w:val="single" w:color="auto" w:sz="6" w:space="0"/>
              <w:bottom w:val="single" w:color="auto" w:sz="6" w:space="0"/>
              <w:right w:val="single" w:color="auto" w:sz="6" w:space="0"/>
            </w:tcBorders>
            <w:vAlign w:val="center"/>
          </w:tcPr>
          <w:p w14:paraId="282EF361">
            <w:pPr>
              <w:ind w:firstLine="0" w:firstLineChars="0"/>
              <w:rPr>
                <w:iCs/>
              </w:rPr>
            </w:pPr>
            <m:oMathPara>
              <m:oMath>
                <m:r>
                  <m:rPr>
                    <m:sty m:val="b"/>
                  </m:rPr>
                  <w:rPr>
                    <w:rFonts w:ascii="Cambria Math" w:hAnsi="Cambria Math"/>
                  </w:rPr>
                  <m:t>15</m:t>
                </m:r>
                <m:r>
                  <m:rPr>
                    <m:sty m:val="p"/>
                  </m:rPr>
                  <w:rPr>
                    <w:rFonts w:ascii="Cambria Math" w:hAnsi="Cambria Math"/>
                  </w:rPr>
                  <m:t xml:space="preserve"> </m:t>
                </m:r>
                <m:r>
                  <m:rPr>
                    <m:sty m:val="p"/>
                  </m:rPr>
                  <w:rPr>
                    <w:rFonts w:ascii="Cambria Math" w:hAnsi="Cambria Math" w:cs="Cambria Math"/>
                  </w:rPr>
                  <m:t>∼</m:t>
                </m:r>
                <m:r>
                  <m:rPr>
                    <m:sty m:val="b"/>
                  </m:rPr>
                  <w:rPr>
                    <w:rFonts w:ascii="Cambria Math" w:hAnsi="Cambria Math"/>
                  </w:rPr>
                  <m:t>100</m:t>
                </m:r>
                <m:r>
                  <m:rPr>
                    <m:sty m:val="p"/>
                  </m:rPr>
                  <w:rPr>
                    <w:rFonts w:ascii="Cambria Math" w:hAnsi="Cambria Math"/>
                  </w:rPr>
                  <m:t>\%</m:t>
                </m:r>
              </m:oMath>
            </m:oMathPara>
          </w:p>
        </w:tc>
        <w:tc>
          <w:tcPr>
            <w:tcW w:w="3640" w:type="dxa"/>
            <w:tcBorders>
              <w:top w:val="single" w:color="auto" w:sz="6" w:space="0"/>
              <w:left w:val="single" w:color="auto" w:sz="6" w:space="0"/>
              <w:bottom w:val="single" w:color="auto" w:sz="6" w:space="0"/>
              <w:right w:val="single" w:color="auto" w:sz="6" w:space="0"/>
            </w:tcBorders>
            <w:vAlign w:val="center"/>
          </w:tcPr>
          <w:p w14:paraId="2C3B934D">
            <w:pPr>
              <w:ind w:firstLine="0" w:firstLineChars="0"/>
              <w:rPr>
                <w:i/>
              </w:rPr>
            </w:pPr>
            <w:r>
              <w:t>负相关影响元胞燃尽速率及扩散概率。</w:t>
            </w:r>
          </w:p>
        </w:tc>
      </w:tr>
      <w:tr w14:paraId="7FB3F46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28C1BD0">
            <w:pPr>
              <w:ind w:firstLine="0" w:firstLineChars="0"/>
            </w:pPr>
            <w:r>
              <w:t>风</w:t>
            </w:r>
          </w:p>
        </w:tc>
        <w:tc>
          <w:tcPr>
            <w:tcW w:w="0" w:type="auto"/>
            <w:tcBorders>
              <w:top w:val="single" w:color="auto" w:sz="6" w:space="0"/>
              <w:left w:val="single" w:color="auto" w:sz="6" w:space="0"/>
              <w:bottom w:val="single" w:color="auto" w:sz="6" w:space="0"/>
              <w:right w:val="single" w:color="auto" w:sz="6" w:space="0"/>
            </w:tcBorders>
            <w:vAlign w:val="center"/>
          </w:tcPr>
          <w:p w14:paraId="0413F05B">
            <w:pPr>
              <w:ind w:firstLine="0" w:firstLineChars="0"/>
              <w:rPr>
                <w:i/>
              </w:rPr>
            </w:pPr>
            <w:r>
              <w:t>风速</w:t>
            </w:r>
          </w:p>
        </w:tc>
        <w:tc>
          <w:tcPr>
            <w:tcW w:w="0" w:type="auto"/>
            <w:tcBorders>
              <w:top w:val="single" w:color="auto" w:sz="6" w:space="0"/>
              <w:left w:val="single" w:color="auto" w:sz="6" w:space="0"/>
              <w:bottom w:val="single" w:color="auto" w:sz="6" w:space="0"/>
              <w:right w:val="single" w:color="auto" w:sz="6" w:space="0"/>
            </w:tcBorders>
            <w:vAlign w:val="center"/>
          </w:tcPr>
          <w:p w14:paraId="0BF874DB">
            <w:pPr>
              <w:ind w:firstLine="0" w:firstLineChars="0"/>
              <w:rPr>
                <w:i/>
              </w:rPr>
            </w:pPr>
            <w:r>
              <w:t>漂浮</w:t>
            </w:r>
          </w:p>
        </w:tc>
        <w:tc>
          <w:tcPr>
            <w:tcW w:w="1574" w:type="dxa"/>
            <w:tcBorders>
              <w:top w:val="single" w:color="auto" w:sz="6" w:space="0"/>
              <w:left w:val="single" w:color="auto" w:sz="6" w:space="0"/>
              <w:bottom w:val="single" w:color="auto" w:sz="6" w:space="0"/>
              <w:right w:val="single" w:color="auto" w:sz="6" w:space="0"/>
            </w:tcBorders>
            <w:vAlign w:val="center"/>
          </w:tcPr>
          <w:p w14:paraId="55A7A5F6">
            <w:pPr>
              <w:ind w:firstLine="0" w:firstLineChars="0"/>
              <w:rPr>
                <w:iCs/>
              </w:rPr>
            </w:pPr>
            <m:oMathPara>
              <m:oMath>
                <m:r>
                  <m:rPr>
                    <m:sty m:val="b"/>
                  </m:rPr>
                  <w:rPr>
                    <w:rFonts w:ascii="Cambria Math" w:hAnsi="Cambria Math"/>
                  </w:rPr>
                  <m:t>0</m:t>
                </m:r>
                <m:r>
                  <m:rPr>
                    <m:sty m:val="p"/>
                  </m:rPr>
                  <w:rPr>
                    <w:rFonts w:ascii="Cambria Math" w:hAnsi="Cambria Math"/>
                  </w:rPr>
                  <m:t>.</m:t>
                </m:r>
                <m:r>
                  <m:rPr>
                    <m:sty m:val="b"/>
                  </m:rPr>
                  <w:rPr>
                    <w:rFonts w:ascii="Cambria Math" w:hAnsi="Cambria Math"/>
                  </w:rPr>
                  <m:t>4</m:t>
                </m:r>
                <m:r>
                  <m:rPr>
                    <m:sty m:val="p"/>
                  </m:rPr>
                  <w:rPr>
                    <w:rFonts w:ascii="Cambria Math" w:hAnsi="Cambria Math" w:cs="Cambria Math"/>
                  </w:rPr>
                  <m:t>∼</m:t>
                </m:r>
                <m:r>
                  <m:rPr>
                    <m:sty m:val="b"/>
                  </m:rPr>
                  <w:rPr>
                    <w:rFonts w:ascii="Cambria Math" w:hAnsi="Cambria Math"/>
                  </w:rPr>
                  <m:t>9</m:t>
                </m:r>
                <m:r>
                  <m:rPr>
                    <m:sty m:val="p"/>
                  </m:rPr>
                  <w:rPr>
                    <w:rFonts w:ascii="Cambria Math" w:hAnsi="Cambria Math"/>
                  </w:rPr>
                  <m:t>.</m:t>
                </m:r>
                <m:r>
                  <m:rPr>
                    <m:sty m:val="b"/>
                  </m:rPr>
                  <w:rPr>
                    <w:rFonts w:ascii="Cambria Math" w:hAnsi="Cambria Math"/>
                  </w:rPr>
                  <m:t>4</m:t>
                </m:r>
                <m:r>
                  <m:rPr>
                    <m:nor/>
                    <m:sty m:val="p"/>
                  </m:rPr>
                  <w:rPr>
                    <w:b w:val="0"/>
                    <w:i w:val="0"/>
                    <w:iCs/>
                  </w:rPr>
                  <m:t xml:space="preserve"> km/h</m:t>
                </m:r>
              </m:oMath>
            </m:oMathPara>
          </w:p>
        </w:tc>
        <w:tc>
          <w:tcPr>
            <w:tcW w:w="3640" w:type="dxa"/>
            <w:tcBorders>
              <w:top w:val="single" w:color="auto" w:sz="6" w:space="0"/>
              <w:left w:val="single" w:color="auto" w:sz="6" w:space="0"/>
              <w:bottom w:val="single" w:color="auto" w:sz="6" w:space="0"/>
              <w:right w:val="single" w:color="auto" w:sz="6" w:space="0"/>
            </w:tcBorders>
            <w:vAlign w:val="center"/>
          </w:tcPr>
          <w:p w14:paraId="1B96B53F">
            <w:pPr>
              <w:ind w:firstLine="0" w:firstLineChars="0"/>
            </w:pPr>
            <w:r>
              <w:t>决定</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factor</m:t>
                  </m:r>
                  <m:ctrlPr>
                    <w:rPr>
                      <w:rFonts w:ascii="Cambria Math" w:hAnsi="Cambria Math"/>
                    </w:rPr>
                  </m:ctrlPr>
                </m:sub>
              </m:sSub>
            </m:oMath>
            <w:r>
              <w:t>支撑的方向与模长。</w:t>
            </w:r>
          </w:p>
        </w:tc>
      </w:tr>
      <w:tr w14:paraId="1A8988A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5B4B877">
            <w:pPr>
              <w:ind w:firstLine="0" w:firstLineChars="0"/>
              <w:rPr>
                <w:i/>
              </w:rPr>
            </w:pPr>
            <w:r>
              <w:t>FFMC</w:t>
            </w:r>
          </w:p>
        </w:tc>
        <w:tc>
          <w:tcPr>
            <w:tcW w:w="0" w:type="auto"/>
            <w:tcBorders>
              <w:top w:val="single" w:color="auto" w:sz="6" w:space="0"/>
              <w:left w:val="single" w:color="auto" w:sz="6" w:space="0"/>
              <w:bottom w:val="single" w:color="auto" w:sz="6" w:space="0"/>
              <w:right w:val="single" w:color="auto" w:sz="6" w:space="0"/>
            </w:tcBorders>
            <w:vAlign w:val="center"/>
          </w:tcPr>
          <w:p w14:paraId="71156FFD">
            <w:pPr>
              <w:ind w:firstLine="0" w:firstLineChars="0"/>
              <w:rPr>
                <w:i/>
              </w:rPr>
            </w:pPr>
            <w:r>
              <w:t>细小可燃含水率</w:t>
            </w:r>
          </w:p>
        </w:tc>
        <w:tc>
          <w:tcPr>
            <w:tcW w:w="0" w:type="auto"/>
            <w:tcBorders>
              <w:top w:val="single" w:color="auto" w:sz="6" w:space="0"/>
              <w:left w:val="single" w:color="auto" w:sz="6" w:space="0"/>
              <w:bottom w:val="single" w:color="auto" w:sz="6" w:space="0"/>
              <w:right w:val="single" w:color="auto" w:sz="6" w:space="0"/>
            </w:tcBorders>
            <w:vAlign w:val="center"/>
          </w:tcPr>
          <w:p w14:paraId="5E76370B">
            <w:pPr>
              <w:ind w:firstLine="0" w:firstLineChars="0"/>
              <w:rPr>
                <w:i/>
              </w:rPr>
            </w:pPr>
            <w:r>
              <w:t>漂浮</w:t>
            </w:r>
          </w:p>
        </w:tc>
        <w:tc>
          <w:tcPr>
            <w:tcW w:w="1574" w:type="dxa"/>
            <w:tcBorders>
              <w:top w:val="single" w:color="auto" w:sz="6" w:space="0"/>
              <w:left w:val="single" w:color="auto" w:sz="6" w:space="0"/>
              <w:bottom w:val="single" w:color="auto" w:sz="6" w:space="0"/>
              <w:right w:val="single" w:color="auto" w:sz="6" w:space="0"/>
            </w:tcBorders>
            <w:vAlign w:val="center"/>
          </w:tcPr>
          <w:p w14:paraId="782A7DD4">
            <w:pPr>
              <w:ind w:firstLine="0" w:firstLineChars="0"/>
              <w:rPr>
                <w:iCs/>
              </w:rPr>
            </w:pPr>
            <m:oMathPara>
              <m:oMath>
                <m:r>
                  <m:rPr>
                    <m:sty m:val="b"/>
                  </m:rPr>
                  <w:rPr>
                    <w:rFonts w:ascii="Cambria Math" w:hAnsi="Cambria Math"/>
                  </w:rPr>
                  <m:t>18</m:t>
                </m:r>
                <m:r>
                  <m:rPr>
                    <m:sty m:val="p"/>
                  </m:rPr>
                  <w:rPr>
                    <w:rFonts w:ascii="Cambria Math" w:hAnsi="Cambria Math"/>
                  </w:rPr>
                  <m:t>.</m:t>
                </m:r>
                <m:r>
                  <m:rPr>
                    <m:sty m:val="b"/>
                  </m:rPr>
                  <w:rPr>
                    <w:rFonts w:ascii="Cambria Math" w:hAnsi="Cambria Math"/>
                  </w:rPr>
                  <m:t>7</m:t>
                </m:r>
                <m:r>
                  <m:rPr>
                    <m:sty m:val="p"/>
                  </m:rPr>
                  <w:rPr>
                    <w:rFonts w:ascii="Cambria Math" w:hAnsi="Cambria Math"/>
                  </w:rPr>
                  <m:t xml:space="preserve"> </m:t>
                </m:r>
                <m:r>
                  <m:rPr>
                    <m:sty m:val="p"/>
                  </m:rPr>
                  <w:rPr>
                    <w:rFonts w:ascii="Cambria Math" w:hAnsi="Cambria Math" w:cs="Cambria Math"/>
                  </w:rPr>
                  <m:t>∼</m:t>
                </m:r>
                <m:r>
                  <m:rPr>
                    <m:sty m:val="b"/>
                  </m:rPr>
                  <w:rPr>
                    <w:rFonts w:ascii="Cambria Math" w:hAnsi="Cambria Math"/>
                  </w:rPr>
                  <m:t>96</m:t>
                </m:r>
                <m:r>
                  <m:rPr>
                    <m:sty m:val="p"/>
                  </m:rPr>
                  <w:rPr>
                    <w:rFonts w:ascii="Cambria Math" w:hAnsi="Cambria Math"/>
                  </w:rPr>
                  <m:t>.</m:t>
                </m:r>
                <m:r>
                  <m:rPr>
                    <m:sty m:val="b"/>
                  </m:rPr>
                  <w:rPr>
                    <w:rFonts w:ascii="Cambria Math" w:hAnsi="Cambria Math"/>
                  </w:rPr>
                  <m:t>2</m:t>
                </m:r>
              </m:oMath>
            </m:oMathPara>
          </w:p>
        </w:tc>
        <w:tc>
          <w:tcPr>
            <w:tcW w:w="3640" w:type="dxa"/>
            <w:tcBorders>
              <w:top w:val="single" w:color="auto" w:sz="6" w:space="0"/>
              <w:left w:val="single" w:color="auto" w:sz="6" w:space="0"/>
              <w:bottom w:val="single" w:color="auto" w:sz="6" w:space="0"/>
              <w:right w:val="single" w:color="auto" w:sz="6" w:space="0"/>
            </w:tcBorders>
            <w:vAlign w:val="center"/>
          </w:tcPr>
          <w:p w14:paraId="112A303F">
            <w:pPr>
              <w:ind w:firstLine="0" w:firstLineChars="0"/>
              <w:rPr>
                <w:i/>
              </w:rPr>
            </w:pPr>
            <w:r>
              <w:t>反应地表植被的易燃敏感度，用于确定</w:t>
            </w: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base</m:t>
                  </m:r>
                  <m:ctrlPr>
                    <w:rPr>
                      <w:rFonts w:ascii="Cambria Math" w:hAnsi="Cambria Math"/>
                    </w:rPr>
                  </m:ctrlPr>
                </m:sub>
              </m:sSub>
            </m:oMath>
            <w:r>
              <w:t>。</w:t>
            </w:r>
          </w:p>
        </w:tc>
      </w:tr>
      <w:tr w14:paraId="3B7CDD1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94D19A2">
            <w:pPr>
              <w:ind w:firstLine="0" w:firstLineChars="0"/>
              <w:rPr>
                <w:i/>
              </w:rPr>
            </w:pPr>
            <w:r>
              <w:t>印度科学研究所</w:t>
            </w:r>
          </w:p>
        </w:tc>
        <w:tc>
          <w:tcPr>
            <w:tcW w:w="0" w:type="auto"/>
            <w:tcBorders>
              <w:top w:val="single" w:color="auto" w:sz="6" w:space="0"/>
              <w:left w:val="single" w:color="auto" w:sz="6" w:space="0"/>
              <w:bottom w:val="single" w:color="auto" w:sz="6" w:space="0"/>
              <w:right w:val="single" w:color="auto" w:sz="6" w:space="0"/>
            </w:tcBorders>
            <w:vAlign w:val="center"/>
          </w:tcPr>
          <w:p w14:paraId="0DDD2BF4">
            <w:pPr>
              <w:ind w:firstLine="0" w:firstLineChars="0"/>
              <w:rPr>
                <w:i/>
              </w:rPr>
            </w:pPr>
            <w:r>
              <w:t>最初分散指数</w:t>
            </w:r>
          </w:p>
        </w:tc>
        <w:tc>
          <w:tcPr>
            <w:tcW w:w="0" w:type="auto"/>
            <w:tcBorders>
              <w:top w:val="single" w:color="auto" w:sz="6" w:space="0"/>
              <w:left w:val="single" w:color="auto" w:sz="6" w:space="0"/>
              <w:bottom w:val="single" w:color="auto" w:sz="6" w:space="0"/>
              <w:right w:val="single" w:color="auto" w:sz="6" w:space="0"/>
            </w:tcBorders>
            <w:vAlign w:val="center"/>
          </w:tcPr>
          <w:p w14:paraId="78EBE9C8">
            <w:pPr>
              <w:ind w:firstLine="0" w:firstLineChars="0"/>
              <w:rPr>
                <w:i/>
              </w:rPr>
            </w:pPr>
            <w:r>
              <w:t>漂浮</w:t>
            </w:r>
          </w:p>
        </w:tc>
        <w:tc>
          <w:tcPr>
            <w:tcW w:w="1574" w:type="dxa"/>
            <w:tcBorders>
              <w:top w:val="single" w:color="auto" w:sz="6" w:space="0"/>
              <w:left w:val="single" w:color="auto" w:sz="6" w:space="0"/>
              <w:bottom w:val="single" w:color="auto" w:sz="6" w:space="0"/>
              <w:right w:val="single" w:color="auto" w:sz="6" w:space="0"/>
            </w:tcBorders>
            <w:vAlign w:val="center"/>
          </w:tcPr>
          <w:p w14:paraId="0D749C10">
            <w:pPr>
              <w:ind w:firstLine="0" w:firstLineChars="0"/>
              <w:rPr>
                <w:iCs/>
              </w:rPr>
            </w:pPr>
            <m:oMathPara>
              <m:oMath>
                <m:r>
                  <m:rPr>
                    <m:sty m:val="b"/>
                  </m:rPr>
                  <w:rPr>
                    <w:rFonts w:ascii="Cambria Math" w:hAnsi="Cambria Math"/>
                  </w:rPr>
                  <m:t>0</m:t>
                </m:r>
                <m:r>
                  <m:rPr>
                    <m:sty m:val="p"/>
                  </m:rPr>
                  <w:rPr>
                    <w:rFonts w:ascii="Cambria Math" w:hAnsi="Cambria Math"/>
                  </w:rPr>
                  <m:t>.</m:t>
                </m:r>
                <m:r>
                  <m:rPr>
                    <m:sty m:val="b"/>
                  </m:rPr>
                  <w:rPr>
                    <w:rFonts w:ascii="Cambria Math" w:hAnsi="Cambria Math"/>
                  </w:rPr>
                  <m:t>0</m:t>
                </m:r>
                <m:r>
                  <m:rPr>
                    <m:sty m:val="p"/>
                  </m:rPr>
                  <w:rPr>
                    <w:rFonts w:ascii="Cambria Math" w:hAnsi="Cambria Math"/>
                  </w:rPr>
                  <m:t xml:space="preserve"> </m:t>
                </m:r>
                <m:r>
                  <m:rPr>
                    <m:sty m:val="p"/>
                  </m:rPr>
                  <w:rPr>
                    <w:rFonts w:ascii="Cambria Math" w:hAnsi="Cambria Math" w:cs="Cambria Math"/>
                  </w:rPr>
                  <m:t>∼</m:t>
                </m:r>
                <m:r>
                  <m:rPr>
                    <m:sty m:val="b"/>
                  </m:rPr>
                  <w:rPr>
                    <w:rFonts w:ascii="Cambria Math" w:hAnsi="Cambria Math"/>
                  </w:rPr>
                  <m:t>56</m:t>
                </m:r>
                <m:r>
                  <m:rPr>
                    <m:sty m:val="p"/>
                  </m:rPr>
                  <w:rPr>
                    <w:rFonts w:ascii="Cambria Math" w:hAnsi="Cambria Math"/>
                  </w:rPr>
                  <m:t>.</m:t>
                </m:r>
                <m:r>
                  <m:rPr>
                    <m:sty m:val="b"/>
                  </m:rPr>
                  <w:rPr>
                    <w:rFonts w:ascii="Cambria Math" w:hAnsi="Cambria Math"/>
                  </w:rPr>
                  <m:t>1</m:t>
                </m:r>
              </m:oMath>
            </m:oMathPara>
          </w:p>
        </w:tc>
        <w:tc>
          <w:tcPr>
            <w:tcW w:w="3640" w:type="dxa"/>
            <w:tcBorders>
              <w:top w:val="single" w:color="auto" w:sz="6" w:space="0"/>
              <w:left w:val="single" w:color="auto" w:sz="6" w:space="0"/>
              <w:bottom w:val="single" w:color="auto" w:sz="6" w:space="0"/>
              <w:right w:val="single" w:color="auto" w:sz="6" w:space="0"/>
            </w:tcBorders>
            <w:vAlign w:val="center"/>
          </w:tcPr>
          <w:p w14:paraId="4D93D5C6">
            <w:pPr>
              <w:ind w:firstLine="0" w:firstLineChars="0"/>
              <w:rPr>
                <w:i/>
              </w:rPr>
            </w:pPr>
            <w:r>
              <w:t>辅助判断火势在爆发期间的几何扩张倍率。</w:t>
            </w:r>
          </w:p>
        </w:tc>
      </w:tr>
      <w:tr w14:paraId="5169CD8F">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03B15EC">
            <w:pPr>
              <w:ind w:firstLine="0" w:firstLineChars="0"/>
              <w:rPr>
                <w:i/>
              </w:rPr>
            </w:pPr>
            <w:r>
              <w:t>区域</w:t>
            </w:r>
          </w:p>
        </w:tc>
        <w:tc>
          <w:tcPr>
            <w:tcW w:w="0" w:type="auto"/>
            <w:tcBorders>
              <w:top w:val="single" w:color="auto" w:sz="6" w:space="0"/>
              <w:left w:val="single" w:color="auto" w:sz="6" w:space="0"/>
              <w:bottom w:val="single" w:color="auto" w:sz="6" w:space="0"/>
              <w:right w:val="single" w:color="auto" w:sz="6" w:space="0"/>
            </w:tcBorders>
            <w:vAlign w:val="center"/>
          </w:tcPr>
          <w:p w14:paraId="35C4D2A8">
            <w:pPr>
              <w:ind w:firstLine="0" w:firstLineChars="0"/>
              <w:rPr>
                <w:i/>
              </w:rPr>
            </w:pPr>
            <w:r>
              <w:t>过火面积</w:t>
            </w:r>
          </w:p>
        </w:tc>
        <w:tc>
          <w:tcPr>
            <w:tcW w:w="0" w:type="auto"/>
            <w:tcBorders>
              <w:top w:val="single" w:color="auto" w:sz="6" w:space="0"/>
              <w:left w:val="single" w:color="auto" w:sz="6" w:space="0"/>
              <w:bottom w:val="single" w:color="auto" w:sz="6" w:space="0"/>
              <w:right w:val="single" w:color="auto" w:sz="6" w:space="0"/>
            </w:tcBorders>
            <w:vAlign w:val="center"/>
          </w:tcPr>
          <w:p w14:paraId="5AD23B4A">
            <w:pPr>
              <w:ind w:firstLine="0" w:firstLineChars="0"/>
              <w:rPr>
                <w:i/>
              </w:rPr>
            </w:pPr>
            <w:r>
              <w:t>漂浮</w:t>
            </w:r>
          </w:p>
        </w:tc>
        <w:tc>
          <w:tcPr>
            <w:tcW w:w="1574" w:type="dxa"/>
            <w:tcBorders>
              <w:top w:val="single" w:color="auto" w:sz="6" w:space="0"/>
              <w:left w:val="single" w:color="auto" w:sz="6" w:space="0"/>
              <w:bottom w:val="single" w:color="auto" w:sz="6" w:space="0"/>
              <w:right w:val="single" w:color="auto" w:sz="6" w:space="0"/>
            </w:tcBorders>
            <w:vAlign w:val="center"/>
          </w:tcPr>
          <w:p w14:paraId="4E3971EE">
            <w:pPr>
              <w:ind w:firstLine="0" w:firstLineChars="0"/>
              <w:rPr>
                <w:iCs/>
              </w:rPr>
            </w:pPr>
            <m:oMathPara>
              <m:oMath>
                <m:r>
                  <m:rPr>
                    <m:sty m:val="b"/>
                  </m:rPr>
                  <w:rPr>
                    <w:rFonts w:ascii="Cambria Math" w:hAnsi="Cambria Math"/>
                  </w:rPr>
                  <m:t>0</m:t>
                </m:r>
                <m:r>
                  <m:rPr>
                    <m:sty m:val="p"/>
                  </m:rPr>
                  <w:rPr>
                    <w:rFonts w:ascii="Cambria Math" w:hAnsi="Cambria Math" w:cs="Cambria Math"/>
                  </w:rPr>
                  <m:t>∼</m:t>
                </m:r>
                <m:r>
                  <m:rPr>
                    <m:sty m:val="b"/>
                  </m:rPr>
                  <w:rPr>
                    <w:rFonts w:ascii="Cambria Math" w:hAnsi="Cambria Math"/>
                  </w:rPr>
                  <m:t>1090</m:t>
                </m:r>
                <m:r>
                  <m:rPr>
                    <m:sty m:val="p"/>
                  </m:rPr>
                  <w:rPr>
                    <w:rFonts w:ascii="Cambria Math" w:hAnsi="Cambria Math"/>
                  </w:rPr>
                  <m:t>.</m:t>
                </m:r>
                <m:r>
                  <m:rPr>
                    <m:sty m:val="b"/>
                  </m:rPr>
                  <w:rPr>
                    <w:rFonts w:ascii="Cambria Math" w:hAnsi="Cambria Math"/>
                  </w:rPr>
                  <m:t>84</m:t>
                </m:r>
                <m:r>
                  <m:rPr>
                    <m:nor/>
                    <m:sty m:val="p"/>
                  </m:rPr>
                  <w:rPr>
                    <w:b w:val="0"/>
                    <w:i w:val="0"/>
                    <w:iCs/>
                  </w:rPr>
                  <m:t xml:space="preserve"> </m:t>
                </m:r>
              </m:oMath>
            </m:oMathPara>
          </w:p>
        </w:tc>
        <w:tc>
          <w:tcPr>
            <w:tcW w:w="3640" w:type="dxa"/>
            <w:tcBorders>
              <w:top w:val="single" w:color="auto" w:sz="6" w:space="0"/>
              <w:left w:val="single" w:color="auto" w:sz="6" w:space="0"/>
              <w:bottom w:val="single" w:color="auto" w:sz="6" w:space="0"/>
              <w:right w:val="single" w:color="auto" w:sz="6" w:space="0"/>
            </w:tcBorders>
            <w:vAlign w:val="center"/>
          </w:tcPr>
          <w:p w14:paraId="0CD48E75">
            <w:pPr>
              <w:ind w:firstLine="0" w:firstLineChars="0"/>
              <w:rPr>
                <w:i/>
              </w:rPr>
            </w:pPr>
            <w:r>
              <w:t>训练标签，用于优化CA模型推演的精度。</w:t>
            </w:r>
          </w:p>
        </w:tc>
      </w:tr>
    </w:tbl>
    <w:p w14:paraId="62FFC37C"/>
    <w:p w14:paraId="08FB5267">
      <w:pPr>
        <w:ind w:firstLine="0" w:firstLineChars="0"/>
        <w:rPr>
          <w:i/>
        </w:rPr>
      </w:pPr>
      <w:r>
        <w:t>3. 数据损耗与权重注入逻辑（预处理&amp;权重注入）</w:t>
      </w:r>
    </w:p>
    <w:p w14:paraId="2C94F18A">
      <w:pPr>
        <w:rPr>
          <w:i/>
        </w:rPr>
      </w:pPr>
      <w:r>
        <w:t>系统main.py在初始化时，通过以下逻辑封装数据集转化为智算能力：</w:t>
      </w:r>
    </w:p>
    <w:p w14:paraId="369042E6">
      <w:pPr>
        <w:ind w:left="720" w:hanging="360" w:firstLineChars="0"/>
        <w:rPr>
          <w:i/>
        </w:rPr>
      </w:pPr>
      <w:r>
        <w:rPr>
          <w:rFonts w:hint="eastAsia"/>
          <w:i w:val="0"/>
          <w:iCs/>
          <w:lang w:val="en-US" w:eastAsia="zh-CN"/>
        </w:rPr>
        <w:t>(1)</w:t>
      </w:r>
      <w:r>
        <w:rPr>
          <w:rFonts w:hint="eastAsia"/>
          <w:i/>
        </w:rPr>
        <w:t>.</w:t>
      </w:r>
      <w:r>
        <w:t>随机样本抽取：系统history_data.csv抽取随机抽取一条记录作为当前数字相邻的生环境的“气象基准线”。</w:t>
      </w:r>
    </w:p>
    <w:p w14:paraId="576330A5">
      <w:pPr>
        <w:pStyle w:val="14"/>
        <w:numPr>
          <w:ilvl w:val="0"/>
          <w:numId w:val="89"/>
        </w:numPr>
        <w:ind w:firstLineChars="0"/>
        <w:rPr>
          <w:i/>
        </w:rPr>
      </w:pPr>
      <w:r>
        <w:t>核心逻辑映射</w:t>
      </w:r>
    </w:p>
    <w:p w14:paraId="134E0189">
      <w:pPr>
        <w:pStyle w:val="14"/>
        <w:numPr>
          <w:ilvl w:val="0"/>
          <w:numId w:val="89"/>
        </w:numPr>
        <w:ind w:firstLineChars="0"/>
        <w:rPr>
          <w:i/>
        </w:rPr>
      </w:pPr>
      <w:r>
        <w:t>temp = float(history_event.get('temp', 25.0))</w:t>
      </w:r>
    </w:p>
    <w:p w14:paraId="329DA536">
      <w:pPr>
        <w:pStyle w:val="14"/>
        <w:numPr>
          <w:ilvl w:val="0"/>
          <w:numId w:val="89"/>
        </w:numPr>
        <w:ind w:firstLineChars="0"/>
        <w:rPr>
          <w:i/>
        </w:rPr>
      </w:pPr>
      <w:r>
        <w:t>humidity = float(history_event.get('RH', 50.0))</w:t>
      </w:r>
    </w:p>
    <w:p w14:paraId="64D7C42F">
      <w:pPr>
        <w:ind w:left="360" w:firstLine="0" w:firstLineChars="0"/>
        <w:rPr>
          <w:i/>
        </w:rPr>
      </w:pPr>
      <w:r>
        <w:rPr>
          <w:rFonts w:hint="eastAsia"/>
        </w:rPr>
        <w:t>（2）.</w:t>
      </w:r>
      <w:r>
        <w:t>概率矩阵布局：将ISI（蔓延指数）与FFMC（含水率）转换为CA模型中的动态权重因子</w:t>
      </w:r>
      <m:oMath>
        <m:r>
          <m:rPr>
            <m:sty m:val="bi"/>
          </m:rPr>
          <w:rPr>
            <w:rFonts w:ascii="Cambria Math" w:hAnsi="Cambria Math"/>
          </w:rPr>
          <m:t>λ。</m:t>
        </m:r>
      </m:oMath>
    </w:p>
    <w:p w14:paraId="448E286C">
      <w:pPr>
        <w:ind w:left="720" w:hanging="360" w:firstLineChars="0"/>
        <w:rPr>
          <w:i/>
        </w:rPr>
      </w:pPr>
      <w:r>
        <w:rPr>
          <w:rFonts w:hint="eastAsia"/>
        </w:rPr>
        <w:t>（3）</w:t>
      </w:r>
      <w:r>
        <w:t>远程回归验证：利用area字段作为真值，通过洪水器的逆流传播，优化代码中</w:t>
      </w:r>
      <m:oMath>
        <m:sSub>
          <m:sSubPr>
            <m:ctrlPr>
              <w:rPr>
                <w:rFonts w:ascii="Cambria Math" w:hAnsi="Cambria Math"/>
              </w:rPr>
            </m:ctrlPr>
          </m:sSubPr>
          <m:e>
            <m:r>
              <m:rPr>
                <m:sty m:val="bi"/>
              </m:rPr>
              <w:rPr>
                <w:rFonts w:ascii="Cambria Math" w:hAnsi="Cambria Math"/>
              </w:rPr>
              <m:t>T</m:t>
            </m:r>
            <m:ctrlPr>
              <w:rPr>
                <w:rFonts w:ascii="Cambria Math" w:hAnsi="Cambria Math"/>
              </w:rPr>
            </m:ctrlPr>
          </m:e>
          <m:sub>
            <m:r>
              <m:rPr>
                <m:sty m:val="bi"/>
              </m:rPr>
              <w:rPr>
                <w:rFonts w:ascii="Cambria Math" w:hAnsi="Cambria Math"/>
              </w:rPr>
              <m:t>env</m:t>
            </m:r>
            <m:ctrlPr>
              <w:rPr>
                <w:rFonts w:ascii="Cambria Math" w:hAnsi="Cambria Math"/>
              </w:rPr>
            </m:ctrlPr>
          </m:sub>
        </m:sSub>
      </m:oMath>
      <w:r>
        <w:t>与</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m:sty m:val="bi"/>
              </m:rPr>
              <w:rPr>
                <w:rFonts w:ascii="Cambria Math" w:hAnsi="Cambria Math"/>
              </w:rPr>
              <m:t>env</m:t>
            </m:r>
            <m:ctrlPr>
              <w:rPr>
                <w:rFonts w:ascii="Cambria Math" w:hAnsi="Cambria Math"/>
              </w:rPr>
            </m:ctrlPr>
          </m:sub>
        </m:sSub>
      </m:oMath>
      <w:r>
        <w:t>对</w:t>
      </w: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bi"/>
              </m:rPr>
              <w:rPr>
                <w:rFonts w:ascii="Cambria Math" w:hAnsi="Cambria Math"/>
              </w:rPr>
              <m:t>spread</m:t>
            </m:r>
            <m:ctrlPr>
              <w:rPr>
                <w:rFonts w:ascii="Cambria Math" w:hAnsi="Cambria Math"/>
              </w:rPr>
            </m:ctrlPr>
          </m:sub>
        </m:sSub>
      </m:oMath>
      <w:r>
        <w:t>的系数（即代码中的0.005与0.002）。</w:t>
      </w:r>
    </w:p>
    <w:p w14:paraId="1CB19FE9"/>
    <w:p w14:paraId="65507DF7">
      <w:pPr>
        <w:rPr>
          <w:i/>
        </w:rPr>
      </w:pPr>
      <w:r>
        <w:rPr>
          <w:rFonts w:hint="eastAsia"/>
        </w:rPr>
        <w:t>注：可执行文件、</w:t>
      </w:r>
      <w:r>
        <w:rPr>
          <w:rFonts w:hint="eastAsia"/>
          <w:lang w:val="en-US" w:eastAsia="zh-CN"/>
        </w:rPr>
        <w:t>效果</w:t>
      </w:r>
      <w:r>
        <w:rPr>
          <w:rFonts w:hint="eastAsia"/>
        </w:rPr>
        <w:t>视频、</w:t>
      </w:r>
      <w:r>
        <w:t>Kaggle</w:t>
      </w:r>
      <w:r>
        <w:rPr>
          <w:rFonts w:hint="eastAsia"/>
        </w:rPr>
        <w:t>数据集、均打包至压缩包内</w:t>
      </w:r>
    </w:p>
    <w:sectPr>
      <w:headerReference r:id="rId5" w:type="default"/>
      <w:pgSz w:w="11906" w:h="16838"/>
      <w:pgMar w:top="1440" w:right="1800" w:bottom="1440" w:left="1800" w:header="851" w:footer="850"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22015">
    <w:pPr>
      <w:pStyle w:val="8"/>
      <w:ind w:firstLine="360"/>
    </w:pPr>
    <w:r>
      <w:rPr>
        <w:rFonts w:hint="eastAsia"/>
      </w:rPr>
      <w:t>5G+创新应用设计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076BE"/>
    <w:multiLevelType w:val="singleLevel"/>
    <w:tmpl w:val="853076BE"/>
    <w:lvl w:ilvl="0" w:tentative="0">
      <w:start w:val="1"/>
      <w:numFmt w:val="decimal"/>
      <w:lvlText w:val="%1)"/>
      <w:lvlJc w:val="left"/>
      <w:pPr>
        <w:tabs>
          <w:tab w:val="left" w:pos="420"/>
        </w:tabs>
        <w:ind w:left="845" w:hanging="425"/>
      </w:pPr>
      <w:rPr>
        <w:rFonts w:hint="default"/>
      </w:rPr>
    </w:lvl>
  </w:abstractNum>
  <w:abstractNum w:abstractNumId="1">
    <w:nsid w:val="86516121"/>
    <w:multiLevelType w:val="singleLevel"/>
    <w:tmpl w:val="86516121"/>
    <w:lvl w:ilvl="0" w:tentative="0">
      <w:start w:val="1"/>
      <w:numFmt w:val="decimal"/>
      <w:lvlText w:val="%1)"/>
      <w:lvlJc w:val="left"/>
      <w:pPr>
        <w:tabs>
          <w:tab w:val="left" w:pos="420"/>
        </w:tabs>
        <w:ind w:left="845" w:hanging="425"/>
      </w:pPr>
      <w:rPr>
        <w:rFonts w:hint="default"/>
      </w:rPr>
    </w:lvl>
  </w:abstractNum>
  <w:abstractNum w:abstractNumId="2">
    <w:nsid w:val="9263AB87"/>
    <w:multiLevelType w:val="singleLevel"/>
    <w:tmpl w:val="9263AB87"/>
    <w:lvl w:ilvl="0" w:tentative="0">
      <w:start w:val="1"/>
      <w:numFmt w:val="decimal"/>
      <w:lvlText w:val="%1)"/>
      <w:lvlJc w:val="left"/>
      <w:pPr>
        <w:tabs>
          <w:tab w:val="left" w:pos="420"/>
        </w:tabs>
        <w:ind w:left="845" w:hanging="425"/>
      </w:pPr>
      <w:rPr>
        <w:rFonts w:hint="default"/>
      </w:rPr>
    </w:lvl>
  </w:abstractNum>
  <w:abstractNum w:abstractNumId="3">
    <w:nsid w:val="9B0B3DBE"/>
    <w:multiLevelType w:val="singleLevel"/>
    <w:tmpl w:val="9B0B3DBE"/>
    <w:lvl w:ilvl="0" w:tentative="0">
      <w:start w:val="1"/>
      <w:numFmt w:val="decimal"/>
      <w:lvlText w:val="%1)"/>
      <w:lvlJc w:val="left"/>
      <w:pPr>
        <w:tabs>
          <w:tab w:val="left" w:pos="420"/>
        </w:tabs>
        <w:ind w:left="845" w:hanging="425"/>
      </w:pPr>
      <w:rPr>
        <w:rFonts w:hint="default"/>
      </w:rPr>
    </w:lvl>
  </w:abstractNum>
  <w:abstractNum w:abstractNumId="4">
    <w:nsid w:val="9EF8AF5F"/>
    <w:multiLevelType w:val="singleLevel"/>
    <w:tmpl w:val="9EF8AF5F"/>
    <w:lvl w:ilvl="0" w:tentative="0">
      <w:start w:val="1"/>
      <w:numFmt w:val="decimal"/>
      <w:lvlText w:val="%1)"/>
      <w:lvlJc w:val="left"/>
      <w:pPr>
        <w:ind w:left="425" w:hanging="425"/>
      </w:pPr>
      <w:rPr>
        <w:rFonts w:hint="default"/>
      </w:rPr>
    </w:lvl>
  </w:abstractNum>
  <w:abstractNum w:abstractNumId="5">
    <w:nsid w:val="A0E29056"/>
    <w:multiLevelType w:val="multilevel"/>
    <w:tmpl w:val="A0E29056"/>
    <w:lvl w:ilvl="0" w:tentative="0">
      <w:start w:val="1"/>
      <w:numFmt w:val="decimal"/>
      <w:lvlText w:val="%1."/>
      <w:lvlJc w:val="left"/>
      <w:pPr>
        <w:tabs>
          <w:tab w:val="left" w:pos="720"/>
        </w:tabs>
        <w:ind w:left="720" w:hanging="360"/>
      </w:pPr>
      <w:rPr>
        <w:rFonts w:hint="default"/>
        <w:i w:val="0"/>
        <w:iCs w:val="0"/>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3833DAF"/>
    <w:multiLevelType w:val="singleLevel"/>
    <w:tmpl w:val="B3833DAF"/>
    <w:lvl w:ilvl="0" w:tentative="0">
      <w:start w:val="1"/>
      <w:numFmt w:val="decimal"/>
      <w:lvlText w:val="%1)"/>
      <w:lvlJc w:val="left"/>
      <w:pPr>
        <w:tabs>
          <w:tab w:val="left" w:pos="420"/>
        </w:tabs>
        <w:ind w:left="845" w:hanging="425"/>
      </w:pPr>
      <w:rPr>
        <w:rFonts w:hint="default"/>
      </w:rPr>
    </w:lvl>
  </w:abstractNum>
  <w:abstractNum w:abstractNumId="7">
    <w:nsid w:val="C8BC9878"/>
    <w:multiLevelType w:val="singleLevel"/>
    <w:tmpl w:val="C8BC9878"/>
    <w:lvl w:ilvl="0" w:tentative="0">
      <w:start w:val="1"/>
      <w:numFmt w:val="decimal"/>
      <w:lvlText w:val="%1)"/>
      <w:lvlJc w:val="left"/>
      <w:pPr>
        <w:tabs>
          <w:tab w:val="left" w:pos="420"/>
        </w:tabs>
        <w:ind w:left="845" w:hanging="425"/>
      </w:pPr>
      <w:rPr>
        <w:rFonts w:hint="default"/>
      </w:rPr>
    </w:lvl>
  </w:abstractNum>
  <w:abstractNum w:abstractNumId="8">
    <w:nsid w:val="CE7AF197"/>
    <w:multiLevelType w:val="singleLevel"/>
    <w:tmpl w:val="CE7AF197"/>
    <w:lvl w:ilvl="0" w:tentative="0">
      <w:start w:val="1"/>
      <w:numFmt w:val="decimal"/>
      <w:lvlText w:val="%1)"/>
      <w:lvlJc w:val="left"/>
      <w:pPr>
        <w:tabs>
          <w:tab w:val="left" w:pos="420"/>
        </w:tabs>
        <w:ind w:left="845" w:hanging="425"/>
      </w:pPr>
      <w:rPr>
        <w:rFonts w:hint="default"/>
      </w:rPr>
    </w:lvl>
  </w:abstractNum>
  <w:abstractNum w:abstractNumId="9">
    <w:nsid w:val="D51DC75F"/>
    <w:multiLevelType w:val="singleLevel"/>
    <w:tmpl w:val="D51DC75F"/>
    <w:lvl w:ilvl="0" w:tentative="0">
      <w:start w:val="1"/>
      <w:numFmt w:val="decimal"/>
      <w:lvlText w:val="%1)"/>
      <w:lvlJc w:val="left"/>
      <w:pPr>
        <w:tabs>
          <w:tab w:val="left" w:pos="420"/>
        </w:tabs>
        <w:ind w:left="845" w:hanging="425"/>
      </w:pPr>
      <w:rPr>
        <w:rFonts w:hint="default"/>
      </w:rPr>
    </w:lvl>
  </w:abstractNum>
  <w:abstractNum w:abstractNumId="10">
    <w:nsid w:val="EC12FA65"/>
    <w:multiLevelType w:val="singleLevel"/>
    <w:tmpl w:val="EC12FA65"/>
    <w:lvl w:ilvl="0" w:tentative="0">
      <w:start w:val="1"/>
      <w:numFmt w:val="decimal"/>
      <w:lvlText w:val="%1)"/>
      <w:lvlJc w:val="left"/>
      <w:pPr>
        <w:tabs>
          <w:tab w:val="left" w:pos="420"/>
        </w:tabs>
        <w:ind w:left="845" w:hanging="425"/>
      </w:pPr>
      <w:rPr>
        <w:rFonts w:hint="default"/>
      </w:rPr>
    </w:lvl>
  </w:abstractNum>
  <w:abstractNum w:abstractNumId="11">
    <w:nsid w:val="F2E288C6"/>
    <w:multiLevelType w:val="singleLevel"/>
    <w:tmpl w:val="F2E288C6"/>
    <w:lvl w:ilvl="0" w:tentative="0">
      <w:start w:val="1"/>
      <w:numFmt w:val="decimal"/>
      <w:lvlText w:val="%1)"/>
      <w:lvlJc w:val="left"/>
      <w:pPr>
        <w:tabs>
          <w:tab w:val="left" w:pos="420"/>
        </w:tabs>
        <w:ind w:left="845" w:hanging="425"/>
      </w:pPr>
      <w:rPr>
        <w:rFonts w:hint="default"/>
      </w:rPr>
    </w:lvl>
  </w:abstractNum>
  <w:abstractNum w:abstractNumId="12">
    <w:nsid w:val="00DA57E6"/>
    <w:multiLevelType w:val="multilevel"/>
    <w:tmpl w:val="00DA57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14017B4"/>
    <w:multiLevelType w:val="multilevel"/>
    <w:tmpl w:val="014017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1CF17E7"/>
    <w:multiLevelType w:val="multilevel"/>
    <w:tmpl w:val="01CF17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5F5592E"/>
    <w:multiLevelType w:val="multilevel"/>
    <w:tmpl w:val="05F5592E"/>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6">
    <w:nsid w:val="082E0C34"/>
    <w:multiLevelType w:val="multilevel"/>
    <w:tmpl w:val="082E0C3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093D42F4"/>
    <w:multiLevelType w:val="singleLevel"/>
    <w:tmpl w:val="093D42F4"/>
    <w:lvl w:ilvl="0" w:tentative="0">
      <w:start w:val="1"/>
      <w:numFmt w:val="decimal"/>
      <w:lvlText w:val="%1)"/>
      <w:lvlJc w:val="left"/>
      <w:pPr>
        <w:tabs>
          <w:tab w:val="left" w:pos="420"/>
        </w:tabs>
        <w:ind w:left="845" w:hanging="425"/>
      </w:pPr>
      <w:rPr>
        <w:rFonts w:hint="default"/>
      </w:rPr>
    </w:lvl>
  </w:abstractNum>
  <w:abstractNum w:abstractNumId="18">
    <w:nsid w:val="0B0574A9"/>
    <w:multiLevelType w:val="multilevel"/>
    <w:tmpl w:val="0B0574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D2B5BCE"/>
    <w:multiLevelType w:val="multilevel"/>
    <w:tmpl w:val="0D2B5B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0E6568F3"/>
    <w:multiLevelType w:val="multilevel"/>
    <w:tmpl w:val="0E6568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30130D1"/>
    <w:multiLevelType w:val="multilevel"/>
    <w:tmpl w:val="130130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4E00840"/>
    <w:multiLevelType w:val="multilevel"/>
    <w:tmpl w:val="14E008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4FF36E6"/>
    <w:multiLevelType w:val="multilevel"/>
    <w:tmpl w:val="14FF36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5CD052F"/>
    <w:multiLevelType w:val="multilevel"/>
    <w:tmpl w:val="15CD05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64A37DD"/>
    <w:multiLevelType w:val="multilevel"/>
    <w:tmpl w:val="164A37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7BE7A65"/>
    <w:multiLevelType w:val="multilevel"/>
    <w:tmpl w:val="17BE7A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A4BE25F"/>
    <w:multiLevelType w:val="singleLevel"/>
    <w:tmpl w:val="1A4BE25F"/>
    <w:lvl w:ilvl="0" w:tentative="0">
      <w:start w:val="1"/>
      <w:numFmt w:val="decimal"/>
      <w:lvlText w:val="%1)"/>
      <w:lvlJc w:val="left"/>
      <w:pPr>
        <w:tabs>
          <w:tab w:val="left" w:pos="420"/>
        </w:tabs>
        <w:ind w:left="845" w:hanging="425"/>
      </w:pPr>
      <w:rPr>
        <w:rFonts w:hint="default"/>
      </w:rPr>
    </w:lvl>
  </w:abstractNum>
  <w:abstractNum w:abstractNumId="28">
    <w:nsid w:val="1D1141F6"/>
    <w:multiLevelType w:val="multilevel"/>
    <w:tmpl w:val="1D1141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1E501B32"/>
    <w:multiLevelType w:val="multilevel"/>
    <w:tmpl w:val="1E501B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1EED25AA"/>
    <w:multiLevelType w:val="multilevel"/>
    <w:tmpl w:val="1EED25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0534893"/>
    <w:multiLevelType w:val="multilevel"/>
    <w:tmpl w:val="205348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2A78FA4"/>
    <w:multiLevelType w:val="singleLevel"/>
    <w:tmpl w:val="22A78FA4"/>
    <w:lvl w:ilvl="0" w:tentative="0">
      <w:start w:val="1"/>
      <w:numFmt w:val="decimal"/>
      <w:lvlText w:val="%1)"/>
      <w:lvlJc w:val="left"/>
      <w:pPr>
        <w:tabs>
          <w:tab w:val="left" w:pos="420"/>
        </w:tabs>
        <w:ind w:left="845" w:hanging="425"/>
      </w:pPr>
      <w:rPr>
        <w:rFonts w:hint="default"/>
      </w:rPr>
    </w:lvl>
  </w:abstractNum>
  <w:abstractNum w:abstractNumId="33">
    <w:nsid w:val="22CF0EB2"/>
    <w:multiLevelType w:val="multilevel"/>
    <w:tmpl w:val="22CF0EB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4">
    <w:nsid w:val="244B7F74"/>
    <w:multiLevelType w:val="multilevel"/>
    <w:tmpl w:val="244B7F74"/>
    <w:lvl w:ilvl="0" w:tentative="0">
      <w:start w:val="1"/>
      <w:numFmt w:val="decimal"/>
      <w:lvlText w:val="%1)"/>
      <w:lvlJc w:val="left"/>
      <w:pPr>
        <w:tabs>
          <w:tab w:val="left" w:pos="420"/>
        </w:tabs>
        <w:ind w:left="860" w:hanging="440"/>
      </w:pPr>
      <w:rPr>
        <w:rFonts w:hint="default"/>
        <w:b w:val="0"/>
        <w:bCs w:val="0"/>
        <w:i w:val="0"/>
        <w:iCs/>
      </w:rPr>
    </w:lvl>
    <w:lvl w:ilvl="1" w:tentative="0">
      <w:start w:val="1"/>
      <w:numFmt w:val="lowerLetter"/>
      <w:lvlText w:val="%2)"/>
      <w:lvlJc w:val="left"/>
      <w:pPr>
        <w:tabs>
          <w:tab w:val="left" w:pos="420"/>
        </w:tabs>
        <w:ind w:left="1300" w:hanging="440"/>
      </w:pPr>
    </w:lvl>
    <w:lvl w:ilvl="2" w:tentative="0">
      <w:start w:val="1"/>
      <w:numFmt w:val="lowerRoman"/>
      <w:lvlText w:val="%3."/>
      <w:lvlJc w:val="right"/>
      <w:pPr>
        <w:tabs>
          <w:tab w:val="left" w:pos="420"/>
        </w:tabs>
        <w:ind w:left="1740" w:hanging="440"/>
      </w:pPr>
    </w:lvl>
    <w:lvl w:ilvl="3" w:tentative="0">
      <w:start w:val="1"/>
      <w:numFmt w:val="decimal"/>
      <w:lvlText w:val="%4."/>
      <w:lvlJc w:val="left"/>
      <w:pPr>
        <w:tabs>
          <w:tab w:val="left" w:pos="420"/>
        </w:tabs>
        <w:ind w:left="2180" w:hanging="440"/>
      </w:pPr>
    </w:lvl>
    <w:lvl w:ilvl="4" w:tentative="0">
      <w:start w:val="1"/>
      <w:numFmt w:val="lowerLetter"/>
      <w:lvlText w:val="%5)"/>
      <w:lvlJc w:val="left"/>
      <w:pPr>
        <w:tabs>
          <w:tab w:val="left" w:pos="420"/>
        </w:tabs>
        <w:ind w:left="2620" w:hanging="440"/>
      </w:pPr>
    </w:lvl>
    <w:lvl w:ilvl="5" w:tentative="0">
      <w:start w:val="1"/>
      <w:numFmt w:val="lowerRoman"/>
      <w:lvlText w:val="%6."/>
      <w:lvlJc w:val="right"/>
      <w:pPr>
        <w:tabs>
          <w:tab w:val="left" w:pos="420"/>
        </w:tabs>
        <w:ind w:left="3060" w:hanging="440"/>
      </w:pPr>
    </w:lvl>
    <w:lvl w:ilvl="6" w:tentative="0">
      <w:start w:val="1"/>
      <w:numFmt w:val="decimal"/>
      <w:lvlText w:val="%7."/>
      <w:lvlJc w:val="left"/>
      <w:pPr>
        <w:tabs>
          <w:tab w:val="left" w:pos="420"/>
        </w:tabs>
        <w:ind w:left="3500" w:hanging="440"/>
      </w:pPr>
    </w:lvl>
    <w:lvl w:ilvl="7" w:tentative="0">
      <w:start w:val="1"/>
      <w:numFmt w:val="lowerLetter"/>
      <w:lvlText w:val="%8)"/>
      <w:lvlJc w:val="left"/>
      <w:pPr>
        <w:tabs>
          <w:tab w:val="left" w:pos="420"/>
        </w:tabs>
        <w:ind w:left="3940" w:hanging="440"/>
      </w:pPr>
    </w:lvl>
    <w:lvl w:ilvl="8" w:tentative="0">
      <w:start w:val="1"/>
      <w:numFmt w:val="lowerRoman"/>
      <w:lvlText w:val="%9."/>
      <w:lvlJc w:val="right"/>
      <w:pPr>
        <w:tabs>
          <w:tab w:val="left" w:pos="420"/>
        </w:tabs>
        <w:ind w:left="4380" w:hanging="440"/>
      </w:pPr>
    </w:lvl>
  </w:abstractNum>
  <w:abstractNum w:abstractNumId="35">
    <w:nsid w:val="24AB6F3C"/>
    <w:multiLevelType w:val="multilevel"/>
    <w:tmpl w:val="24AB6F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62A4255"/>
    <w:multiLevelType w:val="multilevel"/>
    <w:tmpl w:val="262A42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7017C25"/>
    <w:multiLevelType w:val="multilevel"/>
    <w:tmpl w:val="27017C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298D3CA3"/>
    <w:multiLevelType w:val="multilevel"/>
    <w:tmpl w:val="298D3C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29AFCF52"/>
    <w:multiLevelType w:val="singleLevel"/>
    <w:tmpl w:val="29AFCF52"/>
    <w:lvl w:ilvl="0" w:tentative="0">
      <w:start w:val="1"/>
      <w:numFmt w:val="decimal"/>
      <w:lvlText w:val="%1)"/>
      <w:lvlJc w:val="left"/>
      <w:pPr>
        <w:tabs>
          <w:tab w:val="left" w:pos="420"/>
        </w:tabs>
        <w:ind w:left="845" w:hanging="425"/>
      </w:pPr>
      <w:rPr>
        <w:rFonts w:hint="default"/>
      </w:rPr>
    </w:lvl>
  </w:abstractNum>
  <w:abstractNum w:abstractNumId="40">
    <w:nsid w:val="2A2D3755"/>
    <w:multiLevelType w:val="multilevel"/>
    <w:tmpl w:val="2A2D37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2B644B80"/>
    <w:multiLevelType w:val="multilevel"/>
    <w:tmpl w:val="2B644B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2C4641B1"/>
    <w:multiLevelType w:val="multilevel"/>
    <w:tmpl w:val="2C4641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2E5370D7"/>
    <w:multiLevelType w:val="multilevel"/>
    <w:tmpl w:val="2E5370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2EFF3BE2"/>
    <w:multiLevelType w:val="multilevel"/>
    <w:tmpl w:val="2EFF3B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2F4A7901"/>
    <w:multiLevelType w:val="multilevel"/>
    <w:tmpl w:val="2F4A79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6325E3F"/>
    <w:multiLevelType w:val="multilevel"/>
    <w:tmpl w:val="36325E3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7">
    <w:nsid w:val="37272243"/>
    <w:multiLevelType w:val="multilevel"/>
    <w:tmpl w:val="372722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8414CEB"/>
    <w:multiLevelType w:val="multilevel"/>
    <w:tmpl w:val="38414C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3A41001C"/>
    <w:multiLevelType w:val="multilevel"/>
    <w:tmpl w:val="3A41001C"/>
    <w:lvl w:ilvl="0" w:tentative="0">
      <w:start w:val="1"/>
      <w:numFmt w:val="decimal"/>
      <w:lvlText w:val="%1)"/>
      <w:lvlJc w:val="left"/>
      <w:pPr>
        <w:tabs>
          <w:tab w:val="left" w:pos="420"/>
        </w:tabs>
        <w:ind w:left="860" w:hanging="440"/>
      </w:pPr>
      <w:rPr>
        <w:rFonts w:hint="default"/>
        <w:b w:val="0"/>
        <w:bCs w:val="0"/>
        <w:i w:val="0"/>
        <w:iCs/>
      </w:rPr>
    </w:lvl>
    <w:lvl w:ilvl="1" w:tentative="0">
      <w:start w:val="1"/>
      <w:numFmt w:val="bullet"/>
      <w:lvlText w:val=""/>
      <w:lvlJc w:val="left"/>
      <w:pPr>
        <w:tabs>
          <w:tab w:val="left" w:pos="420"/>
        </w:tabs>
        <w:ind w:left="1300" w:hanging="440"/>
      </w:pPr>
      <w:rPr>
        <w:rFonts w:hint="default" w:ascii="Wingdings" w:hAnsi="Wingdings"/>
      </w:rPr>
    </w:lvl>
    <w:lvl w:ilvl="2" w:tentative="0">
      <w:start w:val="1"/>
      <w:numFmt w:val="bullet"/>
      <w:lvlText w:val=""/>
      <w:lvlJc w:val="left"/>
      <w:pPr>
        <w:tabs>
          <w:tab w:val="left" w:pos="420"/>
        </w:tabs>
        <w:ind w:left="1740" w:hanging="440"/>
      </w:pPr>
      <w:rPr>
        <w:rFonts w:hint="default" w:ascii="Wingdings" w:hAnsi="Wingdings"/>
      </w:rPr>
    </w:lvl>
    <w:lvl w:ilvl="3" w:tentative="0">
      <w:start w:val="1"/>
      <w:numFmt w:val="bullet"/>
      <w:lvlText w:val=""/>
      <w:lvlJc w:val="left"/>
      <w:pPr>
        <w:tabs>
          <w:tab w:val="left" w:pos="420"/>
        </w:tabs>
        <w:ind w:left="2180" w:hanging="440"/>
      </w:pPr>
      <w:rPr>
        <w:rFonts w:hint="default" w:ascii="Wingdings" w:hAnsi="Wingdings"/>
      </w:rPr>
    </w:lvl>
    <w:lvl w:ilvl="4" w:tentative="0">
      <w:start w:val="1"/>
      <w:numFmt w:val="bullet"/>
      <w:lvlText w:val=""/>
      <w:lvlJc w:val="left"/>
      <w:pPr>
        <w:tabs>
          <w:tab w:val="left" w:pos="420"/>
        </w:tabs>
        <w:ind w:left="2620" w:hanging="440"/>
      </w:pPr>
      <w:rPr>
        <w:rFonts w:hint="default" w:ascii="Wingdings" w:hAnsi="Wingdings"/>
      </w:rPr>
    </w:lvl>
    <w:lvl w:ilvl="5" w:tentative="0">
      <w:start w:val="1"/>
      <w:numFmt w:val="bullet"/>
      <w:lvlText w:val=""/>
      <w:lvlJc w:val="left"/>
      <w:pPr>
        <w:tabs>
          <w:tab w:val="left" w:pos="420"/>
        </w:tabs>
        <w:ind w:left="3060" w:hanging="440"/>
      </w:pPr>
      <w:rPr>
        <w:rFonts w:hint="default" w:ascii="Wingdings" w:hAnsi="Wingdings"/>
      </w:rPr>
    </w:lvl>
    <w:lvl w:ilvl="6" w:tentative="0">
      <w:start w:val="1"/>
      <w:numFmt w:val="bullet"/>
      <w:lvlText w:val=""/>
      <w:lvlJc w:val="left"/>
      <w:pPr>
        <w:tabs>
          <w:tab w:val="left" w:pos="420"/>
        </w:tabs>
        <w:ind w:left="3500" w:hanging="440"/>
      </w:pPr>
      <w:rPr>
        <w:rFonts w:hint="default" w:ascii="Wingdings" w:hAnsi="Wingdings"/>
      </w:rPr>
    </w:lvl>
    <w:lvl w:ilvl="7" w:tentative="0">
      <w:start w:val="1"/>
      <w:numFmt w:val="bullet"/>
      <w:lvlText w:val=""/>
      <w:lvlJc w:val="left"/>
      <w:pPr>
        <w:tabs>
          <w:tab w:val="left" w:pos="420"/>
        </w:tabs>
        <w:ind w:left="3940" w:hanging="440"/>
      </w:pPr>
      <w:rPr>
        <w:rFonts w:hint="default" w:ascii="Wingdings" w:hAnsi="Wingdings"/>
      </w:rPr>
    </w:lvl>
    <w:lvl w:ilvl="8" w:tentative="0">
      <w:start w:val="1"/>
      <w:numFmt w:val="bullet"/>
      <w:lvlText w:val=""/>
      <w:lvlJc w:val="left"/>
      <w:pPr>
        <w:tabs>
          <w:tab w:val="left" w:pos="420"/>
        </w:tabs>
        <w:ind w:left="4380" w:hanging="440"/>
      </w:pPr>
      <w:rPr>
        <w:rFonts w:hint="default" w:ascii="Wingdings" w:hAnsi="Wingdings"/>
      </w:rPr>
    </w:lvl>
  </w:abstractNum>
  <w:abstractNum w:abstractNumId="50">
    <w:nsid w:val="3B7E0681"/>
    <w:multiLevelType w:val="multilevel"/>
    <w:tmpl w:val="3B7E0681"/>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4392066C"/>
    <w:multiLevelType w:val="multilevel"/>
    <w:tmpl w:val="439206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40378F1"/>
    <w:multiLevelType w:val="multilevel"/>
    <w:tmpl w:val="440378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45B1EE6"/>
    <w:multiLevelType w:val="multilevel"/>
    <w:tmpl w:val="445B1EE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453245FE"/>
    <w:multiLevelType w:val="multilevel"/>
    <w:tmpl w:val="453245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54413F6"/>
    <w:multiLevelType w:val="multilevel"/>
    <w:tmpl w:val="454413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62A0304"/>
    <w:multiLevelType w:val="multilevel"/>
    <w:tmpl w:val="462A03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47EB41BA"/>
    <w:multiLevelType w:val="multilevel"/>
    <w:tmpl w:val="47EB41BA"/>
    <w:lvl w:ilvl="0" w:tentative="0">
      <w:start w:val="1"/>
      <w:numFmt w:val="japaneseCounting"/>
      <w:lvlText w:val="%1、"/>
      <w:lvlJc w:val="left"/>
      <w:pPr>
        <w:ind w:left="456" w:hanging="456"/>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8">
    <w:nsid w:val="48F639F5"/>
    <w:multiLevelType w:val="multilevel"/>
    <w:tmpl w:val="48F639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49E574C2"/>
    <w:multiLevelType w:val="singleLevel"/>
    <w:tmpl w:val="49E574C2"/>
    <w:lvl w:ilvl="0" w:tentative="0">
      <w:start w:val="5"/>
      <w:numFmt w:val="decimal"/>
      <w:suff w:val="space"/>
      <w:lvlText w:val="%1）"/>
      <w:lvlJc w:val="left"/>
    </w:lvl>
  </w:abstractNum>
  <w:abstractNum w:abstractNumId="60">
    <w:nsid w:val="4B653657"/>
    <w:multiLevelType w:val="multilevel"/>
    <w:tmpl w:val="4B65365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1">
    <w:nsid w:val="4D922475"/>
    <w:multiLevelType w:val="multilevel"/>
    <w:tmpl w:val="4D9224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4E346726"/>
    <w:multiLevelType w:val="multilevel"/>
    <w:tmpl w:val="4E3467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4EE3235C"/>
    <w:multiLevelType w:val="singleLevel"/>
    <w:tmpl w:val="4EE3235C"/>
    <w:lvl w:ilvl="0" w:tentative="0">
      <w:start w:val="1"/>
      <w:numFmt w:val="decimal"/>
      <w:lvlText w:val="%1)"/>
      <w:lvlJc w:val="left"/>
      <w:pPr>
        <w:tabs>
          <w:tab w:val="left" w:pos="420"/>
        </w:tabs>
        <w:ind w:left="845" w:hanging="425"/>
      </w:pPr>
      <w:rPr>
        <w:rFonts w:hint="default"/>
      </w:rPr>
    </w:lvl>
  </w:abstractNum>
  <w:abstractNum w:abstractNumId="64">
    <w:nsid w:val="51817856"/>
    <w:multiLevelType w:val="multilevel"/>
    <w:tmpl w:val="5181785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5">
    <w:nsid w:val="53075C0F"/>
    <w:multiLevelType w:val="singleLevel"/>
    <w:tmpl w:val="53075C0F"/>
    <w:lvl w:ilvl="0" w:tentative="0">
      <w:start w:val="1"/>
      <w:numFmt w:val="decimal"/>
      <w:lvlText w:val="%1)"/>
      <w:lvlJc w:val="left"/>
      <w:pPr>
        <w:tabs>
          <w:tab w:val="left" w:pos="420"/>
        </w:tabs>
        <w:ind w:left="845" w:hanging="425"/>
      </w:pPr>
      <w:rPr>
        <w:rFonts w:hint="default"/>
      </w:rPr>
    </w:lvl>
  </w:abstractNum>
  <w:abstractNum w:abstractNumId="66">
    <w:nsid w:val="532D2542"/>
    <w:multiLevelType w:val="multilevel"/>
    <w:tmpl w:val="532D25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37D3222"/>
    <w:multiLevelType w:val="multilevel"/>
    <w:tmpl w:val="537D322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545F124F"/>
    <w:multiLevelType w:val="multilevel"/>
    <w:tmpl w:val="545F12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589D42D7"/>
    <w:multiLevelType w:val="multilevel"/>
    <w:tmpl w:val="589D42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BB74CED"/>
    <w:multiLevelType w:val="multilevel"/>
    <w:tmpl w:val="5BB74CED"/>
    <w:lvl w:ilvl="0" w:tentative="0">
      <w:start w:val="1"/>
      <w:numFmt w:val="bullet"/>
      <w:pStyle w:val="14"/>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CDA5B46"/>
    <w:multiLevelType w:val="multilevel"/>
    <w:tmpl w:val="5CDA5B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CFAE8AC"/>
    <w:multiLevelType w:val="singleLevel"/>
    <w:tmpl w:val="5CFAE8AC"/>
    <w:lvl w:ilvl="0" w:tentative="0">
      <w:start w:val="1"/>
      <w:numFmt w:val="decimal"/>
      <w:lvlText w:val="%1."/>
      <w:lvlJc w:val="left"/>
      <w:pPr>
        <w:tabs>
          <w:tab w:val="left" w:pos="312"/>
        </w:tabs>
      </w:pPr>
    </w:lvl>
  </w:abstractNum>
  <w:abstractNum w:abstractNumId="73">
    <w:nsid w:val="5F550579"/>
    <w:multiLevelType w:val="multilevel"/>
    <w:tmpl w:val="5F5505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0CD6926"/>
    <w:multiLevelType w:val="multilevel"/>
    <w:tmpl w:val="60CD692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5">
    <w:nsid w:val="62081FCA"/>
    <w:multiLevelType w:val="multilevel"/>
    <w:tmpl w:val="62081F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5373570"/>
    <w:multiLevelType w:val="multilevel"/>
    <w:tmpl w:val="653735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B503673"/>
    <w:multiLevelType w:val="multilevel"/>
    <w:tmpl w:val="6B5036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6C5A08AA"/>
    <w:multiLevelType w:val="multilevel"/>
    <w:tmpl w:val="6C5A08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6D077745"/>
    <w:multiLevelType w:val="multilevel"/>
    <w:tmpl w:val="6D0777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6DC56949"/>
    <w:multiLevelType w:val="multilevel"/>
    <w:tmpl w:val="6DC569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6F0F7068"/>
    <w:multiLevelType w:val="multilevel"/>
    <w:tmpl w:val="6F0F706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2">
    <w:nsid w:val="707E53C2"/>
    <w:multiLevelType w:val="singleLevel"/>
    <w:tmpl w:val="707E53C2"/>
    <w:lvl w:ilvl="0" w:tentative="0">
      <w:start w:val="1"/>
      <w:numFmt w:val="decimal"/>
      <w:lvlText w:val="%1)"/>
      <w:lvlJc w:val="left"/>
      <w:pPr>
        <w:tabs>
          <w:tab w:val="left" w:pos="420"/>
        </w:tabs>
        <w:ind w:left="845" w:hanging="425"/>
      </w:pPr>
      <w:rPr>
        <w:rFonts w:hint="default"/>
      </w:rPr>
    </w:lvl>
  </w:abstractNum>
  <w:abstractNum w:abstractNumId="83">
    <w:nsid w:val="72E174D9"/>
    <w:multiLevelType w:val="multilevel"/>
    <w:tmpl w:val="72E174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772219CD"/>
    <w:multiLevelType w:val="multilevel"/>
    <w:tmpl w:val="772219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78466129"/>
    <w:multiLevelType w:val="multilevel"/>
    <w:tmpl w:val="784661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7A1D013B"/>
    <w:multiLevelType w:val="multilevel"/>
    <w:tmpl w:val="7A1D013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7C1055B2"/>
    <w:multiLevelType w:val="multilevel"/>
    <w:tmpl w:val="7C1055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7F1D5A53"/>
    <w:multiLevelType w:val="multilevel"/>
    <w:tmpl w:val="7F1D5A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0"/>
  </w:num>
  <w:num w:numId="2">
    <w:abstractNumId w:val="33"/>
  </w:num>
  <w:num w:numId="3">
    <w:abstractNumId w:val="46"/>
  </w:num>
  <w:num w:numId="4">
    <w:abstractNumId w:val="16"/>
  </w:num>
  <w:num w:numId="5">
    <w:abstractNumId w:val="74"/>
  </w:num>
  <w:num w:numId="6">
    <w:abstractNumId w:val="60"/>
  </w:num>
  <w:num w:numId="7">
    <w:abstractNumId w:val="38"/>
  </w:num>
  <w:num w:numId="8">
    <w:abstractNumId w:val="55"/>
  </w:num>
  <w:num w:numId="9">
    <w:abstractNumId w:val="23"/>
  </w:num>
  <w:num w:numId="10">
    <w:abstractNumId w:val="49"/>
  </w:num>
  <w:num w:numId="11">
    <w:abstractNumId w:val="34"/>
  </w:num>
  <w:num w:numId="12">
    <w:abstractNumId w:val="79"/>
  </w:num>
  <w:num w:numId="13">
    <w:abstractNumId w:val="87"/>
  </w:num>
  <w:num w:numId="14">
    <w:abstractNumId w:val="21"/>
  </w:num>
  <w:num w:numId="15">
    <w:abstractNumId w:val="81"/>
  </w:num>
  <w:num w:numId="16">
    <w:abstractNumId w:val="29"/>
  </w:num>
  <w:num w:numId="17">
    <w:abstractNumId w:val="71"/>
  </w:num>
  <w:num w:numId="18">
    <w:abstractNumId w:val="56"/>
  </w:num>
  <w:num w:numId="19">
    <w:abstractNumId w:val="76"/>
  </w:num>
  <w:num w:numId="20">
    <w:abstractNumId w:val="64"/>
  </w:num>
  <w:num w:numId="21">
    <w:abstractNumId w:val="57"/>
  </w:num>
  <w:num w:numId="22">
    <w:abstractNumId w:val="72"/>
  </w:num>
  <w:num w:numId="23">
    <w:abstractNumId w:val="86"/>
  </w:num>
  <w:num w:numId="24">
    <w:abstractNumId w:val="48"/>
  </w:num>
  <w:num w:numId="25">
    <w:abstractNumId w:val="31"/>
  </w:num>
  <w:num w:numId="26">
    <w:abstractNumId w:val="73"/>
  </w:num>
  <w:num w:numId="27">
    <w:abstractNumId w:val="42"/>
  </w:num>
  <w:num w:numId="28">
    <w:abstractNumId w:val="69"/>
  </w:num>
  <w:num w:numId="29">
    <w:abstractNumId w:val="28"/>
  </w:num>
  <w:num w:numId="30">
    <w:abstractNumId w:val="41"/>
  </w:num>
  <w:num w:numId="31">
    <w:abstractNumId w:val="36"/>
  </w:num>
  <w:num w:numId="32">
    <w:abstractNumId w:val="47"/>
  </w:num>
  <w:num w:numId="33">
    <w:abstractNumId w:val="67"/>
  </w:num>
  <w:num w:numId="34">
    <w:abstractNumId w:val="50"/>
  </w:num>
  <w:num w:numId="35">
    <w:abstractNumId w:val="43"/>
  </w:num>
  <w:num w:numId="36">
    <w:abstractNumId w:val="66"/>
  </w:num>
  <w:num w:numId="37">
    <w:abstractNumId w:val="68"/>
  </w:num>
  <w:num w:numId="38">
    <w:abstractNumId w:val="14"/>
  </w:num>
  <w:num w:numId="39">
    <w:abstractNumId w:val="78"/>
  </w:num>
  <w:num w:numId="40">
    <w:abstractNumId w:val="45"/>
  </w:num>
  <w:num w:numId="41">
    <w:abstractNumId w:val="40"/>
  </w:num>
  <w:num w:numId="42">
    <w:abstractNumId w:val="18"/>
  </w:num>
  <w:num w:numId="43">
    <w:abstractNumId w:val="52"/>
  </w:num>
  <w:num w:numId="44">
    <w:abstractNumId w:val="51"/>
  </w:num>
  <w:num w:numId="45">
    <w:abstractNumId w:val="25"/>
  </w:num>
  <w:num w:numId="46">
    <w:abstractNumId w:val="53"/>
  </w:num>
  <w:num w:numId="47">
    <w:abstractNumId w:val="13"/>
  </w:num>
  <w:num w:numId="48">
    <w:abstractNumId w:val="58"/>
  </w:num>
  <w:num w:numId="49">
    <w:abstractNumId w:val="24"/>
  </w:num>
  <w:num w:numId="50">
    <w:abstractNumId w:val="80"/>
  </w:num>
  <w:num w:numId="51">
    <w:abstractNumId w:val="35"/>
  </w:num>
  <w:num w:numId="52">
    <w:abstractNumId w:val="62"/>
  </w:num>
  <w:num w:numId="53">
    <w:abstractNumId w:val="20"/>
  </w:num>
  <w:num w:numId="54">
    <w:abstractNumId w:val="84"/>
  </w:num>
  <w:num w:numId="55">
    <w:abstractNumId w:val="83"/>
  </w:num>
  <w:num w:numId="56">
    <w:abstractNumId w:val="26"/>
  </w:num>
  <w:num w:numId="57">
    <w:abstractNumId w:val="12"/>
  </w:num>
  <w:num w:numId="58">
    <w:abstractNumId w:val="75"/>
  </w:num>
  <w:num w:numId="59">
    <w:abstractNumId w:val="44"/>
  </w:num>
  <w:num w:numId="60">
    <w:abstractNumId w:val="61"/>
  </w:num>
  <w:num w:numId="61">
    <w:abstractNumId w:val="37"/>
  </w:num>
  <w:num w:numId="62">
    <w:abstractNumId w:val="30"/>
  </w:num>
  <w:num w:numId="63">
    <w:abstractNumId w:val="54"/>
  </w:num>
  <w:num w:numId="64">
    <w:abstractNumId w:val="77"/>
  </w:num>
  <w:num w:numId="65">
    <w:abstractNumId w:val="85"/>
  </w:num>
  <w:num w:numId="66">
    <w:abstractNumId w:val="19"/>
  </w:num>
  <w:num w:numId="67">
    <w:abstractNumId w:val="22"/>
  </w:num>
  <w:num w:numId="68">
    <w:abstractNumId w:val="4"/>
  </w:num>
  <w:num w:numId="69">
    <w:abstractNumId w:val="7"/>
  </w:num>
  <w:num w:numId="70">
    <w:abstractNumId w:val="63"/>
  </w:num>
  <w:num w:numId="71">
    <w:abstractNumId w:val="0"/>
  </w:num>
  <w:num w:numId="72">
    <w:abstractNumId w:val="39"/>
  </w:num>
  <w:num w:numId="73">
    <w:abstractNumId w:val="32"/>
  </w:num>
  <w:num w:numId="74">
    <w:abstractNumId w:val="82"/>
  </w:num>
  <w:num w:numId="75">
    <w:abstractNumId w:val="9"/>
  </w:num>
  <w:num w:numId="76">
    <w:abstractNumId w:val="15"/>
  </w:num>
  <w:num w:numId="77">
    <w:abstractNumId w:val="59"/>
  </w:num>
  <w:num w:numId="78">
    <w:abstractNumId w:val="6"/>
  </w:num>
  <w:num w:numId="79">
    <w:abstractNumId w:val="65"/>
  </w:num>
  <w:num w:numId="80">
    <w:abstractNumId w:val="27"/>
  </w:num>
  <w:num w:numId="81">
    <w:abstractNumId w:val="8"/>
  </w:num>
  <w:num w:numId="82">
    <w:abstractNumId w:val="11"/>
  </w:num>
  <w:num w:numId="83">
    <w:abstractNumId w:val="2"/>
  </w:num>
  <w:num w:numId="84">
    <w:abstractNumId w:val="17"/>
  </w:num>
  <w:num w:numId="85">
    <w:abstractNumId w:val="10"/>
  </w:num>
  <w:num w:numId="86">
    <w:abstractNumId w:val="1"/>
  </w:num>
  <w:num w:numId="87">
    <w:abstractNumId w:val="3"/>
  </w:num>
  <w:num w:numId="88">
    <w:abstractNumId w:val="5"/>
  </w:num>
  <w:num w:numId="89">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yMDM2M2YzNjk0ZDNkZTY3NWEzODljMzg0MzJiMDAifQ=="/>
  </w:docVars>
  <w:rsids>
    <w:rsidRoot w:val="00B030B3"/>
    <w:rsid w:val="00012F8C"/>
    <w:rsid w:val="0002232A"/>
    <w:rsid w:val="00025916"/>
    <w:rsid w:val="00061EAB"/>
    <w:rsid w:val="000713E3"/>
    <w:rsid w:val="00094F03"/>
    <w:rsid w:val="000A3DFA"/>
    <w:rsid w:val="000A61BC"/>
    <w:rsid w:val="000C0722"/>
    <w:rsid w:val="000F4817"/>
    <w:rsid w:val="000F7BE7"/>
    <w:rsid w:val="00100779"/>
    <w:rsid w:val="001015D2"/>
    <w:rsid w:val="00144C4E"/>
    <w:rsid w:val="00153430"/>
    <w:rsid w:val="001676D0"/>
    <w:rsid w:val="001E087F"/>
    <w:rsid w:val="002026BC"/>
    <w:rsid w:val="002238AE"/>
    <w:rsid w:val="00267E5C"/>
    <w:rsid w:val="002738D5"/>
    <w:rsid w:val="00297D10"/>
    <w:rsid w:val="002A4BAC"/>
    <w:rsid w:val="002B7E74"/>
    <w:rsid w:val="003050CD"/>
    <w:rsid w:val="00315E33"/>
    <w:rsid w:val="0032084A"/>
    <w:rsid w:val="003246C2"/>
    <w:rsid w:val="00324C64"/>
    <w:rsid w:val="00342005"/>
    <w:rsid w:val="0036788B"/>
    <w:rsid w:val="00397247"/>
    <w:rsid w:val="003977B3"/>
    <w:rsid w:val="003A17A0"/>
    <w:rsid w:val="003C603E"/>
    <w:rsid w:val="003D78E9"/>
    <w:rsid w:val="00402E6A"/>
    <w:rsid w:val="004177DE"/>
    <w:rsid w:val="004217AA"/>
    <w:rsid w:val="00446974"/>
    <w:rsid w:val="00453350"/>
    <w:rsid w:val="0045611D"/>
    <w:rsid w:val="00461B25"/>
    <w:rsid w:val="0046428C"/>
    <w:rsid w:val="00484A93"/>
    <w:rsid w:val="004956B0"/>
    <w:rsid w:val="004B70B2"/>
    <w:rsid w:val="004D50E5"/>
    <w:rsid w:val="004F1EBB"/>
    <w:rsid w:val="004F4464"/>
    <w:rsid w:val="0050192E"/>
    <w:rsid w:val="005107D8"/>
    <w:rsid w:val="005114E8"/>
    <w:rsid w:val="00574242"/>
    <w:rsid w:val="00591837"/>
    <w:rsid w:val="005B147A"/>
    <w:rsid w:val="005B34CC"/>
    <w:rsid w:val="005C4F06"/>
    <w:rsid w:val="005E7820"/>
    <w:rsid w:val="005F37BE"/>
    <w:rsid w:val="006114B3"/>
    <w:rsid w:val="00636FD9"/>
    <w:rsid w:val="006562B5"/>
    <w:rsid w:val="006769A6"/>
    <w:rsid w:val="006D75DB"/>
    <w:rsid w:val="006E2358"/>
    <w:rsid w:val="00740FD8"/>
    <w:rsid w:val="00751186"/>
    <w:rsid w:val="007519CA"/>
    <w:rsid w:val="00755B02"/>
    <w:rsid w:val="0076628C"/>
    <w:rsid w:val="00786203"/>
    <w:rsid w:val="007863F6"/>
    <w:rsid w:val="007A1902"/>
    <w:rsid w:val="007F0725"/>
    <w:rsid w:val="00815119"/>
    <w:rsid w:val="00823FC2"/>
    <w:rsid w:val="008408FA"/>
    <w:rsid w:val="00872614"/>
    <w:rsid w:val="00873A6D"/>
    <w:rsid w:val="008B161D"/>
    <w:rsid w:val="008B65D7"/>
    <w:rsid w:val="008C2492"/>
    <w:rsid w:val="008C27DC"/>
    <w:rsid w:val="0090039B"/>
    <w:rsid w:val="00915D51"/>
    <w:rsid w:val="009515D4"/>
    <w:rsid w:val="009938FD"/>
    <w:rsid w:val="009B5E32"/>
    <w:rsid w:val="009E0938"/>
    <w:rsid w:val="009F2855"/>
    <w:rsid w:val="009F5669"/>
    <w:rsid w:val="00A67E86"/>
    <w:rsid w:val="00A833EC"/>
    <w:rsid w:val="00AC382E"/>
    <w:rsid w:val="00B011A5"/>
    <w:rsid w:val="00B01ADA"/>
    <w:rsid w:val="00B030B3"/>
    <w:rsid w:val="00B12705"/>
    <w:rsid w:val="00B2177C"/>
    <w:rsid w:val="00B40A50"/>
    <w:rsid w:val="00B41449"/>
    <w:rsid w:val="00B6519E"/>
    <w:rsid w:val="00B7402C"/>
    <w:rsid w:val="00B92CC3"/>
    <w:rsid w:val="00BD4FCC"/>
    <w:rsid w:val="00BE61E5"/>
    <w:rsid w:val="00C13B49"/>
    <w:rsid w:val="00C44213"/>
    <w:rsid w:val="00C62F24"/>
    <w:rsid w:val="00C65825"/>
    <w:rsid w:val="00C7415F"/>
    <w:rsid w:val="00C9158F"/>
    <w:rsid w:val="00CB075E"/>
    <w:rsid w:val="00CD086A"/>
    <w:rsid w:val="00CD7C0E"/>
    <w:rsid w:val="00CF6BD1"/>
    <w:rsid w:val="00D24E54"/>
    <w:rsid w:val="00D925FD"/>
    <w:rsid w:val="00D94DD0"/>
    <w:rsid w:val="00DC3C2E"/>
    <w:rsid w:val="00DC7FDA"/>
    <w:rsid w:val="00E05946"/>
    <w:rsid w:val="00E203B9"/>
    <w:rsid w:val="00E5032B"/>
    <w:rsid w:val="00E80BB2"/>
    <w:rsid w:val="00E8483B"/>
    <w:rsid w:val="00EC197D"/>
    <w:rsid w:val="00EF3F89"/>
    <w:rsid w:val="00F17BED"/>
    <w:rsid w:val="00F229AD"/>
    <w:rsid w:val="00F64193"/>
    <w:rsid w:val="00F80306"/>
    <w:rsid w:val="00F86F10"/>
    <w:rsid w:val="00F92870"/>
    <w:rsid w:val="00F9303F"/>
    <w:rsid w:val="155702FA"/>
    <w:rsid w:val="276831F7"/>
    <w:rsid w:val="279E5D3B"/>
    <w:rsid w:val="367D6D5E"/>
    <w:rsid w:val="3B515817"/>
    <w:rsid w:val="3D5151D8"/>
    <w:rsid w:val="3F52571B"/>
    <w:rsid w:val="47657F5D"/>
    <w:rsid w:val="4A471E8C"/>
    <w:rsid w:val="5C0F042D"/>
    <w:rsid w:val="72AC6A9B"/>
    <w:rsid w:val="735C2E43"/>
    <w:rsid w:val="78AE4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360" w:lineRule="auto"/>
      <w:ind w:firstLine="420" w:firstLineChars="200"/>
      <w:jc w:val="both"/>
      <w:textAlignment w:val="center"/>
    </w:pPr>
    <w:rPr>
      <w:rFonts w:ascii="黑体" w:hAnsi="黑体" w:eastAsia="黑体" w:cs="Times New Roman"/>
      <w:color w:val="000000"/>
      <w:sz w:val="21"/>
      <w:szCs w:val="21"/>
      <w:lang w:val="en-US" w:eastAsia="zh-CN" w:bidi="ar-SA"/>
    </w:rPr>
  </w:style>
  <w:style w:type="paragraph" w:styleId="2">
    <w:name w:val="heading 1"/>
    <w:basedOn w:val="1"/>
    <w:next w:val="1"/>
    <w:link w:val="19"/>
    <w:qFormat/>
    <w:uiPriority w:val="0"/>
    <w:pPr>
      <w:keepNext/>
      <w:keepLines/>
      <w:spacing w:before="340" w:after="330" w:line="578" w:lineRule="auto"/>
      <w:outlineLvl w:val="0"/>
    </w:pPr>
    <w:rPr>
      <w:kern w:val="44"/>
      <w:sz w:val="44"/>
      <w:szCs w:val="44"/>
    </w:rPr>
  </w:style>
  <w:style w:type="paragraph" w:styleId="3">
    <w:name w:val="heading 2"/>
    <w:basedOn w:val="1"/>
    <w:next w:val="1"/>
    <w:link w:val="18"/>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semiHidden/>
    <w:unhideWhenUsed/>
    <w:qFormat/>
    <w:uiPriority w:val="0"/>
    <w:pPr>
      <w:keepNext/>
      <w:keepLines/>
      <w:spacing w:before="260" w:after="260" w:line="416" w:lineRule="auto"/>
      <w:outlineLvl w:val="2"/>
    </w:pPr>
    <w:rPr>
      <w:sz w:val="32"/>
      <w:szCs w:val="32"/>
    </w:rPr>
  </w:style>
  <w:style w:type="paragraph" w:styleId="5">
    <w:name w:val="heading 4"/>
    <w:basedOn w:val="1"/>
    <w:next w:val="1"/>
    <w:link w:val="21"/>
    <w:semiHidden/>
    <w:unhideWhenUsed/>
    <w:qFormat/>
    <w:uiPriority w:val="0"/>
    <w:pPr>
      <w:keepNext/>
      <w:keepLines/>
      <w:spacing w:before="280" w:after="290" w:line="376" w:lineRule="auto"/>
      <w:outlineLvl w:val="3"/>
    </w:pPr>
    <w:rPr>
      <w:rFonts w:asciiTheme="majorHAnsi" w:hAnsiTheme="majorHAnsi" w:eastAsiaTheme="majorEastAsia" w:cstheme="majorBidi"/>
      <w:sz w:val="28"/>
      <w:szCs w:val="28"/>
    </w:rPr>
  </w:style>
  <w:style w:type="character" w:default="1" w:styleId="12">
    <w:name w:val="Default Paragraph Font"/>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Balloon Text"/>
    <w:basedOn w:val="1"/>
    <w:link w:val="17"/>
    <w:semiHidden/>
    <w:unhideWhenUsed/>
    <w:qFormat/>
    <w:uiPriority w:val="0"/>
    <w:rPr>
      <w:sz w:val="18"/>
      <w:szCs w:val="18"/>
    </w:rPr>
  </w:style>
  <w:style w:type="paragraph" w:styleId="7">
    <w:name w:val="footer"/>
    <w:basedOn w:val="1"/>
    <w:link w:val="16"/>
    <w:qFormat/>
    <w:uiPriority w:val="0"/>
    <w:pPr>
      <w:tabs>
        <w:tab w:val="center" w:pos="4153"/>
        <w:tab w:val="right" w:pos="8306"/>
      </w:tabs>
      <w:snapToGrid w:val="0"/>
      <w:jc w:val="left"/>
    </w:pPr>
    <w:rPr>
      <w:sz w:val="18"/>
      <w:szCs w:val="18"/>
    </w:rPr>
  </w:style>
  <w:style w:type="paragraph" w:styleId="8">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rPr>
      <w:rFonts w:ascii="Times New Roman" w:hAnsi="Times New Roman"/>
      <w:sz w:val="24"/>
    </w:rPr>
  </w:style>
  <w:style w:type="table" w:styleId="11">
    <w:name w:val="Table Grid"/>
    <w:basedOn w:val="10"/>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paragraph" w:styleId="14">
    <w:name w:val="List Paragraph"/>
    <w:basedOn w:val="1"/>
    <w:autoRedefine/>
    <w:qFormat/>
    <w:uiPriority w:val="34"/>
    <w:pPr>
      <w:numPr>
        <w:ilvl w:val="0"/>
        <w:numId w:val="1"/>
      </w:numPr>
    </w:pPr>
  </w:style>
  <w:style w:type="character" w:customStyle="1" w:styleId="15">
    <w:name w:val="页眉 字符"/>
    <w:basedOn w:val="12"/>
    <w:link w:val="8"/>
    <w:autoRedefine/>
    <w:qFormat/>
    <w:uiPriority w:val="0"/>
    <w:rPr>
      <w:rFonts w:asciiTheme="minorHAnsi" w:hAnsiTheme="minorHAnsi" w:eastAsiaTheme="minorEastAsia" w:cstheme="minorBidi"/>
      <w:kern w:val="2"/>
      <w:sz w:val="18"/>
      <w:szCs w:val="18"/>
    </w:rPr>
  </w:style>
  <w:style w:type="character" w:customStyle="1" w:styleId="16">
    <w:name w:val="页脚 字符"/>
    <w:basedOn w:val="12"/>
    <w:link w:val="7"/>
    <w:qFormat/>
    <w:uiPriority w:val="0"/>
    <w:rPr>
      <w:rFonts w:asciiTheme="minorHAnsi" w:hAnsiTheme="minorHAnsi" w:eastAsiaTheme="minorEastAsia" w:cstheme="minorBidi"/>
      <w:kern w:val="2"/>
      <w:sz w:val="18"/>
      <w:szCs w:val="18"/>
    </w:rPr>
  </w:style>
  <w:style w:type="character" w:customStyle="1" w:styleId="17">
    <w:name w:val="批注框文本 字符"/>
    <w:basedOn w:val="12"/>
    <w:link w:val="6"/>
    <w:autoRedefine/>
    <w:semiHidden/>
    <w:qFormat/>
    <w:uiPriority w:val="0"/>
    <w:rPr>
      <w:rFonts w:asciiTheme="minorHAnsi" w:hAnsiTheme="minorHAnsi" w:eastAsiaTheme="minorEastAsia" w:cstheme="minorBidi"/>
      <w:kern w:val="2"/>
      <w:sz w:val="18"/>
      <w:szCs w:val="18"/>
    </w:rPr>
  </w:style>
  <w:style w:type="character" w:customStyle="1" w:styleId="18">
    <w:name w:val="标题 2 字符"/>
    <w:basedOn w:val="12"/>
    <w:link w:val="3"/>
    <w:semiHidden/>
    <w:qFormat/>
    <w:uiPriority w:val="0"/>
    <w:rPr>
      <w:rFonts w:asciiTheme="majorHAnsi" w:hAnsiTheme="majorHAnsi" w:eastAsiaTheme="majorEastAsia" w:cstheme="majorBidi"/>
      <w:b/>
      <w:bCs/>
      <w:color w:val="000000"/>
      <w:sz w:val="32"/>
      <w:szCs w:val="32"/>
    </w:rPr>
  </w:style>
  <w:style w:type="character" w:customStyle="1" w:styleId="19">
    <w:name w:val="标题 1 字符"/>
    <w:basedOn w:val="12"/>
    <w:link w:val="2"/>
    <w:qFormat/>
    <w:uiPriority w:val="0"/>
    <w:rPr>
      <w:rFonts w:ascii="黑体" w:hAnsi="黑体" w:eastAsia="黑体"/>
      <w:b/>
      <w:bCs/>
      <w:color w:val="000000"/>
      <w:kern w:val="44"/>
      <w:sz w:val="44"/>
      <w:szCs w:val="44"/>
    </w:rPr>
  </w:style>
  <w:style w:type="character" w:customStyle="1" w:styleId="20">
    <w:name w:val="标题 3 字符"/>
    <w:basedOn w:val="12"/>
    <w:link w:val="4"/>
    <w:semiHidden/>
    <w:qFormat/>
    <w:uiPriority w:val="0"/>
    <w:rPr>
      <w:rFonts w:ascii="Cambria Math" w:hAnsi="Cambria Math" w:eastAsia="黑体"/>
      <w:b/>
      <w:bCs/>
      <w:i/>
      <w:color w:val="000000"/>
      <w:sz w:val="32"/>
      <w:szCs w:val="32"/>
    </w:rPr>
  </w:style>
  <w:style w:type="character" w:customStyle="1" w:styleId="21">
    <w:name w:val="标题 4 字符"/>
    <w:basedOn w:val="12"/>
    <w:link w:val="5"/>
    <w:semiHidden/>
    <w:qFormat/>
    <w:uiPriority w:val="0"/>
    <w:rPr>
      <w:rFonts w:asciiTheme="majorHAnsi" w:hAnsiTheme="majorHAnsi" w:eastAsiaTheme="majorEastAsia" w:cstheme="majorBidi"/>
      <w:b/>
      <w:bCs/>
      <w:i/>
      <w:color w:val="000000"/>
      <w:sz w:val="28"/>
      <w:szCs w:val="28"/>
    </w:rPr>
  </w:style>
  <w:style w:type="character" w:styleId="22">
    <w:name w:val="Placeholder Text"/>
    <w:basedOn w:val="12"/>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669947-634D-4F35-B415-FA194C3ABD8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59</Pages>
  <Words>10647</Words>
  <Characters>12012</Characters>
  <Lines>878</Lines>
  <Paragraphs>837</Paragraphs>
  <TotalTime>173</TotalTime>
  <ScaleCrop>false</ScaleCrop>
  <LinksUpToDate>false</LinksUpToDate>
  <CharactersWithSpaces>12190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2021-12-21T09:08:00Z</dcterms:created>
  <dc:creator>chchg</dc:creator>
  <cp:lastModifiedBy>yolo</cp:lastModifiedBy>
  <dcterms:modified xsi:type="dcterms:W3CDTF">2026-05-21T05:34:51Z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A6E15C64B23148B39595284E8056DD62</vt:lpwstr>
  </property>
  <property fmtid="{D5CDD505-2E9C-101B-9397-08002B2CF9AE}" pid="4" name="KSOTemplateDocerSaveRecord">
    <vt:lpwstr>eyJoZGlkIjoiYTlmYjI0YjMxYmZlZDAyODE1YTBmNDlmNTA4YTdiMGEiLCJ1c2VySWQiOiI1NzQyNTQwODEifQ==</vt:lpwstr>
  </property>
</Properties>
</file>