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00155259"/>
        <w:docPartObj>
          <w:docPartGallery w:val="autotext"/>
        </w:docPartObj>
      </w:sdtPr>
      <w:sdtContent>
        <w:p w14:paraId="70B73F11">
          <w:pPr>
            <w:pStyle w:val="13"/>
            <w:jc w:val="center"/>
          </w:pPr>
        </w:p>
        <w:p w14:paraId="20ECA188">
          <w:pPr>
            <w:pStyle w:val="13"/>
            <w:jc w:val="both"/>
          </w:pPr>
        </w:p>
        <w:p w14:paraId="6031ABBD">
          <w:pPr>
            <w:pStyle w:val="13"/>
            <w:jc w:val="center"/>
          </w:pPr>
        </w:p>
        <w:p w14:paraId="5E6F52D4">
          <w:pPr>
            <w:pStyle w:val="13"/>
            <w:jc w:val="center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PowerHub  PMIC(STM32)</w:t>
          </w:r>
        </w:p>
        <w:p w14:paraId="5A70A7E5">
          <w:pPr>
            <w:pStyle w:val="13"/>
            <w:jc w:val="center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  <w:t>User Manual</w:t>
          </w:r>
        </w:p>
        <w:p w14:paraId="65DF7EDD">
          <w:pPr>
            <w:pStyle w:val="13"/>
            <w:jc w:val="both"/>
            <w:rPr>
              <w:rFonts w:hint="eastAsia" w:asciiTheme="majorHAnsi" w:hAnsiTheme="majorHAnsi" w:eastAsiaTheme="majorEastAsia" w:cstheme="majorBidi"/>
              <w:caps/>
              <w:color w:val="5B9BD5" w:themeColor="accent1"/>
              <w:sz w:val="52"/>
              <w:szCs w:val="52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34E977B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74F7D4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bookmarkStart w:id="28" w:name="_GoBack"/>
          <w:bookmarkEnd w:id="28"/>
        </w:p>
        <w:p w14:paraId="3ACBD99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  <w:r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34925</wp:posOffset>
                </wp:positionV>
                <wp:extent cx="4173855" cy="4173855"/>
                <wp:effectExtent l="0" t="0" r="17145" b="17145"/>
                <wp:wrapThrough wrapText="bothSides">
                  <wp:wrapPolygon>
                    <wp:start x="0" y="0"/>
                    <wp:lineTo x="0" y="21426"/>
                    <wp:lineTo x="21426" y="21426"/>
                    <wp:lineTo x="21426" y="0"/>
                    <wp:lineTo x="0" y="0"/>
                  </wp:wrapPolygon>
                </wp:wrapThrough>
                <wp:docPr id="7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1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3855" cy="417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53E9FE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E2EDD7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D1EA1F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5C7D06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A6391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1E942E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4CBF62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D6F8DE7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11D3A6D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5E756195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D05684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94B861E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3E428923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4C668E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4F581521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13F6E48A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665C61DC">
          <w:pPr>
            <w:keepNext w:val="0"/>
            <w:keepLines w:val="0"/>
            <w:widowControl/>
            <w:suppressLineNumbers w:val="0"/>
            <w:jc w:val="left"/>
            <w:rPr>
              <w:rFonts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08F534D1">
          <w:pPr>
            <w:keepNext w:val="0"/>
            <w:keepLines w:val="0"/>
            <w:widowControl/>
            <w:suppressLineNumbers w:val="0"/>
            <w:jc w:val="left"/>
            <w:rPr>
              <w:rFonts w:hint="default" w:ascii="宋体" w:hAnsi="宋体" w:eastAsia="宋体" w:cs="宋体"/>
              <w:kern w:val="0"/>
              <w:sz w:val="21"/>
              <w:szCs w:val="21"/>
              <w:lang w:val="en-US" w:eastAsia="zh-CN" w:bidi="ar"/>
            </w:rPr>
          </w:pPr>
        </w:p>
        <w:p w14:paraId="78674957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68693892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435131B3">
          <w:pPr>
            <w:keepNext w:val="0"/>
            <w:keepLines w:val="0"/>
            <w:widowControl/>
            <w:suppressLineNumbers w:val="0"/>
            <w:jc w:val="left"/>
            <w:rPr>
              <w:sz w:val="18"/>
              <w:szCs w:val="20"/>
            </w:rPr>
          </w:pPr>
        </w:p>
        <w:p w14:paraId="19CC28CB"/>
        <w:p w14:paraId="1C1C3654">
          <w:pPr>
            <w:widowControl/>
            <w:jc w:val="left"/>
          </w:pPr>
          <w:r>
            <w:br w:type="page"/>
          </w:r>
        </w:p>
        <w:p w14:paraId="170534B2">
          <w:pPr>
            <w:widowControl/>
            <w:jc w:val="left"/>
            <w:rPr>
              <w:b/>
              <w:bCs/>
              <w:kern w:val="44"/>
              <w:sz w:val="44"/>
              <w:szCs w:val="44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AC5BD63">
        <w:tc>
          <w:tcPr>
            <w:tcW w:w="2765" w:type="dxa"/>
          </w:tcPr>
          <w:p w14:paraId="4C6A84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ATE</w:t>
            </w:r>
          </w:p>
        </w:tc>
        <w:tc>
          <w:tcPr>
            <w:tcW w:w="2765" w:type="dxa"/>
          </w:tcPr>
          <w:p w14:paraId="73EEB2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CONTENT</w:t>
            </w:r>
          </w:p>
        </w:tc>
        <w:tc>
          <w:tcPr>
            <w:tcW w:w="2766" w:type="dxa"/>
          </w:tcPr>
          <w:p w14:paraId="75CF15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VERSION</w:t>
            </w:r>
          </w:p>
        </w:tc>
      </w:tr>
      <w:tr w14:paraId="38B3C28D">
        <w:tc>
          <w:tcPr>
            <w:tcW w:w="2765" w:type="dxa"/>
          </w:tcPr>
          <w:p w14:paraId="096EAE6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765" w:type="dxa"/>
          </w:tcPr>
          <w:p w14:paraId="18E11C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Firmware update</w:t>
            </w:r>
          </w:p>
        </w:tc>
        <w:tc>
          <w:tcPr>
            <w:tcW w:w="2766" w:type="dxa"/>
          </w:tcPr>
          <w:p w14:paraId="71966F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</w:tr>
      <w:tr w14:paraId="76E98E79">
        <w:tc>
          <w:tcPr>
            <w:tcW w:w="2765" w:type="dxa"/>
            <w:shd w:val="clear" w:color="auto" w:fill="auto"/>
            <w:vAlign w:val="top"/>
          </w:tcPr>
          <w:p w14:paraId="3A938BE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2025-10</w:t>
            </w:r>
            <w:r>
              <w:rPr>
                <w:rFonts w:hint="default"/>
                <w:lang w:val="en-US" w:eastAsia="zh-CN"/>
              </w:rPr>
              <w:t>-16</w:t>
            </w:r>
          </w:p>
        </w:tc>
        <w:tc>
          <w:tcPr>
            <w:tcW w:w="2765" w:type="dxa"/>
            <w:shd w:val="clear" w:color="auto" w:fill="auto"/>
            <w:vAlign w:val="top"/>
          </w:tcPr>
          <w:p w14:paraId="7E0C7C0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Adds input detection.</w:t>
            </w:r>
          </w:p>
        </w:tc>
        <w:tc>
          <w:tcPr>
            <w:tcW w:w="2766" w:type="dxa"/>
            <w:shd w:val="clear" w:color="auto" w:fill="auto"/>
            <w:vAlign w:val="top"/>
          </w:tcPr>
          <w:p w14:paraId="156E12E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</w:tr>
      <w:tr w14:paraId="2B44A51F">
        <w:trPr>
          <w:trHeight w:val="704" w:hRule="atLeast"/>
        </w:trPr>
        <w:tc>
          <w:tcPr>
            <w:tcW w:w="2765" w:type="dxa"/>
            <w:shd w:val="clear"/>
            <w:vAlign w:val="top"/>
          </w:tcPr>
          <w:p w14:paraId="6DA479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2025-11-11</w:t>
            </w:r>
          </w:p>
        </w:tc>
        <w:tc>
          <w:tcPr>
            <w:tcW w:w="2765" w:type="dxa"/>
            <w:shd w:val="clear"/>
            <w:vAlign w:val="top"/>
          </w:tcPr>
          <w:p w14:paraId="36F894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Modify the description of register </w:t>
            </w:r>
            <w:r>
              <w:rPr>
                <w:rFonts w:hint="default"/>
                <w:lang w:val="en-US" w:eastAsia="zh-CN"/>
              </w:rPr>
              <w:t>0xC6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1F6858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766" w:type="dxa"/>
            <w:shd w:val="clear"/>
            <w:vAlign w:val="top"/>
          </w:tcPr>
          <w:p w14:paraId="752B48C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2.2</w:t>
            </w:r>
          </w:p>
        </w:tc>
      </w:tr>
    </w:tbl>
    <w:p w14:paraId="440E9663"/>
    <w:sdt>
      <w:sdtPr>
        <w:rPr>
          <w:lang w:val="zh-CN"/>
        </w:rPr>
        <w:id w:val="7997367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5C53C227">
          <w:pPr>
            <w:pStyle w:val="15"/>
            <w:bidi w:val="0"/>
            <w:rPr>
              <w:rFonts w:hint="default"/>
              <w:lang w:val="en-US"/>
            </w:rPr>
          </w:pPr>
          <w:r>
            <w:rPr>
              <w:lang w:val="en-US" w:eastAsia="zh-CN"/>
            </w:rPr>
            <w:t>Table of Contents</w:t>
          </w:r>
        </w:p>
        <w:p w14:paraId="57AED8F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_Toc391992936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、Power Enable Reg</w:t>
          </w:r>
          <w:r>
            <w:tab/>
          </w:r>
          <w:r>
            <w:fldChar w:fldCharType="begin"/>
          </w:r>
          <w:r>
            <w:instrText xml:space="preserve"> PAGEREF _Toc391992936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B1C735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_Toc1892930003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LED Power Enable</w:t>
          </w:r>
          <w:r>
            <w:tab/>
          </w:r>
          <w:r>
            <w:fldChar w:fldCharType="begin"/>
          </w:r>
          <w:r>
            <w:instrText xml:space="preserve"> PAGEREF _Toc1892930003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7DC0CD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_Toc1651813763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USB Power Enable</w:t>
          </w:r>
          <w:r>
            <w:tab/>
          </w:r>
          <w:r>
            <w:fldChar w:fldCharType="begin"/>
          </w:r>
          <w:r>
            <w:instrText xml:space="preserve"> PAGEREF _Toc1651813763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0CA582E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_Toc1512809972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Grove Red Power Enable</w:t>
          </w:r>
          <w:r>
            <w:tab/>
          </w:r>
          <w:r>
            <w:fldChar w:fldCharType="begin"/>
          </w:r>
          <w:r>
            <w:instrText xml:space="preserve"> PAGEREF _Toc1512809972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2930DD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_Toc1738302571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Grove Blue Power Enable</w:t>
          </w:r>
          <w:r>
            <w:tab/>
          </w:r>
          <w:r>
            <w:fldChar w:fldCharType="begin"/>
          </w:r>
          <w:r>
            <w:instrText xml:space="preserve"> PAGEREF _Toc1738302571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2737EE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_Toc1283777009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PWR485&amp;PWRCAN Power Enable</w:t>
          </w:r>
          <w:r>
            <w:tab/>
          </w:r>
          <w:r>
            <w:fldChar w:fldCharType="begin"/>
          </w:r>
          <w:r>
            <w:instrText xml:space="preserve"> PAGEREF _Toc1283777009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6A2E25D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_Toc671988854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VAMeter Power Enable</w:t>
          </w:r>
          <w:r>
            <w:tab/>
          </w:r>
          <w:r>
            <w:fldChar w:fldCharType="begin"/>
          </w:r>
          <w:r>
            <w:instrText xml:space="preserve"> PAGEREF _Toc671988854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92E3B31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_Toc500169605 </w:instrText>
          </w:r>
          <w:r>
            <w:rPr>
              <w:bCs/>
            </w:rPr>
            <w:fldChar w:fldCharType="separate"/>
          </w:r>
          <w:r>
            <w:rPr>
              <w:rFonts w:hint="eastAsia" w:eastAsiaTheme="minorEastAsia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Charge Power Enable</w:t>
          </w:r>
          <w:r>
            <w:tab/>
          </w:r>
          <w:r>
            <w:fldChar w:fldCharType="begin"/>
          </w:r>
          <w:r>
            <w:instrText xml:space="preserve"> PAGEREF _Toc500169605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60BAB40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_Toc1099556877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II、USB Mode</w:t>
          </w:r>
          <w:r>
            <w:tab/>
          </w:r>
          <w:r>
            <w:fldChar w:fldCharType="begin"/>
          </w:r>
          <w:r>
            <w:instrText xml:space="preserve"> PAGEREF _Toc1099556877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A2F3BB2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_Toc1155649304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II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、PWR485&amp;PWRCAN Config</w:t>
          </w:r>
          <w:r>
            <w:tab/>
          </w:r>
          <w:r>
            <w:fldChar w:fldCharType="begin"/>
          </w:r>
          <w:r>
            <w:instrText xml:space="preserve"> PAGEREF _Toc1155649304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13DCC36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_Toc1155748860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Voltage（LSB&amp;MSB）</w:t>
          </w:r>
          <w:r>
            <w:tab/>
          </w:r>
          <w:r>
            <w:fldChar w:fldCharType="begin"/>
          </w:r>
          <w:r>
            <w:instrText xml:space="preserve"> PAGEREF _Toc1155748860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8F24FA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_Toc681502905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Current Limit Value</w:t>
          </w:r>
          <w:r>
            <w:tab/>
          </w:r>
          <w:r>
            <w:fldChar w:fldCharType="begin"/>
          </w:r>
          <w:r>
            <w:instrText xml:space="preserve"> PAGEREF _Toc681502905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F5ABDE2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_Toc1489034884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Power Output Control</w:t>
          </w:r>
          <w:r>
            <w:tab/>
          </w:r>
          <w:r>
            <w:fldChar w:fldCharType="begin"/>
          </w:r>
          <w:r>
            <w:instrText xml:space="preserve"> PAGEREF _Toc1489034884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A18D07B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_Toc1582356897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Power Direction Control</w:t>
          </w:r>
          <w:r>
            <w:tab/>
          </w:r>
          <w:r>
            <w:fldChar w:fldCharType="begin"/>
          </w:r>
          <w:r>
            <w:instrText xml:space="preserve"> PAGEREF _Toc1582356897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A68582E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_Toc234883431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</w:t>
          </w:r>
          <w:r>
            <w:rPr>
              <w:rFonts w:hint="default"/>
              <w:lang w:val="en-US" w:eastAsia="zh-CN"/>
            </w:rPr>
            <w:t>V</w:t>
          </w:r>
          <w:r>
            <w:rPr>
              <w:rFonts w:hint="eastAsia"/>
              <w:lang w:val="en-US" w:eastAsia="zh-CN"/>
            </w:rPr>
            <w:t>、Voltage&amp;Current Monitor</w:t>
          </w:r>
          <w:r>
            <w:tab/>
          </w:r>
          <w:r>
            <w:fldChar w:fldCharType="begin"/>
          </w:r>
          <w:r>
            <w:instrText xml:space="preserve"> PAGEREF _Toc234883431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5E849A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_Toc610881631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V、Detect Status</w:t>
          </w:r>
          <w:r>
            <w:tab/>
          </w:r>
          <w:r>
            <w:fldChar w:fldCharType="begin"/>
          </w:r>
          <w:r>
            <w:instrText xml:space="preserve"> PAGEREF _Toc610881631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156BD1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_Toc2115739557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、LED Color</w:t>
          </w:r>
          <w:r>
            <w:tab/>
          </w:r>
          <w:r>
            <w:fldChar w:fldCharType="begin"/>
          </w:r>
          <w:r>
            <w:instrText xml:space="preserve"> PAGEREF _Toc2115739557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8E6B6F1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_Toc1200507473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VII、LED Brightness</w:t>
          </w:r>
          <w:r>
            <w:tab/>
          </w:r>
          <w:r>
            <w:fldChar w:fldCharType="begin"/>
          </w:r>
          <w:r>
            <w:instrText xml:space="preserve"> PAGEREF _Toc1200507473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4F5AD97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_Toc1320235146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US" w:eastAsia="zh-CN"/>
            </w:rPr>
            <w:t>VIII</w:t>
          </w:r>
          <w:r>
            <w:rPr>
              <w:rFonts w:hint="eastAsia"/>
              <w:lang w:val="en-US" w:eastAsia="zh-CN"/>
            </w:rPr>
            <w:t>、Button</w:t>
          </w:r>
          <w:r>
            <w:tab/>
          </w:r>
          <w:r>
            <w:fldChar w:fldCharType="begin"/>
          </w:r>
          <w:r>
            <w:instrText xml:space="preserve"> PAGEREF _Toc1320235146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F0C29A4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_Toc1391058018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IX、Wakeup Source</w:t>
          </w:r>
          <w:r>
            <w:tab/>
          </w:r>
          <w:r>
            <w:fldChar w:fldCharType="begin"/>
          </w:r>
          <w:r>
            <w:instrText xml:space="preserve"> PAGEREF _Toc1391058018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350B2E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_Toc2005127284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1. nSTBY_WKUP</w:t>
          </w:r>
          <w:r>
            <w:tab/>
          </w:r>
          <w:r>
            <w:fldChar w:fldCharType="begin"/>
          </w:r>
          <w:r>
            <w:instrText xml:space="preserve"> PAGEREF _Toc2005127284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DA7896B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_Toc1860873464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VIN_DET</w:t>
          </w:r>
          <w:r>
            <w:tab/>
          </w:r>
          <w:r>
            <w:fldChar w:fldCharType="begin"/>
          </w:r>
          <w:r>
            <w:instrText xml:space="preserve"> PAGEREF _Toc1860873464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5216D0F">
          <w:pPr>
            <w:pStyle w:val="7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_Toc1895958187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 xml:space="preserve">3. </w:t>
          </w:r>
          <w:r>
            <w:rPr>
              <w:rFonts w:hint="eastAsia"/>
              <w:lang w:val="en-US" w:eastAsia="zh-CN"/>
            </w:rPr>
            <w:t>VUSB_DET</w:t>
          </w:r>
          <w:r>
            <w:tab/>
          </w:r>
          <w:r>
            <w:fldChar w:fldCharType="begin"/>
          </w:r>
          <w:r>
            <w:instrText xml:space="preserve"> PAGEREF _Toc1895958187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189E54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_Toc1006894723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X、RTC Time</w:t>
          </w:r>
          <w:r>
            <w:tab/>
          </w:r>
          <w:r>
            <w:fldChar w:fldCharType="begin"/>
          </w:r>
          <w:r>
            <w:instrText xml:space="preserve"> PAGEREF _Toc1006894723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41A7B7B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_Toc708471101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、RTC Alarm</w:t>
          </w:r>
          <w:r>
            <w:tab/>
          </w:r>
          <w:r>
            <w:fldChar w:fldCharType="begin"/>
          </w:r>
          <w:r>
            <w:instrText xml:space="preserve"> PAGEREF _Toc708471101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01A0723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_Toc1624455539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</w:t>
          </w:r>
          <w:r>
            <w:rPr>
              <w:rFonts w:hint="default"/>
              <w:lang w:val="en-US" w:eastAsia="zh-CN"/>
            </w:rPr>
            <w:t>II</w:t>
          </w:r>
          <w:r>
            <w:rPr>
              <w:rFonts w:hint="eastAsia"/>
              <w:lang w:val="en-US" w:eastAsia="zh-CN"/>
            </w:rPr>
            <w:t>、Bootloader Version</w:t>
          </w:r>
          <w:r>
            <w:tab/>
          </w:r>
          <w:r>
            <w:fldChar w:fldCharType="begin"/>
          </w:r>
          <w:r>
            <w:instrText xml:space="preserve"> PAGEREF _Toc1624455539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50D5FC1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_Toc1264639662 </w:instrText>
          </w:r>
          <w:r>
            <w:rPr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XII</w:t>
          </w:r>
          <w:r>
            <w:rPr>
              <w:rFonts w:hint="default"/>
              <w:lang w:val="en-US" w:eastAsia="zh-CN"/>
            </w:rPr>
            <w:t>I</w:t>
          </w:r>
          <w:r>
            <w:rPr>
              <w:rFonts w:hint="eastAsia"/>
              <w:lang w:val="en-US" w:eastAsia="zh-CN"/>
            </w:rPr>
            <w:t>、Firmware Version</w:t>
          </w:r>
          <w:r>
            <w:tab/>
          </w:r>
          <w:r>
            <w:fldChar w:fldCharType="begin"/>
          </w:r>
          <w:r>
            <w:instrText xml:space="preserve"> PAGEREF _Toc1264639662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E5B7763">
          <w:pPr>
            <w:pStyle w:val="6"/>
            <w:tabs>
              <w:tab w:val="right" w:leader="dot" w:pos="8306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_Toc1153144875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US" w:eastAsia="zh-CN"/>
            </w:rPr>
            <w:t>XIV</w:t>
          </w:r>
          <w:r>
            <w:rPr>
              <w:rFonts w:hint="eastAsia"/>
              <w:lang w:val="en-US" w:eastAsia="zh-CN"/>
            </w:rPr>
            <w:t>、I2C Address</w:t>
          </w:r>
          <w:r>
            <w:tab/>
          </w:r>
          <w:r>
            <w:fldChar w:fldCharType="begin"/>
          </w:r>
          <w:r>
            <w:instrText xml:space="preserve"> PAGEREF _Toc1153144875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62D2A7">
          <w:r>
            <w:rPr>
              <w:bCs/>
            </w:rPr>
            <w:fldChar w:fldCharType="end"/>
          </w:r>
        </w:p>
      </w:sdtContent>
    </w:sdt>
    <w:p w14:paraId="590A5F4B">
      <w:pPr>
        <w:widowControl/>
        <w:jc w:val="left"/>
      </w:pPr>
      <w:r>
        <w:br w:type="page"/>
      </w:r>
    </w:p>
    <w:p w14:paraId="2896F344">
      <w:pPr>
        <w:pStyle w:val="2"/>
        <w:numPr>
          <w:ilvl w:val="0"/>
          <w:numId w:val="0"/>
        </w:numPr>
        <w:ind w:leftChars="0"/>
      </w:pPr>
      <w:bookmarkStart w:id="0" w:name="_Toc391992936"/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、Power Enable Reg</w:t>
      </w:r>
      <w:bookmarkEnd w:id="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292AAF">
        <w:tc>
          <w:tcPr>
            <w:tcW w:w="1898" w:type="dxa"/>
          </w:tcPr>
          <w:p w14:paraId="1D47DDC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5FE045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0x00 - 0x06</w:t>
            </w:r>
          </w:p>
        </w:tc>
      </w:tr>
      <w:tr w14:paraId="6182D7F6">
        <w:tc>
          <w:tcPr>
            <w:tcW w:w="1898" w:type="dxa"/>
          </w:tcPr>
          <w:p w14:paraId="416B4B1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5097408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BFE9509">
        <w:tc>
          <w:tcPr>
            <w:tcW w:w="1898" w:type="dxa"/>
          </w:tcPr>
          <w:p w14:paraId="75494E4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38E0282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Enables or disables the LED power, USB power, Grove Red port power, Grove Blue port power, PWR485 &amp; PWRCAN power, voltage/current meter power, and charging power.</w:t>
            </w:r>
          </w:p>
        </w:tc>
      </w:tr>
    </w:tbl>
    <w:p w14:paraId="57DE9FF1">
      <w:pPr>
        <w:bidi w:val="0"/>
      </w:pPr>
      <w:r>
        <w:drawing>
          <wp:inline distT="0" distB="0" distL="114300" distR="114300">
            <wp:extent cx="5273040" cy="164211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8834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1" w:name="_Toc1892930003"/>
      <w:r>
        <w:rPr>
          <w:rFonts w:hint="eastAsia"/>
          <w:lang w:val="en-US" w:eastAsia="zh-CN"/>
        </w:rPr>
        <w:t>LED Power Enable</w:t>
      </w:r>
      <w:bookmarkEnd w:id="1"/>
    </w:p>
    <w:p w14:paraId="798A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RGB LED. Write 1 to turn on, write 0 to turn off. The default state is off.</w:t>
      </w:r>
    </w:p>
    <w:p w14:paraId="1EA18F1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2" w:name="_Toc1651813763"/>
      <w:r>
        <w:rPr>
          <w:rFonts w:hint="eastAsia"/>
          <w:lang w:val="en-US" w:eastAsia="zh-CN"/>
        </w:rPr>
        <w:t>USB Power Enable</w:t>
      </w:r>
      <w:bookmarkEnd w:id="2"/>
    </w:p>
    <w:p w14:paraId="79642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USB port. Write 1 to turn on, write 0 to turn off. The default state is off.</w:t>
      </w:r>
    </w:p>
    <w:p w14:paraId="48FF012A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3" w:name="_Toc1512809972"/>
      <w:r>
        <w:rPr>
          <w:rFonts w:hint="eastAsia"/>
          <w:lang w:val="en-US" w:eastAsia="zh-CN"/>
        </w:rPr>
        <w:t>Grove Red Power Enable</w:t>
      </w:r>
      <w:bookmarkEnd w:id="3"/>
    </w:p>
    <w:p w14:paraId="66D0E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Grove Red port. Write 1 to turn on, write 0 to turn off. The default state is off.</w:t>
      </w:r>
    </w:p>
    <w:p w14:paraId="1CD72DE1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4" w:name="_Toc1738302571"/>
      <w:r>
        <w:rPr>
          <w:rFonts w:hint="eastAsia"/>
          <w:lang w:val="en-US" w:eastAsia="zh-CN"/>
        </w:rPr>
        <w:t>Grove Blue Power Enable</w:t>
      </w:r>
      <w:bookmarkEnd w:id="4"/>
    </w:p>
    <w:p w14:paraId="326C8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Grove Blue port. Write 1 to turn on, write 0 to turn off. The default state is off.</w:t>
      </w:r>
    </w:p>
    <w:p w14:paraId="37954E27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5" w:name="_Toc1283777009"/>
      <w:r>
        <w:rPr>
          <w:rFonts w:hint="eastAsia"/>
          <w:lang w:val="en-US" w:eastAsia="zh-CN"/>
        </w:rPr>
        <w:t>PWR485&amp;PWRCAN Power Enable</w:t>
      </w:r>
      <w:bookmarkEnd w:id="5"/>
    </w:p>
    <w:p w14:paraId="48B13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PWR485 &amp; PWRCAN port. Write 1 to turn on, write 0 to turn off. The default state is off.</w:t>
      </w:r>
    </w:p>
    <w:p w14:paraId="39DF9E2F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6" w:name="_Toc671988854"/>
      <w:r>
        <w:rPr>
          <w:rFonts w:hint="eastAsia"/>
          <w:lang w:val="en-US" w:eastAsia="zh-CN"/>
        </w:rPr>
        <w:t>VAMeter Power Enable</w:t>
      </w:r>
      <w:bookmarkEnd w:id="6"/>
    </w:p>
    <w:p w14:paraId="2EEDF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 the power enable of the voltage/current meter. Write 1 to turn on, write 0 to turn off. The default state is off.</w:t>
      </w:r>
    </w:p>
    <w:p w14:paraId="1CF4131E">
      <w:pPr>
        <w:pStyle w:val="3"/>
        <w:numPr>
          <w:ilvl w:val="0"/>
          <w:numId w:val="5"/>
        </w:numPr>
        <w:rPr>
          <w:rFonts w:hint="eastAsia" w:eastAsiaTheme="minorEastAsia"/>
          <w:lang w:val="en-US" w:eastAsia="zh-CN"/>
        </w:rPr>
      </w:pPr>
      <w:bookmarkStart w:id="7" w:name="_Toc500169605"/>
      <w:r>
        <w:rPr>
          <w:rFonts w:hint="eastAsia"/>
          <w:lang w:val="en-US" w:eastAsia="zh-CN"/>
        </w:rPr>
        <w:t>Charge Power Enable</w:t>
      </w:r>
      <w:bookmarkEnd w:id="7"/>
    </w:p>
    <w:p w14:paraId="0AA521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Controls the charging enable. Write 1 to turn on, write 0 to turn off. The default state is off.</w:t>
      </w:r>
    </w:p>
    <w:p w14:paraId="254D8E57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8" w:name="_Toc1099556877"/>
      <w:r>
        <w:rPr>
          <w:rFonts w:hint="eastAsia"/>
          <w:lang w:val="en-US" w:eastAsia="zh-CN"/>
        </w:rPr>
        <w:t>II、USB Mode</w:t>
      </w:r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88C7715">
        <w:tc>
          <w:tcPr>
            <w:tcW w:w="1898" w:type="dxa"/>
            <w:vAlign w:val="top"/>
          </w:tcPr>
          <w:p w14:paraId="154543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42D1F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</w:tr>
      <w:tr w14:paraId="3479F39B">
        <w:tc>
          <w:tcPr>
            <w:tcW w:w="1898" w:type="dxa"/>
            <w:vAlign w:val="top"/>
          </w:tcPr>
          <w:p w14:paraId="67380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3EC22B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6080FC2">
        <w:tc>
          <w:tcPr>
            <w:tcW w:w="1898" w:type="dxa"/>
            <w:vAlign w:val="top"/>
          </w:tcPr>
          <w:p w14:paraId="4FA2E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6D0EA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USB port mode, switching between device mode and host mode.</w:t>
            </w:r>
          </w:p>
        </w:tc>
      </w:tr>
    </w:tbl>
    <w:p w14:paraId="5F9175A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5B47C1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6860"/>
            <wp:effectExtent l="0" t="0" r="1270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5BA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0：Slave mode，USB-&gt;ESP32(default)</w:t>
      </w:r>
    </w:p>
    <w:p w14:paraId="59EEB60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1：Host mode(USB TypeA)，ESP32-&gt;USB TypeA device</w:t>
      </w:r>
    </w:p>
    <w:p w14:paraId="6474757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2：Host mode(USB TypeC)，ESP32-&gt;USB TypeC device</w:t>
      </w:r>
    </w:p>
    <w:p w14:paraId="5AB667F7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9" w:name="_Toc1155649304"/>
      <w:r>
        <w:rPr>
          <w:rFonts w:hint="eastAsia"/>
          <w:lang w:val="en-US" w:eastAsia="zh-CN"/>
        </w:rPr>
        <w:t>II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、PWR485&amp;PWRCAN Config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A7CA4CB">
        <w:tc>
          <w:tcPr>
            <w:tcW w:w="1898" w:type="dxa"/>
            <w:vAlign w:val="top"/>
          </w:tcPr>
          <w:p w14:paraId="6357B3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257FB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0x20 - 0x24</w:t>
            </w:r>
          </w:p>
        </w:tc>
      </w:tr>
      <w:tr w14:paraId="23C0A215">
        <w:tc>
          <w:tcPr>
            <w:tcW w:w="1898" w:type="dxa"/>
            <w:vAlign w:val="top"/>
          </w:tcPr>
          <w:p w14:paraId="2FE22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7718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6D952D28">
        <w:tc>
          <w:tcPr>
            <w:tcW w:w="1898" w:type="dxa"/>
            <w:vAlign w:val="top"/>
          </w:tcPr>
          <w:p w14:paraId="04FBDD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6539E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SC8721 voltage, maximum current, power switch (physical switch), and power direction (output or input).</w:t>
            </w:r>
          </w:p>
        </w:tc>
      </w:tr>
    </w:tbl>
    <w:p w14:paraId="46635A1B">
      <w:pPr>
        <w:bidi w:val="0"/>
      </w:pPr>
    </w:p>
    <w:p w14:paraId="52C51310">
      <w:pPr>
        <w:bidi w:val="0"/>
      </w:pPr>
      <w:r>
        <w:drawing>
          <wp:inline distT="0" distB="0" distL="114300" distR="114300">
            <wp:extent cx="5260975" cy="81661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DA76"/>
    <w:p w14:paraId="3129D2FF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bookmarkStart w:id="10" w:name="_Toc1155748860"/>
      <w:r>
        <w:rPr>
          <w:rFonts w:hint="eastAsia"/>
          <w:lang w:val="en-US" w:eastAsia="zh-CN"/>
        </w:rPr>
        <w:t>Voltage（LSB&amp;MSB）</w:t>
      </w:r>
      <w:bookmarkEnd w:id="10"/>
    </w:p>
    <w:p w14:paraId="4EE6AB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the output voltage of the SC8721, range 3000 mV to 20000 mV, with a step size of 20 mV.</w:t>
      </w:r>
    </w:p>
    <w:p w14:paraId="42B5467E">
      <w:pPr>
        <w:pStyle w:val="3"/>
        <w:numPr>
          <w:ilvl w:val="0"/>
          <w:numId w:val="6"/>
        </w:numPr>
      </w:pPr>
      <w:bookmarkStart w:id="11" w:name="_Toc681502905"/>
      <w:r>
        <w:rPr>
          <w:rFonts w:hint="eastAsia"/>
          <w:lang w:val="en-US" w:eastAsia="zh-CN"/>
        </w:rPr>
        <w:t>Current Limit Value</w:t>
      </w:r>
      <w:bookmarkEnd w:id="11"/>
    </w:p>
    <w:p w14:paraId="08040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Calculation formula: Iout limit (mA) = (Current Limit Value + 1) * 8 / 0.62  </w:t>
      </w:r>
    </w:p>
    <w:p w14:paraId="16B153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Example: To set the current limit to 1000 mA, Current Limit Value = 1000 * 0.62 / 8 - 1 = 76</w:t>
      </w:r>
    </w:p>
    <w:p w14:paraId="328816D6">
      <w:pPr>
        <w:rPr>
          <w:rFonts w:hint="eastAsia"/>
          <w:lang w:val="en-US" w:eastAsia="zh-CN"/>
        </w:rPr>
      </w:pPr>
    </w:p>
    <w:p w14:paraId="6D487BA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Note: The total output power must not exceed 20 W. If the output voltage is set high, the output current register will be limited to a lower value.</w:t>
      </w:r>
    </w:p>
    <w:p w14:paraId="5E30EE85">
      <w:pPr>
        <w:pStyle w:val="3"/>
        <w:numPr>
          <w:ilvl w:val="0"/>
          <w:numId w:val="6"/>
        </w:numPr>
      </w:pPr>
      <w:bookmarkStart w:id="12" w:name="_Toc1489034884"/>
      <w:r>
        <w:rPr>
          <w:rFonts w:hint="eastAsia"/>
          <w:lang w:val="en-US" w:eastAsia="zh-CN"/>
        </w:rPr>
        <w:t>Power Output Control</w:t>
      </w:r>
      <w:bookmarkEnd w:id="12"/>
    </w:p>
    <w:p w14:paraId="7BC823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the SC8721 output using a MOSFET for physical switching. Write 1 to turn on the power output, write 0 to turn off. The default state is off. (</w:t>
      </w:r>
      <w:r>
        <w:rPr>
          <w:rFonts w:hint="eastAsia"/>
          <w:color w:val="FF0000"/>
          <w:highlight w:val="none"/>
          <w:lang w:val="en-US" w:eastAsia="zh-CN"/>
        </w:rPr>
        <w:t>Note: When the power direction is set to output, it will be automatically turned on</w:t>
      </w:r>
      <w:r>
        <w:rPr>
          <w:rFonts w:hint="eastAsia"/>
          <w:lang w:val="en-US" w:eastAsia="zh-CN"/>
        </w:rPr>
        <w:t>.)</w:t>
      </w:r>
    </w:p>
    <w:p w14:paraId="0112C55B">
      <w:pPr>
        <w:pStyle w:val="3"/>
        <w:numPr>
          <w:ilvl w:val="0"/>
          <w:numId w:val="6"/>
        </w:numPr>
      </w:pPr>
      <w:bookmarkStart w:id="13" w:name="_Toc1582356897"/>
      <w:r>
        <w:rPr>
          <w:rFonts w:hint="eastAsia"/>
          <w:lang w:val="en-US" w:eastAsia="zh-CN"/>
        </w:rPr>
        <w:t>Power Direction Control</w:t>
      </w:r>
      <w:bookmarkEnd w:id="13"/>
    </w:p>
    <w:p w14:paraId="1BDDE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Configures the input/output direction of the SC8721. Write 1 to set the direction to output, write 0 to set the direction to input. The default state is input.</w:t>
      </w:r>
    </w:p>
    <w:p w14:paraId="4E4C5C4B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4" w:name="_Toc234883431"/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V</w:t>
      </w:r>
      <w:r>
        <w:rPr>
          <w:rFonts w:hint="eastAsia"/>
          <w:lang w:val="en-US" w:eastAsia="zh-CN"/>
        </w:rPr>
        <w:t>、Voltage&amp;Current Monitor</w:t>
      </w:r>
      <w:bookmarkEnd w:id="1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0E39C3E">
        <w:tc>
          <w:tcPr>
            <w:tcW w:w="1898" w:type="dxa"/>
            <w:vAlign w:val="top"/>
          </w:tcPr>
          <w:p w14:paraId="7727F2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36CEFB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0x30 - 0x47</w:t>
            </w:r>
          </w:p>
        </w:tc>
      </w:tr>
      <w:tr w14:paraId="7787C17F">
        <w:tc>
          <w:tcPr>
            <w:tcW w:w="1898" w:type="dxa"/>
            <w:vAlign w:val="top"/>
          </w:tcPr>
          <w:p w14:paraId="511084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26B5B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4365184">
        <w:tc>
          <w:tcPr>
            <w:tcW w:w="1898" w:type="dxa"/>
            <w:vAlign w:val="top"/>
          </w:tcPr>
          <w:p w14:paraId="1B9B69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D162B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voltage and current from the INA226 on each channel.</w:t>
            </w:r>
          </w:p>
        </w:tc>
      </w:tr>
    </w:tbl>
    <w:p w14:paraId="1AF07F17">
      <w:pPr>
        <w:rPr>
          <w:rFonts w:hint="eastAsia"/>
          <w:lang w:val="en-US" w:eastAsia="zh-CN"/>
        </w:rPr>
      </w:pPr>
    </w:p>
    <w:p w14:paraId="017E21FE">
      <w:r>
        <w:drawing>
          <wp:inline distT="0" distB="0" distL="114300" distR="114300">
            <wp:extent cx="5258435" cy="1579880"/>
            <wp:effectExtent l="0" t="0" r="1841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D899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5" w:name="_Toc610881631"/>
      <w:r>
        <w:rPr>
          <w:rFonts w:hint="eastAsia"/>
          <w:lang w:val="en-US" w:eastAsia="zh-CN"/>
        </w:rPr>
        <w:t>V、Detect Status</w:t>
      </w:r>
      <w:bookmarkEnd w:id="15"/>
    </w:p>
    <w:p w14:paraId="4988DC22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148A95A">
        <w:tc>
          <w:tcPr>
            <w:tcW w:w="1898" w:type="dxa"/>
            <w:vAlign w:val="top"/>
          </w:tcPr>
          <w:p w14:paraId="0BE07D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35605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</w:t>
            </w:r>
            <w:r>
              <w:rPr>
                <w:rFonts w:hint="default"/>
                <w:vertAlign w:val="baseline"/>
                <w:lang w:val="en-US" w:eastAsia="zh-CN"/>
              </w:rPr>
              <w:t>~0x51</w:t>
            </w:r>
          </w:p>
        </w:tc>
      </w:tr>
      <w:tr w14:paraId="458D196C">
        <w:tc>
          <w:tcPr>
            <w:tcW w:w="1898" w:type="dxa"/>
            <w:vAlign w:val="top"/>
          </w:tcPr>
          <w:p w14:paraId="194A44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446E98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325F7C44">
        <w:tc>
          <w:tcPr>
            <w:tcW w:w="1898" w:type="dxa"/>
            <w:vAlign w:val="top"/>
          </w:tcPr>
          <w:p w14:paraId="11711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F373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charging status and power input status.</w:t>
            </w:r>
          </w:p>
        </w:tc>
      </w:tr>
    </w:tbl>
    <w:p w14:paraId="3F904325">
      <w:pPr>
        <w:rPr>
          <w:rFonts w:hint="eastAsia"/>
          <w:lang w:val="en-US" w:eastAsia="zh-CN"/>
        </w:rPr>
      </w:pPr>
    </w:p>
    <w:p w14:paraId="7251BCA8">
      <w:r>
        <w:drawing>
          <wp:inline distT="0" distB="0" distL="114300" distR="114300">
            <wp:extent cx="5264150" cy="466090"/>
            <wp:effectExtent l="0" t="0" r="1905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8A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1、Charge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charge</w:t>
      </w:r>
    </w:p>
    <w:p w14:paraId="02C1E3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1：charging</w:t>
      </w:r>
    </w:p>
    <w:p w14:paraId="13364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2：error</w:t>
      </w:r>
    </w:p>
    <w:p w14:paraId="01273C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kern w:val="2"/>
          <w:sz w:val="32"/>
          <w:szCs w:val="32"/>
          <w:lang w:val="en-US" w:eastAsia="zh-CN" w:bidi="ar-SA"/>
        </w:rPr>
        <w:t>2、VIN Status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0：no input</w:t>
      </w:r>
    </w:p>
    <w:p w14:paraId="57E207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1：input present</w:t>
      </w:r>
    </w:p>
    <w:p w14:paraId="43AE61AE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6" w:name="_Toc2115739557"/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、LED Color</w:t>
      </w:r>
      <w:bookmarkEnd w:id="1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35311AFB">
        <w:tc>
          <w:tcPr>
            <w:tcW w:w="1898" w:type="dxa"/>
            <w:vAlign w:val="top"/>
          </w:tcPr>
          <w:p w14:paraId="142BE7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67BA59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0x60 - 0x7F</w:t>
            </w:r>
          </w:p>
        </w:tc>
      </w:tr>
      <w:tr w14:paraId="12CC9291">
        <w:tc>
          <w:tcPr>
            <w:tcW w:w="1898" w:type="dxa"/>
            <w:vAlign w:val="top"/>
          </w:tcPr>
          <w:p w14:paraId="0D3DCD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6CC4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5EA8164">
        <w:tc>
          <w:tcPr>
            <w:tcW w:w="1898" w:type="dxa"/>
            <w:vAlign w:val="top"/>
          </w:tcPr>
          <w:p w14:paraId="3979C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44C66C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color of 8 LEDs.</w:t>
            </w:r>
          </w:p>
        </w:tc>
      </w:tr>
    </w:tbl>
    <w:p w14:paraId="2FB86EE5">
      <w:pPr>
        <w:bidi w:val="0"/>
      </w:pPr>
    </w:p>
    <w:p w14:paraId="268B2528">
      <w:r>
        <w:drawing>
          <wp:inline distT="0" distB="0" distL="114300" distR="114300">
            <wp:extent cx="5273040" cy="363855"/>
            <wp:effectExtent l="0" t="0" r="10160" b="171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BF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Updates the color of the corresponding LED by writing the corresponding RGB values.</w:t>
      </w:r>
    </w:p>
    <w:p w14:paraId="115718FA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7" w:name="_Toc1200507473"/>
      <w:r>
        <w:rPr>
          <w:rFonts w:hint="eastAsia"/>
          <w:lang w:val="en-US" w:eastAsia="zh-CN"/>
        </w:rPr>
        <w:t>VII、LED Brightness</w:t>
      </w:r>
      <w:bookmarkEnd w:id="1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2D20DAC">
        <w:tc>
          <w:tcPr>
            <w:tcW w:w="1898" w:type="dxa"/>
            <w:vAlign w:val="top"/>
          </w:tcPr>
          <w:p w14:paraId="399B8C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2F6F6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0x80 - 0x87</w:t>
            </w:r>
          </w:p>
        </w:tc>
      </w:tr>
      <w:tr w14:paraId="2D021671">
        <w:tc>
          <w:tcPr>
            <w:tcW w:w="1898" w:type="dxa"/>
            <w:vAlign w:val="top"/>
          </w:tcPr>
          <w:p w14:paraId="51FBC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004B0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748CE3A0">
        <w:tc>
          <w:tcPr>
            <w:tcW w:w="1898" w:type="dxa"/>
            <w:vAlign w:val="top"/>
          </w:tcPr>
          <w:p w14:paraId="5414E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EF7F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Controls the brightness of 8 LEDs.</w:t>
            </w:r>
          </w:p>
        </w:tc>
      </w:tr>
    </w:tbl>
    <w:p w14:paraId="046FC1F7">
      <w:pPr>
        <w:bidi w:val="0"/>
      </w:pPr>
    </w:p>
    <w:p w14:paraId="0A4E2E03">
      <w:r>
        <w:drawing>
          <wp:inline distT="0" distB="0" distL="114300" distR="114300">
            <wp:extent cx="5273040" cy="184785"/>
            <wp:effectExtent l="0" t="0" r="3810" b="57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6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Updates the brightness of the corresponding LED by writing the corresponding RGB values.</w:t>
      </w:r>
    </w:p>
    <w:p w14:paraId="0BE3EDCC">
      <w:pPr>
        <w:pStyle w:val="2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8" w:name="_Toc1320235146"/>
      <w:r>
        <w:rPr>
          <w:rFonts w:hint="default"/>
          <w:lang w:val="en-US" w:eastAsia="zh-CN"/>
        </w:rPr>
        <w:t>VIII</w:t>
      </w:r>
      <w:r>
        <w:rPr>
          <w:rFonts w:hint="eastAsia"/>
          <w:lang w:val="en-US" w:eastAsia="zh-CN"/>
        </w:rPr>
        <w:t>、Button</w:t>
      </w:r>
      <w:bookmarkEnd w:id="18"/>
    </w:p>
    <w:p w14:paraId="4452257B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11785827">
        <w:tc>
          <w:tcPr>
            <w:tcW w:w="1898" w:type="dxa"/>
            <w:vAlign w:val="top"/>
          </w:tcPr>
          <w:p w14:paraId="6143A8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68FA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0xA0</w:t>
            </w:r>
          </w:p>
        </w:tc>
      </w:tr>
      <w:tr w14:paraId="1429D5F8">
        <w:tc>
          <w:tcPr>
            <w:tcW w:w="1898" w:type="dxa"/>
            <w:vAlign w:val="top"/>
          </w:tcPr>
          <w:p w14:paraId="0E1AF9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53704C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10F428C2">
        <w:tc>
          <w:tcPr>
            <w:tcW w:w="1898" w:type="dxa"/>
            <w:vAlign w:val="top"/>
          </w:tcPr>
          <w:p w14:paraId="41E3C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01C1B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button status.</w:t>
            </w:r>
          </w:p>
        </w:tc>
      </w:tr>
    </w:tbl>
    <w:p w14:paraId="0DC06F3E">
      <w:pPr>
        <w:rPr>
          <w:rFonts w:hint="eastAsia"/>
          <w:lang w:val="en-US" w:eastAsia="zh-CN"/>
        </w:rPr>
      </w:pPr>
    </w:p>
    <w:p w14:paraId="75DA88FB">
      <w:r>
        <w:drawing>
          <wp:inline distT="0" distB="0" distL="114300" distR="114300">
            <wp:extent cx="5265420" cy="123825"/>
            <wp:effectExtent l="0" t="0" r="1143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04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0:press; </w:t>
      </w:r>
    </w:p>
    <w:p w14:paraId="7EDA2F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1:no press</w:t>
      </w:r>
    </w:p>
    <w:p w14:paraId="0ECC54C7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19" w:name="_Toc1391058018"/>
      <w:r>
        <w:rPr>
          <w:rFonts w:hint="eastAsia"/>
          <w:lang w:val="en-US" w:eastAsia="zh-CN"/>
        </w:rPr>
        <w:t>IX、Wakeup Source</w:t>
      </w:r>
      <w:bookmarkEnd w:id="1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4B92A4DD">
        <w:tc>
          <w:tcPr>
            <w:tcW w:w="1898" w:type="dxa"/>
            <w:vAlign w:val="top"/>
          </w:tcPr>
          <w:p w14:paraId="30C44F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8FFF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0xB0 - 0xB2</w:t>
            </w:r>
          </w:p>
        </w:tc>
      </w:tr>
      <w:tr w14:paraId="06B21634">
        <w:tc>
          <w:tcPr>
            <w:tcW w:w="1898" w:type="dxa"/>
            <w:vAlign w:val="top"/>
          </w:tcPr>
          <w:p w14:paraId="2A95A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71CEC2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964CF91">
        <w:tc>
          <w:tcPr>
            <w:tcW w:w="1898" w:type="dxa"/>
            <w:vAlign w:val="top"/>
          </w:tcPr>
          <w:p w14:paraId="32286F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B40FD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Configures the wake-up source.</w:t>
            </w:r>
          </w:p>
        </w:tc>
      </w:tr>
    </w:tbl>
    <w:p w14:paraId="1C00123E">
      <w:pPr>
        <w:bidi w:val="0"/>
      </w:pPr>
    </w:p>
    <w:p w14:paraId="49B2D16C">
      <w:r>
        <w:drawing>
          <wp:inline distT="0" distB="0" distL="114300" distR="114300">
            <wp:extent cx="5272405" cy="180340"/>
            <wp:effectExtent l="0" t="0" r="4445" b="1016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08B1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bookmarkStart w:id="20" w:name="_Toc2005127284"/>
      <w:r>
        <w:rPr>
          <w:rFonts w:hint="eastAsia"/>
          <w:lang w:val="en-US" w:eastAsia="zh-CN"/>
        </w:rPr>
        <w:t>nSTBY_WKUP</w:t>
      </w:r>
      <w:bookmarkEnd w:id="20"/>
    </w:p>
    <w:p w14:paraId="22C6E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Configures whether to enable RTC clock wake-up. Write 0 to disable, write 1 to enable. The default state is enabled.</w:t>
      </w:r>
    </w:p>
    <w:p w14:paraId="095A42D9">
      <w:pPr>
        <w:pStyle w:val="3"/>
        <w:numPr>
          <w:ilvl w:val="0"/>
          <w:numId w:val="7"/>
        </w:numPr>
      </w:pPr>
      <w:bookmarkStart w:id="21" w:name="_Toc1860873464"/>
      <w:r>
        <w:rPr>
          <w:rFonts w:hint="eastAsia"/>
          <w:lang w:val="en-US" w:eastAsia="zh-CN"/>
        </w:rPr>
        <w:t>VIN_DET</w:t>
      </w:r>
      <w:bookmarkEnd w:id="21"/>
    </w:p>
    <w:p w14:paraId="556ABA58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Configures whether to enable VIN insertion wake-up. Write 0 to disable, write 1 to enable. The default state is enabled.</w:t>
      </w:r>
    </w:p>
    <w:p w14:paraId="31FEADC6">
      <w:pPr>
        <w:pStyle w:val="3"/>
        <w:numPr>
          <w:ilvl w:val="0"/>
          <w:numId w:val="7"/>
        </w:numPr>
      </w:pPr>
      <w:bookmarkStart w:id="22" w:name="_Toc1895958187"/>
      <w:r>
        <w:rPr>
          <w:rFonts w:hint="eastAsia"/>
          <w:lang w:val="en-US" w:eastAsia="zh-CN"/>
        </w:rPr>
        <w:t>VUSB_DET</w:t>
      </w:r>
      <w:bookmarkEnd w:id="22"/>
    </w:p>
    <w:p w14:paraId="60B98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Configures whether to enable VUSB insertion wake-up. Write 0 to disable, write 1 to enable. The default state is enabled.</w:t>
      </w:r>
    </w:p>
    <w:p w14:paraId="45D88220">
      <w:pPr>
        <w:rPr>
          <w:rFonts w:hint="eastAsia"/>
          <w:lang w:val="en-US" w:eastAsia="zh-CN"/>
        </w:rPr>
      </w:pPr>
    </w:p>
    <w:p w14:paraId="11C4EC3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Note: At least one of the three wake-up sources must be enabled. If all three wake-up sources are disabled, sleep will not be allowed.</w:t>
      </w:r>
    </w:p>
    <w:p w14:paraId="0C3B1F99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3" w:name="_Toc1006894723"/>
      <w:r>
        <w:rPr>
          <w:rFonts w:hint="eastAsia"/>
          <w:lang w:val="en-US" w:eastAsia="zh-CN"/>
        </w:rPr>
        <w:t>X、RTC Time</w:t>
      </w:r>
      <w:bookmarkEnd w:id="2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52A77D83">
        <w:tc>
          <w:tcPr>
            <w:tcW w:w="1898" w:type="dxa"/>
            <w:vAlign w:val="top"/>
          </w:tcPr>
          <w:p w14:paraId="4DBE6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1279A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0xC0 - 0xC6</w:t>
            </w:r>
          </w:p>
        </w:tc>
      </w:tr>
      <w:tr w14:paraId="13DCE356">
        <w:tc>
          <w:tcPr>
            <w:tcW w:w="1898" w:type="dxa"/>
            <w:vAlign w:val="top"/>
          </w:tcPr>
          <w:p w14:paraId="4A27F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143623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46EAF508">
        <w:tc>
          <w:tcPr>
            <w:tcW w:w="1898" w:type="dxa"/>
            <w:vAlign w:val="top"/>
          </w:tcPr>
          <w:p w14:paraId="21D7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521DA3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Configures the RTC clock.</w:t>
            </w:r>
          </w:p>
        </w:tc>
      </w:tr>
    </w:tbl>
    <w:p w14:paraId="5DE79B34">
      <w:pPr>
        <w:bidi w:val="0"/>
      </w:pPr>
    </w:p>
    <w:p w14:paraId="543A7F47">
      <w:r>
        <w:drawing>
          <wp:inline distT="0" distB="0" distL="114300" distR="114300">
            <wp:extent cx="5269230" cy="479425"/>
            <wp:effectExtent l="0" t="0" r="1397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167F">
      <w:pPr>
        <w:rPr>
          <w:rFonts w:hint="eastAsia"/>
        </w:rPr>
      </w:pPr>
      <w:r>
        <w:rPr>
          <w:rFonts w:hint="eastAsia"/>
        </w:rPr>
        <w:t>Sec: 0-59</w:t>
      </w:r>
    </w:p>
    <w:p w14:paraId="034A0B1B">
      <w:pPr>
        <w:rPr>
          <w:rFonts w:hint="eastAsia"/>
        </w:rPr>
      </w:pPr>
      <w:r>
        <w:rPr>
          <w:rFonts w:hint="eastAsia"/>
        </w:rPr>
        <w:t>Minute: 0-59</w:t>
      </w:r>
    </w:p>
    <w:p w14:paraId="42D96C30">
      <w:pPr>
        <w:rPr>
          <w:rFonts w:hint="eastAsia"/>
        </w:rPr>
      </w:pPr>
      <w:r>
        <w:rPr>
          <w:rFonts w:hint="eastAsia"/>
        </w:rPr>
        <w:t>Hour: 0-23</w:t>
      </w:r>
    </w:p>
    <w:p w14:paraId="17EF5FF7">
      <w:pPr>
        <w:rPr>
          <w:rFonts w:hint="eastAsia"/>
        </w:rPr>
      </w:pPr>
      <w:r>
        <w:rPr>
          <w:rFonts w:hint="eastAsia"/>
        </w:rPr>
        <w:t>Day: 1-31</w:t>
      </w:r>
    </w:p>
    <w:p w14:paraId="4D55EDAB">
      <w:pPr>
        <w:rPr>
          <w:rFonts w:hint="eastAsia"/>
        </w:rPr>
      </w:pPr>
      <w:r>
        <w:rPr>
          <w:rFonts w:hint="eastAsia"/>
        </w:rPr>
        <w:t>Month: 1-12</w:t>
      </w:r>
    </w:p>
    <w:p w14:paraId="37A58C04">
      <w:pPr>
        <w:rPr>
          <w:rFonts w:hint="eastAsia"/>
        </w:rPr>
      </w:pPr>
      <w:r>
        <w:rPr>
          <w:rFonts w:hint="eastAsia"/>
        </w:rPr>
        <w:t>Year: 0-168</w:t>
      </w:r>
    </w:p>
    <w:p w14:paraId="601BF516">
      <w:pPr>
        <w:rPr>
          <w:rFonts w:hint="eastAsia"/>
        </w:rPr>
      </w:pPr>
      <w:r>
        <w:rPr>
          <w:rFonts w:hint="eastAsia"/>
        </w:rPr>
        <w:t>Week Day:01, Sunday; 02, Monday; 04, Tuesday; 08, Wednesday;</w:t>
      </w:r>
    </w:p>
    <w:p w14:paraId="217AD75B">
      <w:r>
        <w:rPr>
          <w:rFonts w:hint="eastAsia"/>
        </w:rPr>
        <w:t>10: Thursday; 20: Friday; 40: Saturday; 80: Sunday</w:t>
      </w:r>
    </w:p>
    <w:p w14:paraId="7D8197B1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4" w:name="_Toc708471101"/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、RTC Alarm</w:t>
      </w:r>
      <w:bookmarkEnd w:id="2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293E0DA1">
        <w:tc>
          <w:tcPr>
            <w:tcW w:w="1898" w:type="dxa"/>
            <w:vAlign w:val="top"/>
          </w:tcPr>
          <w:p w14:paraId="398E34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704C0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0xD0 - 0xD3</w:t>
            </w:r>
          </w:p>
        </w:tc>
      </w:tr>
      <w:tr w14:paraId="5B87B1D4">
        <w:tc>
          <w:tcPr>
            <w:tcW w:w="1898" w:type="dxa"/>
            <w:vAlign w:val="top"/>
          </w:tcPr>
          <w:p w14:paraId="447CBD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6EFDA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5B10E0BB">
        <w:tc>
          <w:tcPr>
            <w:tcW w:w="1898" w:type="dxa"/>
            <w:vAlign w:val="top"/>
          </w:tcPr>
          <w:p w14:paraId="7B18B0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146BE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Configures the RTC alarm.</w:t>
            </w:r>
          </w:p>
        </w:tc>
      </w:tr>
    </w:tbl>
    <w:p w14:paraId="361AA016">
      <w:pPr>
        <w:bidi w:val="0"/>
      </w:pPr>
    </w:p>
    <w:p w14:paraId="4866722F">
      <w:r>
        <w:drawing>
          <wp:inline distT="0" distB="0" distL="114300" distR="114300">
            <wp:extent cx="5271770" cy="231775"/>
            <wp:effectExtent l="0" t="0" r="5080" b="1587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2CE2">
      <w:pPr>
        <w:rPr>
          <w:rFonts w:hint="eastAsia"/>
        </w:rPr>
      </w:pPr>
      <w:r>
        <w:rPr>
          <w:rFonts w:hint="eastAsia"/>
        </w:rPr>
        <w:t>Minute: 0-59</w:t>
      </w:r>
    </w:p>
    <w:p w14:paraId="54169259">
      <w:pPr>
        <w:rPr>
          <w:rFonts w:hint="eastAsia"/>
        </w:rPr>
      </w:pPr>
      <w:r>
        <w:rPr>
          <w:rFonts w:hint="eastAsia"/>
        </w:rPr>
        <w:t>Hour: 0-23</w:t>
      </w:r>
    </w:p>
    <w:p w14:paraId="4A8A4B0C">
      <w:pPr>
        <w:rPr>
          <w:rFonts w:hint="eastAsia"/>
        </w:rPr>
      </w:pPr>
      <w:r>
        <w:rPr>
          <w:rFonts w:hint="eastAsia"/>
        </w:rPr>
        <w:t>Day: 1-31</w:t>
      </w:r>
    </w:p>
    <w:p w14:paraId="34B58778">
      <w:pPr>
        <w:rPr>
          <w:rFonts w:hint="eastAsia"/>
        </w:rPr>
      </w:pPr>
      <w:r>
        <w:rPr>
          <w:rFonts w:hint="eastAsia"/>
        </w:rPr>
        <w:t>Alarm Enable: 1: Alarm Enable; 0: Alarm Disable</w:t>
      </w:r>
    </w:p>
    <w:p w14:paraId="148869E1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5" w:name="_Toc1624455539"/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II</w:t>
      </w:r>
      <w:r>
        <w:rPr>
          <w:rFonts w:hint="eastAsia"/>
          <w:lang w:val="en-US" w:eastAsia="zh-CN"/>
        </w:rPr>
        <w:t>、Bootloader Version</w:t>
      </w:r>
      <w:bookmarkEnd w:id="2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01DBD6C8">
        <w:tc>
          <w:tcPr>
            <w:tcW w:w="1898" w:type="dxa"/>
            <w:vAlign w:val="top"/>
          </w:tcPr>
          <w:p w14:paraId="0F53E7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64194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0xFC</w:t>
            </w:r>
          </w:p>
        </w:tc>
      </w:tr>
      <w:tr w14:paraId="7005ADB9">
        <w:tc>
          <w:tcPr>
            <w:tcW w:w="1898" w:type="dxa"/>
            <w:vAlign w:val="top"/>
          </w:tcPr>
          <w:p w14:paraId="2A7696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3EFEB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2B729565">
        <w:tc>
          <w:tcPr>
            <w:tcW w:w="1898" w:type="dxa"/>
            <w:vAlign w:val="top"/>
          </w:tcPr>
          <w:p w14:paraId="122AE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438C85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bootloader version number.</w:t>
            </w:r>
          </w:p>
        </w:tc>
      </w:tr>
    </w:tbl>
    <w:p w14:paraId="21128C5E">
      <w:pPr>
        <w:bidi w:val="0"/>
      </w:pPr>
    </w:p>
    <w:p w14:paraId="34D4E4BF">
      <w:r>
        <w:drawing>
          <wp:inline distT="0" distB="0" distL="114300" distR="114300">
            <wp:extent cx="5258435" cy="135890"/>
            <wp:effectExtent l="0" t="0" r="18415" b="1651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18AA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6" w:name="_Toc1264639662"/>
      <w:r>
        <w:rPr>
          <w:rFonts w:hint="eastAsia"/>
          <w:lang w:val="en-US" w:eastAsia="zh-CN"/>
        </w:rPr>
        <w:t>XII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、Firmware Version</w:t>
      </w:r>
      <w:bookmarkEnd w:id="2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7A175046">
        <w:tc>
          <w:tcPr>
            <w:tcW w:w="1898" w:type="dxa"/>
            <w:vAlign w:val="top"/>
          </w:tcPr>
          <w:p w14:paraId="3DA573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42A4D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0xFE</w:t>
            </w:r>
          </w:p>
        </w:tc>
      </w:tr>
      <w:tr w14:paraId="586D7CF2">
        <w:tc>
          <w:tcPr>
            <w:tcW w:w="1898" w:type="dxa"/>
            <w:vAlign w:val="top"/>
          </w:tcPr>
          <w:p w14:paraId="5599A0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4760D6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</w:tr>
      <w:tr w14:paraId="039A874C">
        <w:tc>
          <w:tcPr>
            <w:tcW w:w="1898" w:type="dxa"/>
            <w:vAlign w:val="top"/>
          </w:tcPr>
          <w:p w14:paraId="723C2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74E09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Retrieves the firmware version number.</w:t>
            </w:r>
          </w:p>
        </w:tc>
      </w:tr>
    </w:tbl>
    <w:p w14:paraId="5C44B2F1">
      <w:pPr>
        <w:bidi w:val="0"/>
      </w:pPr>
    </w:p>
    <w:p w14:paraId="0846C909">
      <w:pPr>
        <w:rPr>
          <w:rFonts w:hint="eastAsia"/>
        </w:rPr>
      </w:pPr>
      <w:r>
        <w:drawing>
          <wp:inline distT="0" distB="0" distL="114300" distR="114300">
            <wp:extent cx="5259705" cy="128905"/>
            <wp:effectExtent l="0" t="0" r="17145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E472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27" w:name="_Toc1153144875"/>
      <w:r>
        <w:rPr>
          <w:rFonts w:hint="default"/>
          <w:lang w:val="en-US" w:eastAsia="zh-CN"/>
        </w:rPr>
        <w:t>XIV</w:t>
      </w:r>
      <w:r>
        <w:rPr>
          <w:rFonts w:hint="eastAsia"/>
          <w:lang w:val="en-US" w:eastAsia="zh-CN"/>
        </w:rPr>
        <w:t>、I2C Address</w:t>
      </w:r>
      <w:bookmarkEnd w:id="27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6624"/>
      </w:tblGrid>
      <w:tr w14:paraId="67515E49">
        <w:tc>
          <w:tcPr>
            <w:tcW w:w="1898" w:type="dxa"/>
            <w:vAlign w:val="top"/>
          </w:tcPr>
          <w:p w14:paraId="702EC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6624" w:type="dxa"/>
          </w:tcPr>
          <w:p w14:paraId="07DC89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</w:t>
            </w:r>
          </w:p>
        </w:tc>
      </w:tr>
      <w:tr w14:paraId="0047C1C7">
        <w:tc>
          <w:tcPr>
            <w:tcW w:w="1898" w:type="dxa"/>
            <w:vAlign w:val="top"/>
          </w:tcPr>
          <w:p w14:paraId="65725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Access</w:t>
            </w:r>
          </w:p>
        </w:tc>
        <w:tc>
          <w:tcPr>
            <w:tcW w:w="6624" w:type="dxa"/>
          </w:tcPr>
          <w:p w14:paraId="101A79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W/R</w:t>
            </w:r>
          </w:p>
        </w:tc>
      </w:tr>
      <w:tr w14:paraId="2620F9BB">
        <w:tc>
          <w:tcPr>
            <w:tcW w:w="1898" w:type="dxa"/>
            <w:vAlign w:val="top"/>
          </w:tcPr>
          <w:p w14:paraId="5E9F1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</w:t>
            </w:r>
          </w:p>
        </w:tc>
        <w:tc>
          <w:tcPr>
            <w:tcW w:w="6624" w:type="dxa"/>
          </w:tcPr>
          <w:p w14:paraId="569FC5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Sets the I2C address.</w:t>
            </w:r>
          </w:p>
        </w:tc>
      </w:tr>
    </w:tbl>
    <w:p w14:paraId="6C79FC4E">
      <w:pPr>
        <w:bidi w:val="0"/>
      </w:pPr>
    </w:p>
    <w:p w14:paraId="265A4F6B">
      <w:pPr>
        <w:rPr>
          <w:rFonts w:hint="eastAsia"/>
        </w:rPr>
      </w:pPr>
      <w:r>
        <w:drawing>
          <wp:inline distT="0" distB="0" distL="114300" distR="114300">
            <wp:extent cx="5273040" cy="128905"/>
            <wp:effectExtent l="0" t="0" r="3810" b="444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D27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Itali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96809"/>
    <w:multiLevelType w:val="multilevel"/>
    <w:tmpl w:val="3CF96809"/>
    <w:lvl w:ilvl="0" w:tentative="0">
      <w:start w:val="1"/>
      <w:numFmt w:val="chineseCountingThousand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830C39"/>
    <w:multiLevelType w:val="multilevel"/>
    <w:tmpl w:val="57830C39"/>
    <w:lvl w:ilvl="0" w:tentative="0">
      <w:start w:val="1"/>
      <w:numFmt w:val="decimal"/>
      <w:pStyle w:val="3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D24B5E"/>
    <w:multiLevelType w:val="multilevel"/>
    <w:tmpl w:val="5BD24B5E"/>
    <w:lvl w:ilvl="0" w:tentative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1C7FEF"/>
    <w:multiLevelType w:val="multilevel"/>
    <w:tmpl w:val="661C7FEF"/>
    <w:lvl w:ilvl="0" w:tentative="0">
      <w:start w:val="1"/>
      <w:numFmt w:val="lowerLetter"/>
      <w:pStyle w:val="5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3ZTc0YTYyZjYxM2JjMDQ3MTA0MWRmMTRlY2Y0NDgifQ=="/>
  </w:docVars>
  <w:rsids>
    <w:rsidRoot w:val="00903062"/>
    <w:rsid w:val="00000570"/>
    <w:rsid w:val="00002746"/>
    <w:rsid w:val="00026E8C"/>
    <w:rsid w:val="000939C2"/>
    <w:rsid w:val="00135DA9"/>
    <w:rsid w:val="001754EE"/>
    <w:rsid w:val="003A5DB3"/>
    <w:rsid w:val="00446441"/>
    <w:rsid w:val="00456321"/>
    <w:rsid w:val="00457D14"/>
    <w:rsid w:val="005357D4"/>
    <w:rsid w:val="00556E77"/>
    <w:rsid w:val="005E5B66"/>
    <w:rsid w:val="006B7977"/>
    <w:rsid w:val="006C6E51"/>
    <w:rsid w:val="00705E7B"/>
    <w:rsid w:val="00903062"/>
    <w:rsid w:val="00A41A2D"/>
    <w:rsid w:val="00AD5D59"/>
    <w:rsid w:val="00AF2DE1"/>
    <w:rsid w:val="00B37596"/>
    <w:rsid w:val="00B71C19"/>
    <w:rsid w:val="00BB397D"/>
    <w:rsid w:val="00C26637"/>
    <w:rsid w:val="00C468FA"/>
    <w:rsid w:val="00C63748"/>
    <w:rsid w:val="00D57ECD"/>
    <w:rsid w:val="00DD468A"/>
    <w:rsid w:val="00DF3772"/>
    <w:rsid w:val="00EB284F"/>
    <w:rsid w:val="00EB5550"/>
    <w:rsid w:val="00EF0AC5"/>
    <w:rsid w:val="0310235D"/>
    <w:rsid w:val="038E30FE"/>
    <w:rsid w:val="04207E21"/>
    <w:rsid w:val="05F519EC"/>
    <w:rsid w:val="0ACD7ECE"/>
    <w:rsid w:val="0ADE05C2"/>
    <w:rsid w:val="0FB15BA5"/>
    <w:rsid w:val="1FDDBFBD"/>
    <w:rsid w:val="2064433D"/>
    <w:rsid w:val="242650BB"/>
    <w:rsid w:val="2A6935F6"/>
    <w:rsid w:val="2AFB3990"/>
    <w:rsid w:val="2BF510B2"/>
    <w:rsid w:val="30EFB508"/>
    <w:rsid w:val="343B355A"/>
    <w:rsid w:val="36FD6EDF"/>
    <w:rsid w:val="3A7E9AD5"/>
    <w:rsid w:val="3BF00DF8"/>
    <w:rsid w:val="3F26517F"/>
    <w:rsid w:val="3F3F1B15"/>
    <w:rsid w:val="3FAA3307"/>
    <w:rsid w:val="3FEECC1F"/>
    <w:rsid w:val="4C779B00"/>
    <w:rsid w:val="575B2551"/>
    <w:rsid w:val="57BF0CA9"/>
    <w:rsid w:val="5C7E1C41"/>
    <w:rsid w:val="5D7FEAA1"/>
    <w:rsid w:val="5F67D020"/>
    <w:rsid w:val="5F9D61D2"/>
    <w:rsid w:val="5FFFB26A"/>
    <w:rsid w:val="67F6A143"/>
    <w:rsid w:val="6B954E95"/>
    <w:rsid w:val="6BE4B112"/>
    <w:rsid w:val="6F7FE52B"/>
    <w:rsid w:val="71DC5BB8"/>
    <w:rsid w:val="72C0134F"/>
    <w:rsid w:val="75BF6C3D"/>
    <w:rsid w:val="763B75EC"/>
    <w:rsid w:val="77EAB22E"/>
    <w:rsid w:val="77F42BCF"/>
    <w:rsid w:val="77FA7A0A"/>
    <w:rsid w:val="78421D5A"/>
    <w:rsid w:val="796F14F2"/>
    <w:rsid w:val="7BDFBE63"/>
    <w:rsid w:val="7DD30C47"/>
    <w:rsid w:val="7DEF2648"/>
    <w:rsid w:val="7DFBA635"/>
    <w:rsid w:val="7EBFBA68"/>
    <w:rsid w:val="7F5B97C9"/>
    <w:rsid w:val="7F77B98D"/>
    <w:rsid w:val="7F7A4A9C"/>
    <w:rsid w:val="7F7F6CD5"/>
    <w:rsid w:val="7F7FDD95"/>
    <w:rsid w:val="7FAC1ECA"/>
    <w:rsid w:val="7FE6C476"/>
    <w:rsid w:val="8E9FA2F9"/>
    <w:rsid w:val="957F063D"/>
    <w:rsid w:val="97FFB747"/>
    <w:rsid w:val="9F9F8249"/>
    <w:rsid w:val="9FC2A96E"/>
    <w:rsid w:val="A07DE37B"/>
    <w:rsid w:val="B77482F9"/>
    <w:rsid w:val="B795E136"/>
    <w:rsid w:val="BE45C810"/>
    <w:rsid w:val="BFBFB789"/>
    <w:rsid w:val="BFEEE8D8"/>
    <w:rsid w:val="BFFB487B"/>
    <w:rsid w:val="CB7D02E4"/>
    <w:rsid w:val="CDEF5021"/>
    <w:rsid w:val="CDFE1DD2"/>
    <w:rsid w:val="D3768BD3"/>
    <w:rsid w:val="D77EFA76"/>
    <w:rsid w:val="DBBC0F42"/>
    <w:rsid w:val="DBBF44A9"/>
    <w:rsid w:val="DD78102C"/>
    <w:rsid w:val="DF7BC23F"/>
    <w:rsid w:val="E7FDDDEF"/>
    <w:rsid w:val="ED9F7322"/>
    <w:rsid w:val="EDFF0C64"/>
    <w:rsid w:val="EFB1C41B"/>
    <w:rsid w:val="F0FE2065"/>
    <w:rsid w:val="F3EF3FA5"/>
    <w:rsid w:val="F47B5C5F"/>
    <w:rsid w:val="F6DAEEAA"/>
    <w:rsid w:val="F79FB95A"/>
    <w:rsid w:val="FACF53FB"/>
    <w:rsid w:val="FBB7A247"/>
    <w:rsid w:val="FBDA1AAD"/>
    <w:rsid w:val="FC7D76FB"/>
    <w:rsid w:val="FDBF2874"/>
    <w:rsid w:val="FE6B3557"/>
    <w:rsid w:val="FED615A4"/>
    <w:rsid w:val="FF7FEFF0"/>
    <w:rsid w:val="FFCB635E"/>
    <w:rsid w:val="FFEECB2C"/>
    <w:rsid w:val="FFEFA855"/>
    <w:rsid w:val="FFEFD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0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numPr>
        <w:ilvl w:val="0"/>
        <w:numId w:val="4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nhideWhenUsed/>
    <w:uiPriority w:val="39"/>
  </w:style>
  <w:style w:type="paragraph" w:styleId="7">
    <w:name w:val="toc 2"/>
    <w:basedOn w:val="1"/>
    <w:next w:val="1"/>
    <w:semiHidden/>
    <w:unhideWhenUsed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10"/>
    <w:link w:val="13"/>
    <w:qFormat/>
    <w:uiPriority w:val="1"/>
    <w:rPr>
      <w:kern w:val="0"/>
      <w:sz w:val="22"/>
    </w:rPr>
  </w:style>
  <w:style w:type="paragraph" w:customStyle="1" w:styleId="15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6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Char"/>
    <w:basedOn w:val="10"/>
    <w:link w:val="4"/>
    <w:qFormat/>
    <w:uiPriority w:val="9"/>
    <w:rPr>
      <w:b/>
      <w:bCs/>
      <w:sz w:val="32"/>
      <w:szCs w:val="32"/>
    </w:rPr>
  </w:style>
  <w:style w:type="character" w:customStyle="1" w:styleId="18">
    <w:name w:val="标题 4 Char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styleId="20">
    <w:name w:val="Placeholder Text"/>
    <w:basedOn w:val="10"/>
    <w:semiHidden/>
    <w:qFormat/>
    <w:uiPriority w:val="99"/>
    <w:rPr>
      <w:color w:val="808080"/>
    </w:rPr>
  </w:style>
  <w:style w:type="character" w:customStyle="1" w:styleId="21">
    <w:name w:val="fontstyle01"/>
    <w:basedOn w:val="10"/>
    <w:qFormat/>
    <w:uiPriority w:val="0"/>
    <w:rPr>
      <w:rFonts w:hint="default" w:ascii="Arial" w:hAnsi="Arial" w:cs="Arial"/>
      <w:color w:val="000000"/>
      <w:sz w:val="20"/>
      <w:szCs w:val="20"/>
    </w:rPr>
  </w:style>
  <w:style w:type="character" w:customStyle="1" w:styleId="22">
    <w:name w:val="fontstyle21"/>
    <w:basedOn w:val="10"/>
    <w:qFormat/>
    <w:uiPriority w:val="0"/>
    <w:rPr>
      <w:rFonts w:hint="default" w:ascii="Symbol" w:hAnsi="Symbol"/>
      <w:color w:val="000000"/>
      <w:sz w:val="20"/>
      <w:szCs w:val="20"/>
    </w:rPr>
  </w:style>
  <w:style w:type="character" w:customStyle="1" w:styleId="23">
    <w:name w:val="fontstyle31"/>
    <w:basedOn w:val="10"/>
    <w:qFormat/>
    <w:uiPriority w:val="0"/>
    <w:rPr>
      <w:rFonts w:hint="default" w:ascii="Italic" w:hAnsi="Italic"/>
      <w:i/>
      <w:iCs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509</Words>
  <Characters>764</Characters>
  <Lines>67</Lines>
  <Paragraphs>18</Paragraphs>
  <TotalTime>0</TotalTime>
  <ScaleCrop>false</ScaleCrop>
  <LinksUpToDate>false</LinksUpToDate>
  <CharactersWithSpaces>789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2018-07-05T17:41:00Z</dcterms:created>
  <dc:creator>吴秀华</dc:creator>
  <cp:lastModifiedBy>为青春画上句号</cp:lastModifiedBy>
  <dcterms:modified xsi:type="dcterms:W3CDTF">2025-11-11T18:25:34Z</dcterms:modified>
  <dc:title>PowerBank              I2C寄存器功能手册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AEAC216625564142BC27CE43B96F679A_13</vt:lpwstr>
  </property>
  <property fmtid="{D5CDD505-2E9C-101B-9397-08002B2CF9AE}" pid="4" name="KSOTemplateDocerSaveRecord">
    <vt:lpwstr>eyJoZGlkIjoiMjg3ZTc0YTYyZjYxM2JjMDQ3MTA0MWRmMTRlY2Y0NDgiLCJ1c2VySWQiOiIxMTk2NTM5MjMzIn0=</vt:lpwstr>
  </property>
</Properties>
</file>