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240" w:before="120" w:line="240" w:lineRule="auto"/>
        <w:ind w:left="43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План управления проектом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ИНФОРМАЦИЯ О ДОКУМЕНТЕ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6300"/>
        <w:tblGridChange w:id="0">
          <w:tblGrid>
            <w:gridCol w:w="2880"/>
            <w:gridCol w:w="630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Шифр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DD-05-02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Панель-Т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Автор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22/10/2022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Иерархическая структура работ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4320"/>
          <w:tab w:val="righ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Layout w:type="fixed"/>
        <w:tblLook w:val="00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Начало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требований и исследование необходимого функционала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16/10/2022 — 30/10/2022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Альфа-версия с минимально необходимым функционалом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31/10/2022 — 16/02/2023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17/02/2023— 2/03/2023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Бета-версия с поправками и расширенным функционалом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3/03/2023 — 16/04/2023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Расширение интерфейса и доработка в соответствии с тестированием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16/04/2023 — 16/06/2023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Финальная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16/08/2023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Завершение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16/08/2023</w:t>
            </w:r>
          </w:p>
        </w:tc>
      </w:tr>
    </w:tbl>
    <w:p w:rsidR="00000000" w:rsidDel="00000000" w:rsidP="00000000" w:rsidRDefault="00000000" w:rsidRPr="00000000" w14:paraId="00000021">
      <w:pPr>
        <w:tabs>
          <w:tab w:val="center" w:leader="none" w:pos="4320"/>
          <w:tab w:val="right" w:leader="none" w:pos="86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Контрольные точки проекта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31.10.2022 — полный список требований и функциональных особенностей программы;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16.02.2023 — альфа-версия программы; разработка тестов;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16.04.2023 — бета-версия программы;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16.08.2023 — финальная версия; релиз.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Календарный план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740"/>
        <w:gridCol w:w="1260"/>
        <w:gridCol w:w="1320"/>
        <w:gridCol w:w="1755"/>
        <w:gridCol w:w="1800"/>
        <w:gridCol w:w="930"/>
        <w:tblGridChange w:id="0">
          <w:tblGrid>
            <w:gridCol w:w="390"/>
            <w:gridCol w:w="1740"/>
            <w:gridCol w:w="1260"/>
            <w:gridCol w:w="1320"/>
            <w:gridCol w:w="1755"/>
            <w:gridCol w:w="1800"/>
            <w:gridCol w:w="9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 выполнения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окончания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проектной документации и списка требований к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Альбертовна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Пакет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альфа-версии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Альбертовна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Альфа-версия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Иванова Александра Павловна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Документация результатов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безопасности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Пикуль Майя Айдаровна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Отчеты по необходимым изменениям в проекте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Обсуждение альфа-версии ПО и ее функционала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Попелышкин Александр Олегович,Коз-лов Михаил Александрович, Денисова Дарья Альбертовна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Протокол совещания с указанием списка необходимых доработок и модификаций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бета-версии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16.06.2023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Альбертовна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Бета-версия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ПО на производстве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Попелышкин Александр Олегович,Коз-лов Михаил Александрович, Денисова Дарья Альбертовна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Документация по оценке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Доработка функционала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Альбертовна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о статусе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Выпуск финальной версии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Альбертовна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по приемке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Стоимостной план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Бюджет: 4 млн рублей.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Закупка оборудования: 12.12.2022, 2,55 млн. рублей (сервер Lenovo ThinkServer RS140,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инфраструктура) + 200 тыс руб — резерв на возможные потери.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Аутсорс: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tabs>
          <w:tab w:val="center" w:leader="none" w:pos="4320"/>
          <w:tab w:val="right" w:leader="none" w:pos="8640"/>
        </w:tabs>
        <w:spacing w:after="60" w:before="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“PerformanceLab” — 20.01.2022, контракт на 800 тыс. руб.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tabs>
          <w:tab w:val="center" w:leader="none" w:pos="4320"/>
          <w:tab w:val="right" w:leader="none" w:pos="8640"/>
        </w:tabs>
        <w:spacing w:after="60" w:before="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“Безопасность АйТи Решений”  — 4.11.2022, контракт на 800 тыс. руб.</w:t>
      </w:r>
    </w:p>
    <w:p w:rsidR="00000000" w:rsidDel="00000000" w:rsidP="00000000" w:rsidRDefault="00000000" w:rsidRPr="00000000" w14:paraId="00000080">
      <w:pPr>
        <w:tabs>
          <w:tab w:val="center" w:leader="none" w:pos="4320"/>
          <w:tab w:val="right" w:leader="none" w:pos="8640"/>
        </w:tabs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Оплата исполнителю: 120 тыс. руб./мес (x10 месяцев; 1,5 млн. руб.)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качества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190"/>
        <w:gridCol w:w="5450"/>
        <w:tblGridChange w:id="0">
          <w:tblGrid>
            <w:gridCol w:w="540"/>
            <w:gridCol w:w="3190"/>
            <w:gridCol w:w="5450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достижения результата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Альфа-версия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о статусе работы ПО — соответствие заявленным требованиям к функционалу, надежности и безопасности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Бета-версия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о результатах тестового внедрения ПО и перечень дополнительных функций для реализации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Финальная версия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по продукту и его качественная оценка в соответствии с заявленными требованиями, требуемым функционалом, стандартам по безопасности и надежности функционирования системы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Ресурсный план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Денисова Дарья Альбертовна: 16.02.2022 — 16.08.2023, 100%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Краевая Людмила Михайловна: 16.02.2022 — 16.08.2023, 5%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Иванова Александра Павловна: 17.02.2023 — 16.06.2023, 15%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Пикуль Майя Айдаровна: 16.02.2023 — 04.08.2023, 15%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Попелышкин Александр Олегович: 16.02.2022 — 16.08.2023, 3%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Козлов Михаил Александрович: 16.02.2022 — 16.08.2023, 3%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ksv4u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управления командой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Организационная структура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5788" cy="32732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27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распределения ролей и ответственности</w:t>
      </w: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5974"/>
        <w:tblGridChange w:id="0">
          <w:tblGrid>
            <w:gridCol w:w="2520"/>
            <w:gridCol w:w="5974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Ответственность / функции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Альбертовна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Разработчик: качество продукта, сроки, бюджет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Иванова Александра Павловна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по тестированию; проведение тестирование рабочего продукта, оформление документации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Пикуль Майя Айдаровна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Консультант по безопасности; оформление требований по безопасности ПО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Попелышкин Александр Олегович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Конечный пользователь: организация тестирования ПО на предприятии и предоставление отчета по  применению ПО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Козлов Михаил Александрович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Конечный пользователь: организация внедрения ПО в производственный процесс, оформление документации, тестирование руководства для пользователей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4sini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управления коммуникациями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проведение собраний с фиксацией их протоколами после внедрения и испытание альфа и бета-версий; в процессе работы найденные ошибки следует оформлять в качестве тикетов в Jira с указанием сроков на их закрытие; переписка производится с использованием внутренней системы предприятия.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Реестр рисков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1845"/>
        <w:gridCol w:w="3015"/>
        <w:gridCol w:w="4140"/>
        <w:tblGridChange w:id="0">
          <w:tblGrid>
            <w:gridCol w:w="468"/>
            <w:gridCol w:w="1845"/>
            <w:gridCol w:w="3015"/>
            <w:gridCol w:w="41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Риск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Возможные последствия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Потенциальные действия по реагированию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Потеря члена команды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Невыполнение работы в срок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Куратору следует обратиться к руководителям отделов для альтернативного решения задачи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Невыполнение дедлайнов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Нарушение сроков работы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делегирования работы с привлечением внутренних специалистов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Превышение бюджета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Проблемы с оплатой работ или оборудования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Мониторинг финансовой обстановки и затрат</w:t>
            </w:r>
          </w:p>
        </w:tc>
      </w:tr>
    </w:tbl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управления рисками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финансирования управления рисками: 10% от стоимости работ проекта находится в распоряжении куратора проекта. Частота совещаний по отчетности, наблюдению и действиям по управлению рисками — не реже раза в две неделю продолжительностью 0,5 — 1 ч.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каждым из рисков закрепляется владелец риска (1, 3 — Краевая Людмила Михайловна, 2  — Денисова Дарья Альбертовна, Козлов Михаил Александрович), наблюдающий за риском и отвечающий за его статус и реагирование за риском.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jxsxq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управления контрактами и поставками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Контракт с ООО “PerformanceLab”: проведение тестирование с оформлением соответствующей документации — до 16.06.2023.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Контракт с ООО “Безопасность АйТи Решений” — обеспечение безопасности ПО — до 16.06.2023.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УТВЕРЖДЕНО: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Должность                                                        </w:t>
        <w:tab/>
        <w:t xml:space="preserve">Дата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СОГЛАСОВАНО: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Должность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Должность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Должность                                                       </w:t>
        <w:tab/>
        <w:t xml:space="preserve">Дата                      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