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A0481">
      <w:pPr>
        <w:jc w:val="right"/>
        <w:rPr>
          <w:rtl/>
        </w:rPr>
      </w:pPr>
      <w:bookmarkStart w:id="0" w:name="_GoBack"/>
      <w:bookmarkEnd w:id="0"/>
      <w:r>
        <w:rPr>
          <w:rtl/>
        </w:rPr>
        <w:t>פרוטוקולים/ועדת הכנסת/2580</w:t>
      </w:r>
    </w:p>
    <w:p w:rsidR="00000000" w:rsidRDefault="004A0481">
      <w:pPr>
        <w:jc w:val="right"/>
        <w:rPr>
          <w:rtl/>
        </w:rPr>
      </w:pPr>
      <w:r>
        <w:rPr>
          <w:rtl/>
        </w:rPr>
        <w:tab/>
        <w:t>ירושלים, כ' בטבת, תש</w:t>
      </w:r>
      <w:r>
        <w:rPr>
          <w:rtl/>
        </w:rPr>
        <w:t>ס"א</w:t>
      </w:r>
    </w:p>
    <w:p w:rsidR="00000000" w:rsidRDefault="004A0481">
      <w:pPr>
        <w:jc w:val="right"/>
        <w:rPr>
          <w:rtl/>
          <w:lang w:val="es"/>
        </w:rPr>
      </w:pPr>
      <w:r>
        <w:rPr>
          <w:rtl/>
          <w:lang w:val="es"/>
        </w:rPr>
        <w:t>15 בינואר, 2001</w:t>
      </w:r>
    </w:p>
    <w:p w:rsidR="00000000" w:rsidRDefault="004A0481">
      <w:pPr>
        <w:jc w:val="right"/>
        <w:rPr>
          <w:rtl/>
        </w:rPr>
      </w:pPr>
    </w:p>
    <w:p w:rsidR="00000000" w:rsidRDefault="004A0481">
      <w:pPr>
        <w:rPr>
          <w:rFonts w:cs="David"/>
          <w:rtl/>
        </w:rPr>
      </w:pPr>
      <w:r>
        <w:rPr>
          <w:rFonts w:cs="David"/>
          <w:rtl/>
        </w:rPr>
        <w:t>הכנסת החמש עשרה                                                                             נוסח לא מתוקן</w:t>
      </w:r>
    </w:p>
    <w:p w:rsidR="00000000" w:rsidRDefault="004A0481">
      <w:pPr>
        <w:rPr>
          <w:rFonts w:cs="David"/>
          <w:rtl/>
        </w:rPr>
      </w:pPr>
      <w:r>
        <w:rPr>
          <w:rFonts w:cs="David"/>
          <w:rtl/>
        </w:rPr>
        <w:t xml:space="preserve">    מושב שלישי</w:t>
      </w:r>
    </w:p>
    <w:p w:rsidR="00000000" w:rsidRDefault="004A0481">
      <w:pPr>
        <w:rPr>
          <w:rFonts w:cs="David"/>
          <w:rtl/>
        </w:rPr>
      </w:pPr>
    </w:p>
    <w:p w:rsidR="00000000" w:rsidRDefault="004A0481">
      <w:pPr>
        <w:jc w:val="center"/>
        <w:rPr>
          <w:rFonts w:cs="David"/>
          <w:rtl/>
        </w:rPr>
      </w:pPr>
      <w:r>
        <w:rPr>
          <w:rFonts w:cs="David"/>
          <w:rtl/>
        </w:rPr>
        <w:t>פרוטוקול מס' 153</w:t>
      </w:r>
    </w:p>
    <w:p w:rsidR="00000000" w:rsidRDefault="004A0481">
      <w:pPr>
        <w:jc w:val="center"/>
        <w:rPr>
          <w:rFonts w:cs="David"/>
          <w:rtl/>
        </w:rPr>
      </w:pPr>
    </w:p>
    <w:p w:rsidR="00000000" w:rsidRDefault="004A0481">
      <w:pPr>
        <w:jc w:val="center"/>
        <w:rPr>
          <w:rFonts w:cs="David"/>
          <w:rtl/>
        </w:rPr>
      </w:pPr>
      <w:r>
        <w:rPr>
          <w:rFonts w:cs="David"/>
          <w:rtl/>
        </w:rPr>
        <w:t>מישיבת ועדת הכנסת</w:t>
      </w:r>
    </w:p>
    <w:p w:rsidR="00000000" w:rsidRDefault="004A0481">
      <w:pPr>
        <w:pStyle w:val="10"/>
        <w:rPr>
          <w:rtl/>
        </w:rPr>
      </w:pPr>
      <w:r>
        <w:rPr>
          <w:rtl/>
        </w:rPr>
        <w:t>יום רביעי, כג' בכסלו תשס"א, 20 בדצמבר 2000, שעה 16:20</w:t>
      </w:r>
    </w:p>
    <w:p w:rsidR="00000000" w:rsidRDefault="004A0481">
      <w:pPr>
        <w:jc w:val="both"/>
        <w:rPr>
          <w:rFonts w:cs="David"/>
          <w:u w:val="single"/>
          <w:rtl/>
        </w:rPr>
      </w:pPr>
    </w:p>
    <w:p w:rsidR="00000000" w:rsidRDefault="004A0481">
      <w:pPr>
        <w:jc w:val="both"/>
        <w:rPr>
          <w:rFonts w:cs="David"/>
          <w:rtl/>
        </w:rPr>
      </w:pPr>
      <w:r>
        <w:rPr>
          <w:rFonts w:cs="David"/>
          <w:u w:val="single"/>
          <w:rtl/>
        </w:rPr>
        <w:t>נכחו:</w:t>
      </w:r>
    </w:p>
    <w:p w:rsidR="00000000" w:rsidRDefault="004A0481">
      <w:pPr>
        <w:jc w:val="both"/>
        <w:rPr>
          <w:rFonts w:cs="David"/>
          <w:rtl/>
        </w:rPr>
      </w:pPr>
    </w:p>
    <w:p w:rsidR="00000000" w:rsidRDefault="004A0481">
      <w:pPr>
        <w:jc w:val="both"/>
        <w:rPr>
          <w:rFonts w:cs="David"/>
          <w:rtl/>
        </w:rPr>
      </w:pPr>
      <w:r>
        <w:rPr>
          <w:rFonts w:cs="David"/>
          <w:rtl/>
        </w:rPr>
        <w:t xml:space="preserve">   </w:t>
      </w:r>
      <w:r>
        <w:rPr>
          <w:rFonts w:cs="David"/>
          <w:u w:val="single"/>
          <w:rtl/>
        </w:rPr>
        <w:t>חברי הוועדה:</w:t>
      </w:r>
      <w:r>
        <w:rPr>
          <w:rFonts w:cs="David"/>
          <w:rtl/>
        </w:rPr>
        <w:tab/>
        <w:t>סאלח טריף – היו"ר</w:t>
      </w:r>
    </w:p>
    <w:p w:rsidR="00000000" w:rsidRDefault="004A0481">
      <w:pPr>
        <w:jc w:val="both"/>
        <w:rPr>
          <w:rFonts w:cs="David"/>
          <w:rtl/>
        </w:rPr>
      </w:pPr>
      <w:r>
        <w:rPr>
          <w:rFonts w:cs="David"/>
          <w:rtl/>
        </w:rPr>
        <w:tab/>
      </w:r>
      <w:r>
        <w:rPr>
          <w:rFonts w:cs="David"/>
          <w:rtl/>
        </w:rPr>
        <w:tab/>
        <w:t>אליהו בן-מנחם</w:t>
      </w:r>
    </w:p>
    <w:p w:rsidR="00000000" w:rsidRDefault="004A0481">
      <w:pPr>
        <w:jc w:val="both"/>
        <w:rPr>
          <w:rFonts w:cs="David"/>
          <w:rtl/>
        </w:rPr>
      </w:pPr>
      <w:r>
        <w:rPr>
          <w:rFonts w:cs="David"/>
          <w:rtl/>
        </w:rPr>
        <w:tab/>
      </w:r>
      <w:r>
        <w:rPr>
          <w:rFonts w:cs="David"/>
          <w:rtl/>
        </w:rPr>
        <w:tab/>
        <w:t>אליעזר זנדברג</w:t>
      </w:r>
    </w:p>
    <w:p w:rsidR="00000000" w:rsidRDefault="004A0481">
      <w:pPr>
        <w:jc w:val="both"/>
        <w:rPr>
          <w:rFonts w:cs="David"/>
          <w:rtl/>
        </w:rPr>
      </w:pPr>
      <w:r>
        <w:rPr>
          <w:rFonts w:cs="David"/>
          <w:rtl/>
        </w:rPr>
        <w:tab/>
      </w:r>
      <w:r>
        <w:rPr>
          <w:rFonts w:cs="David"/>
          <w:rtl/>
        </w:rPr>
        <w:tab/>
        <w:t>נעמי חזן</w:t>
      </w:r>
    </w:p>
    <w:p w:rsidR="00000000" w:rsidRDefault="004A0481">
      <w:pPr>
        <w:jc w:val="both"/>
        <w:rPr>
          <w:rFonts w:cs="David"/>
          <w:rtl/>
        </w:rPr>
      </w:pPr>
      <w:r>
        <w:rPr>
          <w:rFonts w:cs="David"/>
          <w:rtl/>
        </w:rPr>
        <w:tab/>
      </w:r>
      <w:r>
        <w:rPr>
          <w:rFonts w:cs="David"/>
          <w:rtl/>
        </w:rPr>
        <w:tab/>
        <w:t>אליעזר כהן</w:t>
      </w:r>
    </w:p>
    <w:p w:rsidR="00000000" w:rsidRDefault="004A0481">
      <w:pPr>
        <w:jc w:val="both"/>
        <w:rPr>
          <w:rFonts w:cs="David"/>
          <w:rtl/>
        </w:rPr>
      </w:pPr>
      <w:r>
        <w:rPr>
          <w:rFonts w:cs="David"/>
          <w:rtl/>
        </w:rPr>
        <w:tab/>
      </w:r>
      <w:r>
        <w:rPr>
          <w:rFonts w:cs="David"/>
          <w:rtl/>
        </w:rPr>
        <w:tab/>
        <w:t>ראובן ריבלין</w:t>
      </w:r>
    </w:p>
    <w:p w:rsidR="00000000" w:rsidRDefault="004A0481">
      <w:pPr>
        <w:jc w:val="both"/>
        <w:rPr>
          <w:rFonts w:cs="David"/>
          <w:rtl/>
        </w:rPr>
      </w:pPr>
      <w:r>
        <w:rPr>
          <w:rFonts w:cs="David"/>
          <w:rtl/>
        </w:rPr>
        <w:tab/>
      </w:r>
      <w:r>
        <w:rPr>
          <w:rFonts w:cs="David"/>
          <w:rtl/>
        </w:rPr>
        <w:tab/>
        <w:t>מאיר שטרית</w:t>
      </w:r>
    </w:p>
    <w:p w:rsidR="00000000" w:rsidRDefault="004A0481">
      <w:pPr>
        <w:jc w:val="both"/>
        <w:rPr>
          <w:rFonts w:cs="David"/>
          <w:rtl/>
        </w:rPr>
      </w:pPr>
      <w:r>
        <w:rPr>
          <w:rFonts w:cs="David"/>
          <w:rtl/>
        </w:rPr>
        <w:tab/>
      </w:r>
      <w:r>
        <w:rPr>
          <w:rFonts w:cs="David"/>
          <w:rtl/>
        </w:rPr>
        <w:tab/>
        <w:t>יורי שטרן</w:t>
      </w:r>
    </w:p>
    <w:p w:rsidR="00000000" w:rsidRDefault="004A0481">
      <w:pPr>
        <w:jc w:val="both"/>
        <w:rPr>
          <w:rFonts w:cs="David"/>
          <w:rtl/>
        </w:rPr>
      </w:pPr>
    </w:p>
    <w:p w:rsidR="00000000" w:rsidRDefault="004A0481">
      <w:pPr>
        <w:jc w:val="both"/>
        <w:rPr>
          <w:rFonts w:cs="David"/>
          <w:rtl/>
        </w:rPr>
      </w:pPr>
      <w:r>
        <w:rPr>
          <w:rFonts w:cs="David"/>
          <w:rtl/>
        </w:rPr>
        <w:t xml:space="preserve">   </w:t>
      </w:r>
      <w:r>
        <w:rPr>
          <w:rFonts w:cs="David"/>
          <w:u w:val="single"/>
          <w:rtl/>
        </w:rPr>
        <w:t>מוזמנים:</w:t>
      </w:r>
      <w:r>
        <w:rPr>
          <w:rFonts w:cs="David"/>
          <w:rtl/>
        </w:rPr>
        <w:tab/>
        <w:t>חה"כ בני אלון</w:t>
      </w:r>
    </w:p>
    <w:p w:rsidR="00000000" w:rsidRDefault="004A0481">
      <w:pPr>
        <w:jc w:val="both"/>
        <w:rPr>
          <w:rFonts w:cs="David"/>
          <w:rtl/>
        </w:rPr>
      </w:pPr>
      <w:r>
        <w:rPr>
          <w:rFonts w:cs="David"/>
          <w:rtl/>
        </w:rPr>
        <w:tab/>
      </w:r>
      <w:r>
        <w:rPr>
          <w:rFonts w:cs="David"/>
          <w:rtl/>
        </w:rPr>
        <w:tab/>
      </w: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r>
        <w:rPr>
          <w:rFonts w:cs="David"/>
          <w:u w:val="single"/>
          <w:rtl/>
        </w:rPr>
        <w:t>היועץ המשפטי:</w:t>
      </w:r>
      <w:r>
        <w:rPr>
          <w:rFonts w:cs="David"/>
          <w:rtl/>
        </w:rPr>
        <w:tab/>
        <w:t>צבי ענבר</w:t>
      </w:r>
    </w:p>
    <w:p w:rsidR="00000000" w:rsidRDefault="004A0481">
      <w:pPr>
        <w:jc w:val="both"/>
        <w:rPr>
          <w:rFonts w:cs="David"/>
          <w:rtl/>
        </w:rPr>
      </w:pPr>
      <w:r>
        <w:rPr>
          <w:rFonts w:cs="David"/>
          <w:rtl/>
        </w:rPr>
        <w:tab/>
      </w:r>
      <w:r>
        <w:rPr>
          <w:rFonts w:cs="David"/>
          <w:rtl/>
        </w:rPr>
        <w:tab/>
        <w:t>ארבל אסטרחן – לשכה משפטית</w:t>
      </w:r>
    </w:p>
    <w:p w:rsidR="00000000" w:rsidRDefault="004A0481">
      <w:pPr>
        <w:jc w:val="both"/>
        <w:rPr>
          <w:rFonts w:cs="David"/>
          <w:rtl/>
        </w:rPr>
      </w:pPr>
    </w:p>
    <w:p w:rsidR="00000000" w:rsidRDefault="004A0481">
      <w:pPr>
        <w:jc w:val="both"/>
        <w:rPr>
          <w:rFonts w:cs="David"/>
          <w:rtl/>
        </w:rPr>
      </w:pPr>
      <w:r>
        <w:rPr>
          <w:rFonts w:cs="David"/>
          <w:u w:val="single"/>
          <w:rtl/>
        </w:rPr>
        <w:t>מנהלת הוועדה:</w:t>
      </w:r>
      <w:r>
        <w:rPr>
          <w:rFonts w:cs="David"/>
          <w:rtl/>
        </w:rPr>
        <w:tab/>
        <w:t>אתי בן-יוסף</w:t>
      </w:r>
    </w:p>
    <w:p w:rsidR="00000000" w:rsidRDefault="004A0481">
      <w:pPr>
        <w:jc w:val="both"/>
        <w:rPr>
          <w:rFonts w:cs="David"/>
          <w:rtl/>
        </w:rPr>
      </w:pPr>
    </w:p>
    <w:p w:rsidR="00000000" w:rsidRDefault="004A0481">
      <w:pPr>
        <w:jc w:val="both"/>
        <w:rPr>
          <w:rFonts w:cs="David"/>
          <w:rtl/>
        </w:rPr>
      </w:pPr>
      <w:r>
        <w:rPr>
          <w:rFonts w:cs="David"/>
          <w:u w:val="single"/>
          <w:rtl/>
        </w:rPr>
        <w:t>קצרנית:</w:t>
      </w:r>
      <w:r>
        <w:rPr>
          <w:rFonts w:cs="David"/>
          <w:rtl/>
        </w:rPr>
        <w:tab/>
        <w:t>טלי רם</w:t>
      </w: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r>
        <w:rPr>
          <w:rFonts w:cs="David"/>
          <w:u w:val="single"/>
          <w:rtl/>
        </w:rPr>
        <w:t>סדר ה</w:t>
      </w:r>
      <w:r>
        <w:rPr>
          <w:rFonts w:cs="David"/>
          <w:u w:val="single"/>
          <w:rtl/>
        </w:rPr>
        <w:t>יום:</w:t>
      </w:r>
    </w:p>
    <w:p w:rsidR="00000000" w:rsidRDefault="004A0481">
      <w:pPr>
        <w:jc w:val="both"/>
        <w:rPr>
          <w:rFonts w:cs="David"/>
          <w:rtl/>
        </w:rPr>
      </w:pPr>
    </w:p>
    <w:p w:rsidR="00000000" w:rsidRDefault="004A0481">
      <w:pPr>
        <w:numPr>
          <w:ilvl w:val="0"/>
          <w:numId w:val="11"/>
        </w:numPr>
        <w:jc w:val="both"/>
        <w:rPr>
          <w:rFonts w:cs="David"/>
          <w:rtl/>
        </w:rPr>
      </w:pPr>
      <w:r>
        <w:rPr>
          <w:rFonts w:cs="David"/>
          <w:rtl/>
        </w:rPr>
        <w:t>הצעת חוק יסוד: הכנסת (תיקון מס' 28).</w:t>
      </w:r>
    </w:p>
    <w:p w:rsidR="00000000" w:rsidRDefault="004A0481">
      <w:pPr>
        <w:numPr>
          <w:ilvl w:val="0"/>
          <w:numId w:val="11"/>
        </w:numPr>
        <w:jc w:val="both"/>
        <w:rPr>
          <w:rFonts w:cs="David"/>
          <w:rtl/>
        </w:rPr>
      </w:pPr>
      <w:r>
        <w:rPr>
          <w:rFonts w:cs="David"/>
          <w:rtl/>
        </w:rPr>
        <w:t>בקשה לשחרור הצעת חוק יסוד: הכנסת (תיקון מס' 28) מחובת הנחה מוקדמת על שולחן הכנסת.</w:t>
      </w:r>
    </w:p>
    <w:p w:rsidR="00000000" w:rsidRDefault="004A0481">
      <w:pPr>
        <w:jc w:val="both"/>
        <w:rPr>
          <w:rFonts w:cs="David"/>
          <w:rtl/>
        </w:rPr>
      </w:pPr>
    </w:p>
    <w:p w:rsidR="00000000" w:rsidRDefault="004A0481">
      <w:pPr>
        <w:numPr>
          <w:ilvl w:val="0"/>
          <w:numId w:val="9"/>
        </w:numPr>
        <w:jc w:val="center"/>
        <w:rPr>
          <w:rFonts w:cs="David"/>
          <w:u w:val="single"/>
          <w:rtl/>
        </w:rPr>
      </w:pPr>
      <w:r>
        <w:rPr>
          <w:rFonts w:cs="David"/>
          <w:rtl/>
        </w:rPr>
        <w:br w:type="page"/>
      </w:r>
      <w:r>
        <w:rPr>
          <w:rFonts w:cs="David"/>
          <w:u w:val="single"/>
          <w:rtl/>
        </w:rPr>
        <w:lastRenderedPageBreak/>
        <w:t>הצעת חוק יסוד: הכנסת (תיקון מס' 28)</w:t>
      </w:r>
    </w:p>
    <w:p w:rsidR="00000000" w:rsidRDefault="004A0481">
      <w:pPr>
        <w:jc w:val="both"/>
        <w:rPr>
          <w:rFonts w:cs="David"/>
          <w:u w:val="single"/>
          <w:rtl/>
        </w:rPr>
      </w:pPr>
    </w:p>
    <w:p w:rsidR="00000000" w:rsidRDefault="004A0481">
      <w:pPr>
        <w:jc w:val="both"/>
        <w:rPr>
          <w:rFonts w:cs="David"/>
          <w:rtl/>
        </w:rPr>
      </w:pPr>
      <w:r>
        <w:rPr>
          <w:rFonts w:cs="David"/>
          <w:u w:val="single"/>
          <w:rtl/>
        </w:rPr>
        <w:t>היו"ר סאלח טריף:</w:t>
      </w:r>
    </w:p>
    <w:p w:rsidR="00000000" w:rsidRDefault="004A0481">
      <w:pPr>
        <w:jc w:val="both"/>
        <w:rPr>
          <w:rFonts w:cs="David"/>
          <w:rtl/>
        </w:rPr>
      </w:pPr>
    </w:p>
    <w:p w:rsidR="00000000" w:rsidRDefault="004A0481">
      <w:pPr>
        <w:jc w:val="both"/>
        <w:rPr>
          <w:rFonts w:cs="David"/>
          <w:rtl/>
        </w:rPr>
      </w:pPr>
      <w:r>
        <w:rPr>
          <w:rFonts w:cs="David"/>
          <w:rtl/>
        </w:rPr>
        <w:tab/>
        <w:t>אני פותח את ישיבת ועדת הכנסת. אנחנו זימנו את הישיבה המיוחדת הזאת</w:t>
      </w:r>
      <w:r>
        <w:rPr>
          <w:rFonts w:cs="David"/>
          <w:rtl/>
        </w:rPr>
        <w:t xml:space="preserve"> לאור הפרשנות של היועץ המשפטי של הכנסת – שאני מאד מכבד אותה – בעניין סתירה שיש בין החלטה שהתקבלה לחוק יסוד: הכנסת שמשמעותה שהכנסת צריכה להתאים את חוק היסוד שלה לאפשרות שלא היתה קיימת בעבר של בחירות מיוחדות לראשות הממשלה. </w:t>
      </w:r>
    </w:p>
    <w:p w:rsidR="00000000" w:rsidRDefault="004A0481">
      <w:pPr>
        <w:jc w:val="both"/>
        <w:rPr>
          <w:rFonts w:cs="David"/>
          <w:rtl/>
        </w:rPr>
      </w:pPr>
    </w:p>
    <w:p w:rsidR="00000000" w:rsidRDefault="004A0481">
      <w:pPr>
        <w:jc w:val="both"/>
        <w:rPr>
          <w:rFonts w:cs="David"/>
          <w:rtl/>
        </w:rPr>
      </w:pPr>
      <w:r>
        <w:rPr>
          <w:rFonts w:cs="David"/>
          <w:rtl/>
        </w:rPr>
        <w:tab/>
        <w:t>לכן אנחנו דנים בהצעת חוק יסוד: ה</w:t>
      </w:r>
      <w:r>
        <w:rPr>
          <w:rFonts w:cs="David"/>
          <w:rtl/>
        </w:rPr>
        <w:t xml:space="preserve">כנסת (תיקון מס' 28). </w:t>
      </w:r>
    </w:p>
    <w:p w:rsidR="00000000" w:rsidRDefault="004A0481">
      <w:pPr>
        <w:jc w:val="both"/>
        <w:rPr>
          <w:rFonts w:cs="David"/>
          <w:rtl/>
        </w:rPr>
      </w:pPr>
    </w:p>
    <w:p w:rsidR="00000000" w:rsidRDefault="004A0481">
      <w:pPr>
        <w:ind w:firstLine="720"/>
        <w:jc w:val="both"/>
        <w:rPr>
          <w:rFonts w:cs="David"/>
          <w:rtl/>
        </w:rPr>
      </w:pPr>
      <w:r>
        <w:rPr>
          <w:rFonts w:cs="David"/>
          <w:rtl/>
        </w:rPr>
        <w:t>אדוני היועץ, בבקשה.</w:t>
      </w:r>
    </w:p>
    <w:p w:rsidR="00000000" w:rsidRDefault="004A0481">
      <w:pPr>
        <w:jc w:val="both"/>
        <w:rPr>
          <w:rFonts w:cs="David"/>
          <w:u w:val="single"/>
          <w:rtl/>
        </w:rPr>
      </w:pPr>
      <w:r>
        <w:rPr>
          <w:rFonts w:cs="David"/>
          <w:rtl/>
        </w:rPr>
        <w:br/>
      </w:r>
      <w:r>
        <w:rPr>
          <w:rFonts w:cs="David"/>
          <w:u w:val="single"/>
          <w:rtl/>
        </w:rPr>
        <w:t>צבי ענבר:</w:t>
      </w:r>
    </w:p>
    <w:p w:rsidR="00000000" w:rsidRDefault="004A0481">
      <w:pPr>
        <w:jc w:val="both"/>
        <w:rPr>
          <w:rFonts w:cs="David"/>
          <w:u w:val="single"/>
          <w:rtl/>
        </w:rPr>
      </w:pPr>
    </w:p>
    <w:p w:rsidR="00000000" w:rsidRDefault="004A0481">
      <w:pPr>
        <w:pStyle w:val="a9"/>
        <w:rPr>
          <w:rtl/>
        </w:rPr>
      </w:pPr>
      <w:r>
        <w:rPr>
          <w:rtl/>
        </w:rPr>
        <w:tab/>
        <w:t>תודה, אדוני היושב-ראש. אני למעשה כרגע בפני הוועדה חוזר על כל מה שכתוב בדברי ההסבר.</w:t>
      </w:r>
    </w:p>
    <w:p w:rsidR="00000000" w:rsidRDefault="004A0481">
      <w:pPr>
        <w:jc w:val="both"/>
        <w:rPr>
          <w:rFonts w:cs="David"/>
          <w:rtl/>
        </w:rPr>
      </w:pPr>
    </w:p>
    <w:p w:rsidR="00000000" w:rsidRDefault="004A0481">
      <w:pPr>
        <w:jc w:val="both"/>
        <w:rPr>
          <w:rFonts w:cs="David"/>
          <w:rtl/>
        </w:rPr>
      </w:pPr>
      <w:r>
        <w:rPr>
          <w:rFonts w:cs="David"/>
          <w:rtl/>
        </w:rPr>
        <w:t>סעיף 31 לחוק יסוד: הכנסת קובע כך:</w:t>
      </w:r>
    </w:p>
    <w:p w:rsidR="00000000" w:rsidRDefault="004A0481">
      <w:pPr>
        <w:numPr>
          <w:ilvl w:val="0"/>
          <w:numId w:val="10"/>
        </w:numPr>
        <w:jc w:val="both"/>
        <w:rPr>
          <w:rFonts w:cs="David"/>
          <w:rtl/>
        </w:rPr>
      </w:pPr>
      <w:r>
        <w:rPr>
          <w:rFonts w:cs="David"/>
          <w:rtl/>
        </w:rPr>
        <w:t>הכנסת תקיים שני כנסים לשנה; הכנס האחד ייפתח תוך ארבעה שבועות לאחר חג הסוכות, ה</w:t>
      </w:r>
      <w:r>
        <w:rPr>
          <w:rFonts w:cs="David"/>
          <w:rtl/>
        </w:rPr>
        <w:t xml:space="preserve">כנס השני – תוך ארבעה שבועות לאחר יום העצמאות; זמנם של שני הכנסים יחד יהיה שמונה חודשים לפחות. </w:t>
      </w:r>
    </w:p>
    <w:p w:rsidR="00000000" w:rsidRDefault="004A0481">
      <w:pPr>
        <w:numPr>
          <w:ilvl w:val="0"/>
          <w:numId w:val="10"/>
        </w:numPr>
        <w:jc w:val="both"/>
        <w:rPr>
          <w:rFonts w:cs="David"/>
        </w:rPr>
      </w:pPr>
      <w:r>
        <w:rPr>
          <w:rFonts w:cs="David"/>
          <w:rtl/>
        </w:rPr>
        <w:t xml:space="preserve">נבחרה הכנסת שלא במועד הקבוע בסעיף 9, תקבע ועדת הכנסת את זמנם של שני הכנסים בשנה שבה נבחרה הכנסת כאמור. </w:t>
      </w:r>
    </w:p>
    <w:p w:rsidR="00000000" w:rsidRDefault="004A0481">
      <w:pPr>
        <w:jc w:val="both"/>
        <w:rPr>
          <w:rFonts w:cs="David"/>
          <w:rtl/>
        </w:rPr>
      </w:pPr>
    </w:p>
    <w:p w:rsidR="00000000" w:rsidRDefault="004A0481">
      <w:pPr>
        <w:jc w:val="both"/>
        <w:rPr>
          <w:rFonts w:cs="David"/>
          <w:rtl/>
        </w:rPr>
      </w:pPr>
      <w:r>
        <w:rPr>
          <w:rFonts w:cs="David"/>
          <w:rtl/>
        </w:rPr>
        <w:t>סעיף 33 לחוק היסוד קובע כך:</w:t>
      </w:r>
    </w:p>
    <w:p w:rsidR="00000000" w:rsidRDefault="004A0481">
      <w:pPr>
        <w:jc w:val="both"/>
        <w:rPr>
          <w:rFonts w:cs="David"/>
          <w:rtl/>
        </w:rPr>
      </w:pPr>
      <w:r>
        <w:rPr>
          <w:rFonts w:cs="David"/>
          <w:rtl/>
        </w:rPr>
        <w:t xml:space="preserve">הוראות בדבר כינוס הכנסת </w:t>
      </w:r>
      <w:r>
        <w:rPr>
          <w:rFonts w:cs="David"/>
          <w:rtl/>
        </w:rPr>
        <w:t xml:space="preserve">שלא בתקופת הכנסים, כאמור בסעיף 31, יקבעו בחוק. </w:t>
      </w:r>
    </w:p>
    <w:p w:rsidR="00000000" w:rsidRDefault="004A0481">
      <w:pPr>
        <w:jc w:val="both"/>
        <w:rPr>
          <w:rFonts w:cs="David"/>
          <w:rtl/>
        </w:rPr>
      </w:pPr>
    </w:p>
    <w:p w:rsidR="00000000" w:rsidRDefault="004A0481">
      <w:pPr>
        <w:jc w:val="both"/>
        <w:rPr>
          <w:rFonts w:cs="David"/>
          <w:rtl/>
        </w:rPr>
      </w:pPr>
      <w:r>
        <w:rPr>
          <w:rFonts w:cs="David"/>
          <w:rtl/>
        </w:rPr>
        <w:tab/>
        <w:t>כאשר נחקקו הוראות חוק יסוד: הכנסת בדבר כנסי הכנסת, היתה בהם התייחסות לצורך בשינוי המועדים בשל קיומן של בחירות לכנסת. חוק יסוד: הממשלה משנת 1992 קבע, בנוסף לאפשרות של בחירות לכנסת ולראש הממשלה, גם בחירות מיו</w:t>
      </w:r>
      <w:r>
        <w:rPr>
          <w:rFonts w:cs="David"/>
          <w:rtl/>
        </w:rPr>
        <w:t>חדות לראש הממשלה בלבד. ואולם המחוקק לא נתן דעתו לכך שגם בעת עריכתן של בחירות מיוחדות בלבד, יש צורך ביציאת הכנסת לפגרה, וזאת הן בשל כך שחברי הכנסת ומפלגותיהם טרודים בתעמולת הבחירות המיוחדות, והן בשל כך שמשכן הכנסת משמש, בעת קיומן של בחירות, גם לקיום פעולותי</w:t>
      </w:r>
      <w:r>
        <w:rPr>
          <w:rFonts w:cs="David"/>
          <w:rtl/>
        </w:rPr>
        <w:t xml:space="preserve">ה של ועדת הבחירות המרכזית, וחלק מעובדי הכנסת אף ממלאים בתקופה זו תפקידים בוועדת הבחירות המרכזית. </w:t>
      </w:r>
    </w:p>
    <w:p w:rsidR="00000000" w:rsidRDefault="004A0481">
      <w:pPr>
        <w:jc w:val="both"/>
        <w:rPr>
          <w:rFonts w:cs="David"/>
          <w:rtl/>
        </w:rPr>
      </w:pPr>
      <w:r>
        <w:rPr>
          <w:rFonts w:cs="David"/>
          <w:rtl/>
        </w:rPr>
        <w:t xml:space="preserve">אשר על כן, יש צורך להסמיך את ועדת הכנסת לקבוע מועדי פגרות שלא בהתאם לכללים הקבועים כיום בסעיף 31 לחוק יסוד: הכנסת, גם בשנה שבה נערכות בחירות מיוחדות. </w:t>
      </w:r>
    </w:p>
    <w:p w:rsidR="00000000" w:rsidRDefault="004A0481">
      <w:pPr>
        <w:jc w:val="both"/>
        <w:rPr>
          <w:rFonts w:cs="David"/>
          <w:rtl/>
        </w:rPr>
      </w:pPr>
    </w:p>
    <w:p w:rsidR="00000000" w:rsidRDefault="004A0481">
      <w:pPr>
        <w:jc w:val="both"/>
        <w:rPr>
          <w:rFonts w:cs="David"/>
          <w:rtl/>
        </w:rPr>
      </w:pPr>
      <w:r>
        <w:rPr>
          <w:rFonts w:cs="David"/>
          <w:rtl/>
        </w:rPr>
        <w:t>כמו כן</w:t>
      </w:r>
      <w:r>
        <w:rPr>
          <w:rFonts w:cs="David"/>
          <w:rtl/>
        </w:rPr>
        <w:t>, מוצע לקבוע בחוק יסוד: הכנסת את העקרון בלבד של קיום הכנסים בפגרות, ואת הפרטים לקבוע בחוק הכנסת, התשנ"ד-1994, כפי שנעשה לאחרונה לגבי כינוס הכנסת שלא בתקופת הכנסים (תיקון סעיף 33 לחוק יסוד: הכנסת והוספת סעיף 9 לחוק הכנסת).</w:t>
      </w:r>
    </w:p>
    <w:p w:rsidR="00000000" w:rsidRDefault="004A0481">
      <w:pPr>
        <w:jc w:val="both"/>
        <w:rPr>
          <w:rFonts w:cs="David"/>
          <w:rtl/>
        </w:rPr>
      </w:pPr>
    </w:p>
    <w:p w:rsidR="00000000" w:rsidRDefault="004A0481">
      <w:pPr>
        <w:jc w:val="both"/>
        <w:rPr>
          <w:rFonts w:cs="David"/>
          <w:rtl/>
        </w:rPr>
      </w:pPr>
      <w:r>
        <w:rPr>
          <w:rFonts w:cs="David"/>
          <w:rtl/>
        </w:rPr>
        <w:tab/>
        <w:t>על כך אני מוסיף – העניין הובא בפ</w:t>
      </w:r>
      <w:r>
        <w:rPr>
          <w:rFonts w:cs="David"/>
          <w:rtl/>
        </w:rPr>
        <w:t xml:space="preserve">ני יושב-ראש ועדת החוקה, חוק ומשפט אשר נתן את הסכמתו לכך שהצעת חוק זו תידון בוועדת הכנסת, ואני מציג בפני יושב-ראש הוועדה את הסכמתו בכתב של יושב-ראש ועדת החוקה, חוק ומשפט. </w:t>
      </w:r>
    </w:p>
    <w:p w:rsidR="00000000" w:rsidRDefault="004A0481">
      <w:pPr>
        <w:jc w:val="both"/>
        <w:rPr>
          <w:rFonts w:cs="David"/>
          <w:rtl/>
        </w:rPr>
      </w:pPr>
    </w:p>
    <w:p w:rsidR="00000000" w:rsidRDefault="004A0481">
      <w:pPr>
        <w:jc w:val="both"/>
        <w:rPr>
          <w:rFonts w:cs="David"/>
          <w:rtl/>
        </w:rPr>
      </w:pPr>
      <w:r>
        <w:rPr>
          <w:rFonts w:cs="David"/>
          <w:rtl/>
        </w:rPr>
        <w:tab/>
        <w:t>כיוון שאנחנו מדברים בתיקון חוק יסוד: הכנסת וחוק הכנסת, אזי נראה לי שניתן להמשיך ולד</w:t>
      </w:r>
      <w:r>
        <w:rPr>
          <w:rFonts w:cs="David"/>
          <w:rtl/>
        </w:rPr>
        <w:t>ון בהצעת חוק זו בוועדה.</w:t>
      </w:r>
    </w:p>
    <w:p w:rsidR="00000000" w:rsidRDefault="004A0481">
      <w:pPr>
        <w:jc w:val="both"/>
        <w:rPr>
          <w:rFonts w:cs="David"/>
          <w:rtl/>
        </w:rPr>
      </w:pPr>
    </w:p>
    <w:p w:rsidR="00000000" w:rsidRDefault="004A0481">
      <w:pPr>
        <w:jc w:val="both"/>
        <w:rPr>
          <w:rFonts w:cs="David"/>
          <w:rtl/>
        </w:rPr>
      </w:pPr>
      <w:r>
        <w:rPr>
          <w:rFonts w:cs="David"/>
          <w:rtl/>
        </w:rPr>
        <w:tab/>
      </w: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ind w:firstLine="720"/>
        <w:jc w:val="both"/>
        <w:rPr>
          <w:rFonts w:cs="David"/>
          <w:rtl/>
        </w:rPr>
      </w:pPr>
      <w:r>
        <w:rPr>
          <w:rFonts w:cs="David"/>
          <w:rtl/>
        </w:rPr>
        <w:t xml:space="preserve">אשר על כן, אני מציע בזאת לוועדה: א. לאשר את הצעת החוק הזו לקריאה ראשונה. </w:t>
      </w:r>
    </w:p>
    <w:p w:rsidR="00000000" w:rsidRDefault="004A0481">
      <w:pPr>
        <w:jc w:val="both"/>
        <w:rPr>
          <w:rFonts w:cs="David"/>
          <w:rtl/>
        </w:rPr>
      </w:pPr>
      <w:r>
        <w:rPr>
          <w:rFonts w:cs="David"/>
          <w:rtl/>
        </w:rPr>
        <w:t>ב. לשחרר אותה מחובת המתנה – מחובת הנחה אף פעם לא משחררים, תמיד צריך להניח – מחובת המתנה הקבועה בתקנון הן לגבי הקריאה הראשונה והן לגבי הקריאה השניה והשל</w:t>
      </w:r>
      <w:r>
        <w:rPr>
          <w:rFonts w:cs="David"/>
          <w:rtl/>
        </w:rPr>
        <w:t xml:space="preserve">ישית, </w:t>
      </w:r>
      <w:r>
        <w:rPr>
          <w:rFonts w:cs="David"/>
          <w:rtl/>
        </w:rPr>
        <w:lastRenderedPageBreak/>
        <w:t xml:space="preserve">ואז לאחר שתקבל הכנסת – ואני מבקש גם לציין שלהצעת החוק הזו במליאה בכל הקריאות די ברוב רגיל, ואז אם הכנסת תקבל את הצעת החוק הזו, היא תוכל – בסמכות הוועדה הזו – לקבוע את מועדי הכנסים והפגרות מבלי שיהיה בהם דופי משפטי. </w:t>
      </w:r>
    </w:p>
    <w:p w:rsidR="00000000" w:rsidRDefault="004A0481">
      <w:pPr>
        <w:jc w:val="both"/>
        <w:rPr>
          <w:rFonts w:cs="David"/>
          <w:rtl/>
        </w:rPr>
      </w:pPr>
      <w:r>
        <w:rPr>
          <w:rFonts w:cs="David"/>
          <w:rtl/>
        </w:rPr>
        <w:br/>
      </w:r>
      <w:r>
        <w:rPr>
          <w:rFonts w:cs="David"/>
          <w:u w:val="single"/>
          <w:rtl/>
        </w:rPr>
        <w:t>בני אלון:</w:t>
      </w:r>
    </w:p>
    <w:p w:rsidR="00000000" w:rsidRDefault="004A0481">
      <w:pPr>
        <w:jc w:val="both"/>
        <w:rPr>
          <w:rFonts w:cs="David"/>
          <w:rtl/>
        </w:rPr>
      </w:pPr>
    </w:p>
    <w:p w:rsidR="00000000" w:rsidRDefault="004A0481">
      <w:pPr>
        <w:jc w:val="both"/>
        <w:rPr>
          <w:rFonts w:cs="David"/>
          <w:rtl/>
        </w:rPr>
      </w:pPr>
      <w:r>
        <w:rPr>
          <w:rFonts w:cs="David"/>
          <w:rtl/>
        </w:rPr>
        <w:tab/>
        <w:t>מה קרה ליושב-ראש הווע</w:t>
      </w:r>
      <w:r>
        <w:rPr>
          <w:rFonts w:cs="David"/>
          <w:rtl/>
        </w:rPr>
        <w:t>דה שהוא מוכן לדבר על כך?</w:t>
      </w:r>
    </w:p>
    <w:p w:rsidR="00000000" w:rsidRDefault="004A0481">
      <w:pPr>
        <w:jc w:val="both"/>
        <w:rPr>
          <w:rFonts w:cs="David"/>
          <w:rtl/>
        </w:rPr>
      </w:pPr>
      <w:r>
        <w:rPr>
          <w:rFonts w:cs="David"/>
          <w:rtl/>
        </w:rPr>
        <w:br/>
      </w:r>
      <w:r>
        <w:rPr>
          <w:rFonts w:cs="David"/>
          <w:u w:val="single"/>
          <w:rtl/>
        </w:rPr>
        <w:t>אליעזר זנדברג:</w:t>
      </w:r>
    </w:p>
    <w:p w:rsidR="00000000" w:rsidRDefault="004A0481">
      <w:pPr>
        <w:jc w:val="both"/>
        <w:rPr>
          <w:rFonts w:cs="David"/>
          <w:rtl/>
        </w:rPr>
      </w:pPr>
    </w:p>
    <w:p w:rsidR="00000000" w:rsidRDefault="004A0481">
      <w:pPr>
        <w:jc w:val="both"/>
        <w:rPr>
          <w:rFonts w:cs="David"/>
          <w:rtl/>
        </w:rPr>
      </w:pPr>
      <w:r>
        <w:rPr>
          <w:rFonts w:cs="David"/>
          <w:rtl/>
        </w:rPr>
        <w:tab/>
        <w:t>אני הייתי מציע שבסעיף 3(א)(2) במקום: לקבוע "כנס נוסף", נכתוב: "כנסים נוספים" כי יכולות להיות כאן סיטואציות בעייתיות. במקום שנתקן שוב, בוא ניתן אפשרות לקבוע כנסים נוספים ולא רק כנס אחד .</w:t>
      </w:r>
    </w:p>
    <w:p w:rsidR="00000000" w:rsidRDefault="004A0481">
      <w:pPr>
        <w:jc w:val="both"/>
        <w:rPr>
          <w:rFonts w:cs="David"/>
          <w:rtl/>
        </w:rPr>
      </w:pPr>
      <w:r>
        <w:rPr>
          <w:rFonts w:cs="David"/>
          <w:rtl/>
        </w:rPr>
        <w:br/>
      </w:r>
      <w:r>
        <w:rPr>
          <w:rFonts w:cs="David"/>
          <w:u w:val="single"/>
          <w:rtl/>
        </w:rPr>
        <w:t>צבי ענבר:</w:t>
      </w:r>
    </w:p>
    <w:p w:rsidR="00000000" w:rsidRDefault="004A0481">
      <w:pPr>
        <w:jc w:val="both"/>
        <w:rPr>
          <w:rFonts w:cs="David"/>
          <w:rtl/>
        </w:rPr>
      </w:pPr>
    </w:p>
    <w:p w:rsidR="00000000" w:rsidRDefault="004A0481">
      <w:pPr>
        <w:jc w:val="both"/>
        <w:rPr>
          <w:rFonts w:cs="David"/>
          <w:rtl/>
        </w:rPr>
      </w:pPr>
      <w:r>
        <w:rPr>
          <w:rFonts w:cs="David"/>
          <w:rtl/>
        </w:rPr>
        <w:tab/>
        <w:t>ורשאית היא לקב</w:t>
      </w:r>
      <w:r>
        <w:rPr>
          <w:rFonts w:cs="David"/>
          <w:rtl/>
        </w:rPr>
        <w:t xml:space="preserve">וע כנס או כנסים נוספים, ואז אין לי שום בעיה. </w:t>
      </w:r>
    </w:p>
    <w:p w:rsidR="00000000" w:rsidRDefault="004A0481">
      <w:pPr>
        <w:jc w:val="both"/>
        <w:rPr>
          <w:rFonts w:cs="David"/>
          <w:rtl/>
        </w:rPr>
      </w:pPr>
      <w:r>
        <w:rPr>
          <w:rFonts w:cs="David"/>
          <w:rtl/>
        </w:rPr>
        <w:br/>
      </w:r>
      <w:r>
        <w:rPr>
          <w:rFonts w:cs="David"/>
          <w:u w:val="single"/>
          <w:rtl/>
        </w:rPr>
        <w:t>אליעזר זנדברג:</w:t>
      </w:r>
    </w:p>
    <w:p w:rsidR="00000000" w:rsidRDefault="004A0481">
      <w:pPr>
        <w:jc w:val="both"/>
        <w:rPr>
          <w:rFonts w:cs="David"/>
          <w:rtl/>
        </w:rPr>
      </w:pPr>
    </w:p>
    <w:p w:rsidR="00000000" w:rsidRDefault="004A0481">
      <w:pPr>
        <w:jc w:val="both"/>
        <w:rPr>
          <w:rFonts w:cs="David"/>
          <w:rtl/>
        </w:rPr>
      </w:pPr>
      <w:r>
        <w:rPr>
          <w:rFonts w:cs="David"/>
          <w:rtl/>
        </w:rPr>
        <w:tab/>
        <w:t xml:space="preserve">ואז אם פתאום נצטרך עוד כנס, תמיד אפשר יהיה לעשות זאת. </w:t>
      </w:r>
    </w:p>
    <w:p w:rsidR="00000000" w:rsidRDefault="004A0481">
      <w:pPr>
        <w:jc w:val="both"/>
        <w:rPr>
          <w:rFonts w:cs="David"/>
          <w:rtl/>
        </w:rPr>
      </w:pPr>
      <w:r>
        <w:rPr>
          <w:rFonts w:cs="David"/>
          <w:rtl/>
        </w:rPr>
        <w:br/>
      </w:r>
      <w:r>
        <w:rPr>
          <w:rFonts w:cs="David"/>
          <w:u w:val="single"/>
          <w:rtl/>
        </w:rPr>
        <w:t>צבי ענבר:</w:t>
      </w:r>
    </w:p>
    <w:p w:rsidR="00000000" w:rsidRDefault="004A0481">
      <w:pPr>
        <w:jc w:val="both"/>
        <w:rPr>
          <w:rFonts w:cs="David"/>
          <w:rtl/>
        </w:rPr>
      </w:pPr>
    </w:p>
    <w:p w:rsidR="00000000" w:rsidRDefault="004A0481">
      <w:pPr>
        <w:jc w:val="both"/>
        <w:rPr>
          <w:rFonts w:cs="David"/>
          <w:rtl/>
        </w:rPr>
      </w:pPr>
      <w:r>
        <w:rPr>
          <w:rFonts w:cs="David"/>
          <w:rtl/>
        </w:rPr>
        <w:tab/>
        <w:t>קיבלתי .</w:t>
      </w:r>
    </w:p>
    <w:p w:rsidR="00000000" w:rsidRDefault="004A0481">
      <w:pPr>
        <w:jc w:val="both"/>
        <w:rPr>
          <w:rFonts w:cs="David"/>
          <w:rtl/>
        </w:rPr>
      </w:pPr>
      <w:r>
        <w:rPr>
          <w:rFonts w:cs="David"/>
          <w:rtl/>
        </w:rPr>
        <w:br/>
      </w:r>
      <w:r>
        <w:rPr>
          <w:rFonts w:cs="David"/>
          <w:u w:val="single"/>
          <w:rtl/>
        </w:rPr>
        <w:t>היו"ר סאלח טריף:</w:t>
      </w:r>
    </w:p>
    <w:p w:rsidR="00000000" w:rsidRDefault="004A0481">
      <w:pPr>
        <w:jc w:val="both"/>
        <w:rPr>
          <w:rFonts w:cs="David"/>
          <w:rtl/>
        </w:rPr>
      </w:pPr>
    </w:p>
    <w:p w:rsidR="00000000" w:rsidRDefault="004A0481">
      <w:pPr>
        <w:jc w:val="both"/>
        <w:rPr>
          <w:rFonts w:cs="David"/>
          <w:rtl/>
        </w:rPr>
      </w:pPr>
      <w:r>
        <w:rPr>
          <w:rFonts w:cs="David"/>
          <w:rtl/>
        </w:rPr>
        <w:tab/>
        <w:t>מי בעד לתקן את החוק הזה ולהעלות אותו בקריאה ראשונה?</w:t>
      </w:r>
    </w:p>
    <w:p w:rsidR="00000000" w:rsidRDefault="004A0481">
      <w:pPr>
        <w:jc w:val="center"/>
        <w:rPr>
          <w:rFonts w:cs="David"/>
          <w:rtl/>
        </w:rPr>
      </w:pPr>
    </w:p>
    <w:p w:rsidR="00000000" w:rsidRDefault="004A0481">
      <w:pPr>
        <w:jc w:val="both"/>
        <w:rPr>
          <w:rFonts w:cs="David"/>
          <w:rtl/>
        </w:rPr>
      </w:pPr>
      <w:r>
        <w:rPr>
          <w:rFonts w:cs="David"/>
          <w:u w:val="single"/>
          <w:rtl/>
        </w:rPr>
        <w:t>בני אלון:</w:t>
      </w:r>
    </w:p>
    <w:p w:rsidR="00000000" w:rsidRDefault="004A0481">
      <w:pPr>
        <w:jc w:val="both"/>
        <w:rPr>
          <w:rFonts w:cs="David"/>
          <w:rtl/>
        </w:rPr>
      </w:pPr>
    </w:p>
    <w:p w:rsidR="00000000" w:rsidRDefault="004A0481">
      <w:pPr>
        <w:jc w:val="both"/>
        <w:rPr>
          <w:rFonts w:cs="David"/>
          <w:rtl/>
        </w:rPr>
      </w:pPr>
      <w:r>
        <w:rPr>
          <w:rFonts w:cs="David"/>
          <w:rtl/>
        </w:rPr>
        <w:tab/>
        <w:t xml:space="preserve">אני רוצה קודם שהיושב-ראש ינמק </w:t>
      </w:r>
      <w:r>
        <w:rPr>
          <w:rFonts w:cs="David"/>
          <w:rtl/>
        </w:rPr>
        <w:t xml:space="preserve">למה זה נחוץ. </w:t>
      </w:r>
    </w:p>
    <w:p w:rsidR="00000000" w:rsidRDefault="004A0481">
      <w:pPr>
        <w:jc w:val="both"/>
        <w:rPr>
          <w:rFonts w:cs="David"/>
          <w:rtl/>
        </w:rPr>
      </w:pPr>
      <w:r>
        <w:rPr>
          <w:rFonts w:cs="David"/>
          <w:rtl/>
        </w:rPr>
        <w:br/>
      </w:r>
      <w:r>
        <w:rPr>
          <w:rFonts w:cs="David"/>
          <w:u w:val="single"/>
          <w:rtl/>
        </w:rPr>
        <w:t>היו"ר סאלח טריף:</w:t>
      </w:r>
    </w:p>
    <w:p w:rsidR="00000000" w:rsidRDefault="004A0481">
      <w:pPr>
        <w:jc w:val="both"/>
        <w:rPr>
          <w:rFonts w:cs="David"/>
          <w:rtl/>
        </w:rPr>
      </w:pPr>
    </w:p>
    <w:p w:rsidR="00000000" w:rsidRDefault="004A0481">
      <w:pPr>
        <w:jc w:val="both"/>
        <w:rPr>
          <w:rFonts w:cs="David"/>
          <w:rtl/>
        </w:rPr>
      </w:pPr>
      <w:r>
        <w:rPr>
          <w:rFonts w:cs="David"/>
          <w:rtl/>
        </w:rPr>
        <w:tab/>
        <w:t xml:space="preserve">סליחה, אני מאד סומך על דברי ההסבר והנימוק של היועץ המשפטי. </w:t>
      </w:r>
    </w:p>
    <w:p w:rsidR="00000000" w:rsidRDefault="004A0481">
      <w:pPr>
        <w:jc w:val="both"/>
        <w:rPr>
          <w:rFonts w:cs="David"/>
          <w:rtl/>
        </w:rPr>
      </w:pPr>
    </w:p>
    <w:p w:rsidR="00000000" w:rsidRDefault="004A0481">
      <w:pPr>
        <w:jc w:val="both"/>
        <w:rPr>
          <w:rFonts w:cs="David"/>
          <w:rtl/>
        </w:rPr>
      </w:pPr>
      <w:r>
        <w:rPr>
          <w:rFonts w:cs="David"/>
          <w:rtl/>
        </w:rPr>
        <w:tab/>
        <w:t>מי בעד?</w:t>
      </w:r>
    </w:p>
    <w:p w:rsidR="00000000" w:rsidRDefault="004A0481">
      <w:pPr>
        <w:jc w:val="center"/>
        <w:rPr>
          <w:rFonts w:cs="David"/>
          <w:b/>
          <w:bCs/>
          <w:rtl/>
        </w:rPr>
      </w:pPr>
      <w:r>
        <w:rPr>
          <w:rFonts w:cs="David"/>
          <w:rtl/>
        </w:rPr>
        <w:br/>
      </w:r>
      <w:r>
        <w:rPr>
          <w:rFonts w:cs="David"/>
          <w:rtl/>
        </w:rPr>
        <w:br/>
      </w:r>
      <w:r>
        <w:rPr>
          <w:rFonts w:cs="David"/>
          <w:b/>
          <w:bCs/>
          <w:rtl/>
        </w:rPr>
        <w:t>ה צ ב ע ה</w:t>
      </w:r>
    </w:p>
    <w:p w:rsidR="00000000" w:rsidRDefault="004A0481">
      <w:pPr>
        <w:jc w:val="center"/>
        <w:rPr>
          <w:rFonts w:cs="David"/>
          <w:rtl/>
        </w:rPr>
      </w:pPr>
    </w:p>
    <w:p w:rsidR="00000000" w:rsidRDefault="004A0481">
      <w:pPr>
        <w:jc w:val="center"/>
        <w:rPr>
          <w:rFonts w:cs="David"/>
          <w:rtl/>
        </w:rPr>
      </w:pPr>
      <w:r>
        <w:rPr>
          <w:rFonts w:cs="David"/>
          <w:rtl/>
        </w:rPr>
        <w:t>בעד – 5</w:t>
      </w:r>
    </w:p>
    <w:p w:rsidR="00000000" w:rsidRDefault="004A0481">
      <w:pPr>
        <w:jc w:val="center"/>
        <w:rPr>
          <w:rFonts w:cs="David"/>
          <w:rtl/>
        </w:rPr>
      </w:pPr>
      <w:r>
        <w:rPr>
          <w:rFonts w:cs="David"/>
          <w:rtl/>
        </w:rPr>
        <w:t>נגד – 2 (חברי הכנסת אלון ויורי שטרן)</w:t>
      </w:r>
    </w:p>
    <w:p w:rsidR="00000000" w:rsidRDefault="004A0481">
      <w:pPr>
        <w:jc w:val="center"/>
        <w:rPr>
          <w:rFonts w:cs="David"/>
          <w:rtl/>
        </w:rPr>
      </w:pPr>
      <w:r>
        <w:rPr>
          <w:rFonts w:cs="David"/>
          <w:rtl/>
        </w:rPr>
        <w:t>נמנעים – אין</w:t>
      </w:r>
    </w:p>
    <w:p w:rsidR="00000000" w:rsidRDefault="004A0481">
      <w:pPr>
        <w:jc w:val="center"/>
        <w:rPr>
          <w:rFonts w:cs="David"/>
          <w:rtl/>
        </w:rPr>
      </w:pPr>
      <w:r>
        <w:rPr>
          <w:rFonts w:cs="David"/>
          <w:rtl/>
        </w:rPr>
        <w:t>הצעת חוק יסוד: הכנסת (תיקון מס' 28) אושרה לקריאה ראשונה.</w:t>
      </w:r>
    </w:p>
    <w:p w:rsidR="00000000" w:rsidRDefault="004A0481">
      <w:pPr>
        <w:jc w:val="both"/>
        <w:rPr>
          <w:rFonts w:cs="David"/>
          <w:rtl/>
        </w:rPr>
      </w:pPr>
    </w:p>
    <w:p w:rsidR="00000000" w:rsidRDefault="004A0481">
      <w:pPr>
        <w:jc w:val="center"/>
        <w:rPr>
          <w:rFonts w:cs="David"/>
          <w:u w:val="single"/>
          <w:rtl/>
        </w:rPr>
      </w:pPr>
      <w:r>
        <w:rPr>
          <w:rFonts w:cs="David"/>
          <w:u w:val="single"/>
          <w:rtl/>
        </w:rPr>
        <w:br/>
      </w:r>
      <w:r>
        <w:rPr>
          <w:rFonts w:cs="David"/>
          <w:u w:val="single"/>
          <w:rtl/>
        </w:rPr>
        <w:br/>
      </w:r>
      <w:r>
        <w:rPr>
          <w:rFonts w:cs="David"/>
          <w:rtl/>
        </w:rPr>
        <w:t xml:space="preserve">2. </w:t>
      </w:r>
      <w:r>
        <w:rPr>
          <w:rFonts w:cs="David"/>
          <w:u w:val="single"/>
          <w:rtl/>
        </w:rPr>
        <w:t>בקשה לשחרור הצעת ח</w:t>
      </w:r>
      <w:r>
        <w:rPr>
          <w:rFonts w:cs="David"/>
          <w:u w:val="single"/>
          <w:rtl/>
        </w:rPr>
        <w:t>וק יסוד: הכנסת (תיקון מס' 28) מחובת הנחה מוקדמת על שולחן הכנסת</w:t>
      </w:r>
    </w:p>
    <w:p w:rsidR="00000000" w:rsidRDefault="004A0481">
      <w:pPr>
        <w:jc w:val="both"/>
        <w:rPr>
          <w:rFonts w:cs="David"/>
          <w:u w:val="single"/>
          <w:rtl/>
        </w:rPr>
      </w:pPr>
    </w:p>
    <w:p w:rsidR="00000000" w:rsidRDefault="004A0481">
      <w:pPr>
        <w:jc w:val="both"/>
        <w:rPr>
          <w:rFonts w:cs="David"/>
          <w:rtl/>
        </w:rPr>
      </w:pPr>
      <w:r>
        <w:rPr>
          <w:rFonts w:cs="David"/>
          <w:u w:val="single"/>
          <w:rtl/>
        </w:rPr>
        <w:t>היו"ר סאלח טריף:</w:t>
      </w:r>
    </w:p>
    <w:p w:rsidR="00000000" w:rsidRDefault="004A0481">
      <w:pPr>
        <w:jc w:val="both"/>
        <w:rPr>
          <w:rFonts w:cs="David"/>
          <w:rtl/>
        </w:rPr>
      </w:pPr>
    </w:p>
    <w:p w:rsidR="00000000" w:rsidRDefault="004A0481">
      <w:pPr>
        <w:jc w:val="both"/>
        <w:rPr>
          <w:rFonts w:cs="David"/>
          <w:rtl/>
        </w:rPr>
      </w:pPr>
      <w:r>
        <w:rPr>
          <w:rFonts w:cs="David"/>
          <w:rtl/>
        </w:rPr>
        <w:tab/>
        <w:t>אני מבקש לשחרר את הצעת החוק מחובת המתנה בגלל הנחיצות של יציאה לפגרה.</w:t>
      </w:r>
    </w:p>
    <w:p w:rsidR="00000000" w:rsidRDefault="004A0481">
      <w:pPr>
        <w:jc w:val="center"/>
        <w:rPr>
          <w:rFonts w:cs="David"/>
          <w:b/>
          <w:bCs/>
          <w:rtl/>
        </w:rPr>
      </w:pPr>
      <w:r>
        <w:rPr>
          <w:rFonts w:cs="David"/>
          <w:rtl/>
        </w:rPr>
        <w:br/>
      </w:r>
      <w:r>
        <w:rPr>
          <w:rFonts w:cs="David"/>
          <w:b/>
          <w:bCs/>
          <w:rtl/>
        </w:rPr>
        <w:t xml:space="preserve">ה צ ב ע ה </w:t>
      </w:r>
    </w:p>
    <w:p w:rsidR="00000000" w:rsidRDefault="004A0481">
      <w:pPr>
        <w:jc w:val="center"/>
        <w:rPr>
          <w:rFonts w:cs="David"/>
          <w:b/>
          <w:bCs/>
          <w:rtl/>
        </w:rPr>
      </w:pPr>
    </w:p>
    <w:p w:rsidR="00000000" w:rsidRDefault="004A0481">
      <w:pPr>
        <w:jc w:val="center"/>
        <w:rPr>
          <w:rFonts w:cs="David"/>
          <w:rtl/>
        </w:rPr>
      </w:pPr>
      <w:r>
        <w:rPr>
          <w:rFonts w:cs="David"/>
          <w:rtl/>
        </w:rPr>
        <w:t>בעד – רוב</w:t>
      </w:r>
    </w:p>
    <w:p w:rsidR="00000000" w:rsidRDefault="004A0481">
      <w:pPr>
        <w:jc w:val="center"/>
        <w:rPr>
          <w:rFonts w:cs="David"/>
          <w:rtl/>
        </w:rPr>
      </w:pPr>
      <w:r>
        <w:rPr>
          <w:rFonts w:cs="David"/>
          <w:rtl/>
        </w:rPr>
        <w:t>נגד – 2</w:t>
      </w:r>
    </w:p>
    <w:p w:rsidR="00000000" w:rsidRDefault="004A0481">
      <w:pPr>
        <w:jc w:val="center"/>
        <w:rPr>
          <w:rFonts w:cs="David"/>
          <w:rtl/>
        </w:rPr>
      </w:pPr>
      <w:r>
        <w:rPr>
          <w:rFonts w:cs="David"/>
          <w:rtl/>
        </w:rPr>
        <w:t>נמנעים – אין</w:t>
      </w:r>
    </w:p>
    <w:p w:rsidR="00000000" w:rsidRDefault="004A0481">
      <w:pPr>
        <w:jc w:val="center"/>
        <w:rPr>
          <w:rFonts w:cs="David"/>
          <w:rtl/>
        </w:rPr>
      </w:pPr>
      <w:r>
        <w:rPr>
          <w:rFonts w:cs="David"/>
          <w:rtl/>
        </w:rPr>
        <w:t>הבקשה לשחרר את הצעת חוק יסוד: הכנסת (תיקון מס' 28) מחובת הנח</w:t>
      </w:r>
      <w:r>
        <w:rPr>
          <w:rFonts w:cs="David"/>
          <w:rtl/>
        </w:rPr>
        <w:t xml:space="preserve">ה מוקדמת על שולחן </w:t>
      </w:r>
    </w:p>
    <w:p w:rsidR="00000000" w:rsidRDefault="004A0481">
      <w:pPr>
        <w:jc w:val="center"/>
        <w:rPr>
          <w:rFonts w:cs="David"/>
          <w:rtl/>
        </w:rPr>
      </w:pPr>
      <w:r>
        <w:rPr>
          <w:rFonts w:cs="David"/>
          <w:rtl/>
        </w:rPr>
        <w:t>הכנסת נתקבלה.</w:t>
      </w:r>
    </w:p>
    <w:p w:rsidR="00000000" w:rsidRDefault="004A0481">
      <w:pPr>
        <w:jc w:val="center"/>
        <w:rPr>
          <w:rFonts w:cs="David"/>
          <w:rtl/>
        </w:rPr>
      </w:pPr>
    </w:p>
    <w:p w:rsidR="00000000" w:rsidRDefault="004A0481">
      <w:pPr>
        <w:jc w:val="both"/>
        <w:rPr>
          <w:rFonts w:cs="David"/>
          <w:rtl/>
        </w:rPr>
      </w:pPr>
      <w:r>
        <w:rPr>
          <w:rFonts w:cs="David"/>
          <w:u w:val="single"/>
          <w:rtl/>
        </w:rPr>
        <w:t>יורי שטרן:</w:t>
      </w:r>
    </w:p>
    <w:p w:rsidR="00000000" w:rsidRDefault="004A0481">
      <w:pPr>
        <w:jc w:val="both"/>
        <w:rPr>
          <w:rFonts w:cs="David"/>
          <w:rtl/>
        </w:rPr>
      </w:pPr>
    </w:p>
    <w:p w:rsidR="00000000" w:rsidRDefault="004A0481">
      <w:pPr>
        <w:ind w:firstLine="720"/>
        <w:jc w:val="both"/>
        <w:rPr>
          <w:rFonts w:cs="David"/>
          <w:rtl/>
        </w:rPr>
      </w:pPr>
      <w:r>
        <w:rPr>
          <w:rFonts w:cs="David"/>
          <w:rtl/>
        </w:rPr>
        <w:t>אני נגד.</w:t>
      </w:r>
    </w:p>
    <w:p w:rsidR="00000000" w:rsidRDefault="004A0481">
      <w:pPr>
        <w:ind w:firstLine="720"/>
        <w:jc w:val="both"/>
        <w:rPr>
          <w:rFonts w:cs="David"/>
          <w:rtl/>
        </w:rPr>
      </w:pPr>
      <w:r>
        <w:rPr>
          <w:rFonts w:cs="David"/>
          <w:u w:val="single"/>
          <w:rtl/>
        </w:rPr>
        <w:br/>
        <w:t>היו"ר סאלח טריף:</w:t>
      </w:r>
    </w:p>
    <w:p w:rsidR="00000000" w:rsidRDefault="004A0481">
      <w:pPr>
        <w:jc w:val="both"/>
        <w:rPr>
          <w:rFonts w:cs="David"/>
          <w:rtl/>
        </w:rPr>
      </w:pPr>
    </w:p>
    <w:p w:rsidR="00000000" w:rsidRDefault="004A0481">
      <w:pPr>
        <w:jc w:val="both"/>
        <w:rPr>
          <w:rFonts w:cs="David"/>
          <w:rtl/>
        </w:rPr>
      </w:pPr>
      <w:r>
        <w:rPr>
          <w:rFonts w:cs="David"/>
          <w:rtl/>
        </w:rPr>
        <w:tab/>
        <w:t>תודה. אנחנו אישרנו בכל הקריאות פטור מחובת המתנה.</w:t>
      </w:r>
    </w:p>
    <w:p w:rsidR="00000000" w:rsidRDefault="004A0481">
      <w:pPr>
        <w:jc w:val="both"/>
        <w:rPr>
          <w:rFonts w:cs="David"/>
          <w:rtl/>
        </w:rPr>
      </w:pPr>
      <w:r>
        <w:rPr>
          <w:rFonts w:cs="David"/>
          <w:rtl/>
        </w:rPr>
        <w:br/>
      </w:r>
      <w:r>
        <w:rPr>
          <w:rFonts w:cs="David"/>
          <w:u w:val="single"/>
          <w:rtl/>
        </w:rPr>
        <w:t>יורי שטרן:</w:t>
      </w:r>
    </w:p>
    <w:p w:rsidR="00000000" w:rsidRDefault="004A0481">
      <w:pPr>
        <w:jc w:val="both"/>
        <w:rPr>
          <w:rFonts w:cs="David"/>
          <w:rtl/>
        </w:rPr>
      </w:pPr>
    </w:p>
    <w:p w:rsidR="00000000" w:rsidRDefault="004A0481">
      <w:pPr>
        <w:jc w:val="both"/>
        <w:rPr>
          <w:rFonts w:cs="David"/>
          <w:rtl/>
        </w:rPr>
      </w:pPr>
      <w:r>
        <w:rPr>
          <w:rFonts w:cs="David"/>
          <w:rtl/>
        </w:rPr>
        <w:tab/>
        <w:t xml:space="preserve">היתה הצבעה קודמת מי בעד שינוי החוק. אני נגד שינוי החוק. </w:t>
      </w:r>
    </w:p>
    <w:p w:rsidR="00000000" w:rsidRDefault="004A0481">
      <w:pPr>
        <w:jc w:val="both"/>
        <w:rPr>
          <w:rFonts w:cs="David"/>
          <w:rtl/>
        </w:rPr>
      </w:pPr>
      <w:r>
        <w:rPr>
          <w:rFonts w:cs="David"/>
          <w:rtl/>
        </w:rPr>
        <w:br/>
      </w:r>
      <w:r>
        <w:rPr>
          <w:rFonts w:cs="David"/>
          <w:u w:val="single"/>
          <w:rtl/>
        </w:rPr>
        <w:t>היו"ר סאלח טריף:</w:t>
      </w:r>
    </w:p>
    <w:p w:rsidR="00000000" w:rsidRDefault="004A0481">
      <w:pPr>
        <w:jc w:val="both"/>
        <w:rPr>
          <w:rFonts w:cs="David"/>
          <w:rtl/>
        </w:rPr>
      </w:pPr>
    </w:p>
    <w:p w:rsidR="00000000" w:rsidRDefault="004A0481">
      <w:pPr>
        <w:jc w:val="both"/>
        <w:rPr>
          <w:rFonts w:cs="David"/>
          <w:rtl/>
        </w:rPr>
      </w:pPr>
      <w:r>
        <w:rPr>
          <w:rFonts w:cs="David"/>
          <w:rtl/>
        </w:rPr>
        <w:tab/>
        <w:t xml:space="preserve">נרשם שאתה נגד. </w:t>
      </w:r>
    </w:p>
    <w:p w:rsidR="00000000" w:rsidRDefault="004A0481">
      <w:pPr>
        <w:jc w:val="both"/>
        <w:rPr>
          <w:rFonts w:cs="David"/>
          <w:rtl/>
        </w:rPr>
      </w:pPr>
      <w:r>
        <w:rPr>
          <w:rFonts w:cs="David"/>
          <w:rtl/>
        </w:rPr>
        <w:tab/>
      </w:r>
    </w:p>
    <w:p w:rsidR="00000000" w:rsidRDefault="004A0481">
      <w:pPr>
        <w:jc w:val="both"/>
        <w:rPr>
          <w:rFonts w:cs="David"/>
          <w:rtl/>
        </w:rPr>
      </w:pPr>
      <w:r>
        <w:rPr>
          <w:rFonts w:cs="David"/>
          <w:rtl/>
        </w:rPr>
        <w:tab/>
        <w:t>תודה רבה, הישיבה נעולה</w:t>
      </w:r>
      <w:r>
        <w:rPr>
          <w:rFonts w:cs="David"/>
          <w:rtl/>
        </w:rPr>
        <w:t xml:space="preserve">. </w:t>
      </w: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p>
    <w:p w:rsidR="00000000" w:rsidRDefault="004A0481">
      <w:pPr>
        <w:jc w:val="both"/>
        <w:rPr>
          <w:rFonts w:cs="David"/>
          <w:rtl/>
        </w:rPr>
      </w:pPr>
      <w:r>
        <w:rPr>
          <w:rFonts w:cs="David"/>
          <w:rtl/>
        </w:rPr>
        <w:t>הישיבה ננעלה בשעה 16:50.</w:t>
      </w:r>
    </w:p>
    <w:p w:rsidR="00000000" w:rsidRDefault="004A0481">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A0481">
      <w:r>
        <w:separator/>
      </w:r>
    </w:p>
  </w:endnote>
  <w:endnote w:type="continuationSeparator" w:id="0">
    <w:p w:rsidR="00000000" w:rsidRDefault="004A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0481">
    <w:pPr>
      <w:pStyle w:val="a7"/>
      <w:rPr>
        <w:rtl/>
      </w:rPr>
    </w:pPr>
  </w:p>
  <w:p w:rsidR="00000000" w:rsidRDefault="004A0481">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0481">
    <w:pPr>
      <w:pStyle w:val="a7"/>
      <w:rPr>
        <w:rtl/>
      </w:rPr>
    </w:pPr>
  </w:p>
  <w:p w:rsidR="00000000" w:rsidRDefault="004A0481">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A0481">
      <w:r>
        <w:separator/>
      </w:r>
    </w:p>
  </w:footnote>
  <w:footnote w:type="continuationSeparator" w:id="0">
    <w:p w:rsidR="00000000" w:rsidRDefault="004A04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0481">
    <w:pPr>
      <w:pStyle w:val="a5"/>
      <w:framePr w:wrap="auto" w:vAnchor="text" w:hAnchor="margin" w:y="1"/>
      <w:rPr>
        <w:rStyle w:val="ab"/>
        <w:rtl/>
      </w:rPr>
    </w:pPr>
    <w:r>
      <w:rPr>
        <w:rStyle w:val="ab"/>
      </w:rPr>
      <w:fldChar w:fldCharType="begin"/>
    </w:r>
    <w:r>
      <w:rPr>
        <w:rStyle w:val="ab"/>
      </w:rPr>
      <w:instrText xml:space="preserve">PAGE  </w:instrText>
    </w:r>
    <w:r>
      <w:rPr>
        <w:rStyle w:val="ab"/>
      </w:rPr>
      <w:fldChar w:fldCharType="separate"/>
    </w:r>
    <w:r>
      <w:rPr>
        <w:rStyle w:val="ab"/>
        <w:noProof/>
        <w:rtl/>
      </w:rPr>
      <w:t>3</w:t>
    </w:r>
    <w:r>
      <w:rPr>
        <w:rStyle w:val="ab"/>
      </w:rPr>
      <w:fldChar w:fldCharType="end"/>
    </w:r>
  </w:p>
  <w:p w:rsidR="00000000" w:rsidRDefault="004A0481">
    <w:pPr>
      <w:pStyle w:val="a5"/>
      <w:ind w:right="360"/>
      <w:rPr>
        <w:rFonts w:cs="David"/>
        <w:rtl/>
      </w:rPr>
    </w:pPr>
    <w:r>
      <w:rPr>
        <w:rFonts w:cs="David"/>
        <w:rtl/>
      </w:rPr>
      <w:t>ועדת הכנסת</w:t>
    </w:r>
  </w:p>
  <w:p w:rsidR="00000000" w:rsidRDefault="004A0481">
    <w:pPr>
      <w:pStyle w:val="a5"/>
      <w:rPr>
        <w:rFonts w:cs="David"/>
        <w:rtl/>
      </w:rPr>
    </w:pPr>
    <w:r>
      <w:rPr>
        <w:rFonts w:cs="David"/>
        <w:rtl/>
      </w:rPr>
      <w:t>20.12.2000</w:t>
    </w:r>
  </w:p>
  <w:p w:rsidR="00000000" w:rsidRDefault="004A0481">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0481">
    <w:pPr>
      <w:pStyle w:val="a5"/>
      <w:rPr>
        <w:rtl/>
      </w:rPr>
    </w:pPr>
  </w:p>
  <w:p w:rsidR="00000000" w:rsidRDefault="004A0481">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2">
    <w:nsid w:val="4D632274"/>
    <w:multiLevelType w:val="multilevel"/>
    <w:tmpl w:val="58F2ACAE"/>
    <w:lvl w:ilvl="0">
      <w:start w:val="1"/>
      <w:numFmt w:val="decimal"/>
      <w:lvlText w:val="%1."/>
      <w:lvlJc w:val="left"/>
      <w:pPr>
        <w:tabs>
          <w:tab w:val="num" w:pos="720"/>
        </w:tabs>
        <w:ind w:left="720" w:hanging="360"/>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3">
    <w:nsid w:val="65FF38EB"/>
    <w:multiLevelType w:val="multilevel"/>
    <w:tmpl w:val="95C2C102"/>
    <w:lvl w:ilvl="0">
      <w:start w:val="1"/>
      <w:numFmt w:val="decimal"/>
      <w:lvlText w:val="%1."/>
      <w:lvlJc w:val="left"/>
      <w:pPr>
        <w:tabs>
          <w:tab w:val="num" w:pos="720"/>
        </w:tabs>
        <w:ind w:left="720" w:hanging="360"/>
      </w:pPr>
      <w:rPr>
        <w:rFonts w:cs="Times New Roman" w:hint="default"/>
        <w:u w:val="none"/>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4">
    <w:nsid w:val="6B9804A7"/>
    <w:multiLevelType w:val="multilevel"/>
    <w:tmpl w:val="08D06012"/>
    <w:lvl w:ilvl="0">
      <w:start w:val="1"/>
      <w:numFmt w:val="koreanLegal"/>
      <w:lvlText w:val="%1."/>
      <w:lvlJc w:val="left"/>
      <w:pPr>
        <w:tabs>
          <w:tab w:val="num" w:pos="720"/>
        </w:tabs>
        <w:ind w:left="720" w:hanging="360"/>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5">
    <w:nsid w:val="749B2D15"/>
    <w:multiLevelType w:val="multilevel"/>
    <w:tmpl w:val="4D42578A"/>
    <w:lvl w:ilvl="0">
      <w:start w:val="1"/>
      <w:numFmt w:val="koreanLegal"/>
      <w:lvlText w:val="(%1)"/>
      <w:lvlJc w:val="left"/>
      <w:pPr>
        <w:tabs>
          <w:tab w:val="num" w:pos="720"/>
        </w:tabs>
        <w:ind w:left="720" w:hanging="360"/>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6">
    <w:nsid w:val="75A463FD"/>
    <w:multiLevelType w:val="multilevel"/>
    <w:tmpl w:val="70723BCA"/>
    <w:lvl w:ilvl="0">
      <w:start w:val="1"/>
      <w:numFmt w:val="decimal"/>
      <w:lvlText w:val="%1."/>
      <w:lvlJc w:val="left"/>
      <w:pPr>
        <w:tabs>
          <w:tab w:val="num" w:pos="397"/>
        </w:tabs>
        <w:ind w:left="397" w:hanging="397"/>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7">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koreanLegal"/>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koreanLegal"/>
      <w:pStyle w:val="4"/>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hebrew2"/>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Roman"/>
      <w:lvlText w:val="%8."/>
      <w:lvlJc w:val="left"/>
      <w:pPr>
        <w:tabs>
          <w:tab w:val="num" w:pos="2880"/>
        </w:tabs>
        <w:ind w:left="2880" w:hanging="360"/>
      </w:pPr>
      <w:rPr>
        <w:rFonts w:cs="Times New Roman" w:hint="default"/>
      </w:rPr>
    </w:lvl>
    <w:lvl w:ilvl="8">
      <w:start w:val="1"/>
      <w:numFmt w:val="hebrew2"/>
      <w:lvlText w:val="%9."/>
      <w:lvlJc w:val="left"/>
      <w:pPr>
        <w:tabs>
          <w:tab w:val="num" w:pos="3240"/>
        </w:tabs>
        <w:ind w:left="3240" w:hanging="360"/>
      </w:pPr>
      <w:rPr>
        <w:rFonts w:cs="Times New Roman" w:hint="default"/>
      </w:rPr>
    </w:lvl>
  </w:abstractNum>
  <w:num w:numId="1">
    <w:abstractNumId w:val="6"/>
  </w:num>
  <w:num w:numId="2">
    <w:abstractNumId w:val="4"/>
  </w:num>
  <w:num w:numId="3">
    <w:abstractNumId w:val="0"/>
  </w:num>
  <w:num w:numId="4">
    <w:abstractNumId w:val="1"/>
  </w:num>
  <w:num w:numId="5">
    <w:abstractNumId w:val="7"/>
  </w:num>
  <w:num w:numId="6">
    <w:abstractNumId w:val="7"/>
  </w:num>
  <w:num w:numId="7">
    <w:abstractNumId w:val="7"/>
  </w:num>
  <w:num w:numId="8">
    <w:abstractNumId w:val="7"/>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A0481"/>
    <w:rsid w:val="004A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hAnsi="Times New Roman" w:cs="Times New Roman"/>
      <w:sz w:val="24"/>
      <w:szCs w:val="24"/>
    </w:rPr>
  </w:style>
  <w:style w:type="paragraph" w:styleId="10">
    <w:name w:val="heading 1"/>
    <w:basedOn w:val="a"/>
    <w:next w:val="a"/>
    <w:link w:val="11"/>
    <w:uiPriority w:val="99"/>
    <w:qFormat/>
    <w:pPr>
      <w:keepNext/>
      <w:jc w:val="center"/>
      <w:outlineLvl w:val="0"/>
    </w:pPr>
    <w:rPr>
      <w:rFonts w:cs="David"/>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paragraph" w:styleId="a3">
    <w:name w:val="Title"/>
    <w:basedOn w:val="a"/>
    <w:link w:val="a4"/>
    <w:uiPriority w:val="99"/>
    <w:qFormat/>
    <w:pPr>
      <w:jc w:val="center"/>
    </w:pPr>
    <w:rPr>
      <w:rFonts w:cs="David"/>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paragraph" w:styleId="a9">
    <w:name w:val="Body Text"/>
    <w:basedOn w:val="a"/>
    <w:link w:val="aa"/>
    <w:uiPriority w:val="99"/>
    <w:pPr>
      <w:jc w:val="both"/>
    </w:pPr>
    <w:rPr>
      <w:rFonts w:cs="David"/>
    </w:rPr>
  </w:style>
  <w:style w:type="character" w:customStyle="1" w:styleId="aa">
    <w:name w:val="גוף טקסט תו"/>
    <w:basedOn w:val="a0"/>
    <w:link w:val="a9"/>
    <w:uiPriority w:val="99"/>
    <w:semiHidden/>
    <w:rPr>
      <w:rFonts w:ascii="Times New Roman" w:hAnsi="Times New Roman" w:cs="Times New Roman"/>
      <w:sz w:val="24"/>
      <w:szCs w:val="24"/>
    </w:rPr>
  </w:style>
  <w:style w:type="character" w:styleId="ab">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778</Words>
  <Characters>3893</Characters>
  <Application>Microsoft Office Word</Application>
  <DocSecurity>0</DocSecurity>
  <Lines>32</Lines>
  <Paragraphs>9</Paragraphs>
  <ScaleCrop>false</ScaleCrop>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הכנסת/2580</dc:title>
  <dc:subject>כנסת 20.12.2000</dc:subject>
  <dc:creator>טלי רם</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