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F619E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הכנסת/4393</w:t>
      </w:r>
    </w:p>
    <w:p w:rsidR="00000000" w:rsidRDefault="00DF619E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ד' בשבט, תשס"ב</w:t>
      </w:r>
    </w:p>
    <w:p w:rsidR="00000000" w:rsidRDefault="00DF619E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17 בינואר, 2002</w:t>
      </w:r>
    </w:p>
    <w:p w:rsidR="00000000" w:rsidRDefault="00DF619E">
      <w:pPr>
        <w:jc w:val="right"/>
        <w:rPr>
          <w:rFonts w:cs="David"/>
          <w:sz w:val="24"/>
          <w:rtl/>
        </w:rPr>
      </w:pPr>
    </w:p>
    <w:p w:rsidR="00000000" w:rsidRDefault="00DF619E">
      <w:pPr>
        <w:textAlignment w:val="auto"/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>הכנסת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נוסח לא מתוקן</w:t>
      </w:r>
    </w:p>
    <w:p w:rsidR="00000000" w:rsidRDefault="00DF619E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רביעי</w:t>
      </w:r>
    </w:p>
    <w:p w:rsidR="00000000" w:rsidRDefault="00DF619E">
      <w:pPr>
        <w:rPr>
          <w:rFonts w:cs="David"/>
          <w:b/>
          <w:bCs/>
          <w:sz w:val="24"/>
          <w:rtl/>
        </w:rPr>
      </w:pPr>
    </w:p>
    <w:p w:rsidR="00000000" w:rsidRDefault="00DF619E">
      <w:pPr>
        <w:rPr>
          <w:rFonts w:cs="David"/>
          <w:b/>
          <w:bCs/>
          <w:sz w:val="24"/>
          <w:rtl/>
        </w:rPr>
      </w:pPr>
    </w:p>
    <w:p w:rsidR="00000000" w:rsidRDefault="00DF619E">
      <w:pPr>
        <w:rPr>
          <w:rFonts w:cs="David"/>
          <w:b/>
          <w:bCs/>
          <w:sz w:val="24"/>
          <w:rtl/>
        </w:rPr>
      </w:pPr>
    </w:p>
    <w:p w:rsidR="00000000" w:rsidRDefault="00DF619E">
      <w:pPr>
        <w:rPr>
          <w:rFonts w:cs="David"/>
          <w:b/>
          <w:bCs/>
          <w:sz w:val="24"/>
          <w:rtl/>
        </w:rPr>
      </w:pPr>
    </w:p>
    <w:p w:rsidR="00000000" w:rsidRDefault="00DF619E">
      <w:pPr>
        <w:pStyle w:val="10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268</w:t>
      </w:r>
    </w:p>
    <w:p w:rsidR="00000000" w:rsidRDefault="00DF619E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DF619E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שלישי, ב' בשבט התשס"ב (15 בינואר 2002), שעה 15:00</w:t>
      </w:r>
    </w:p>
    <w:p w:rsidR="00000000" w:rsidRDefault="00DF619E">
      <w:pPr>
        <w:rPr>
          <w:rFonts w:cs="David"/>
          <w:b/>
          <w:bCs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ערעורים על החלטת יושב-ראש הכנסת והסגנים שלא לאשר דחיפות הצעות לסדר היום.</w:t>
      </w: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DF619E">
      <w:pPr>
        <w:rPr>
          <w:rFonts w:cs="David"/>
          <w:b/>
          <w:bCs/>
          <w:sz w:val="24"/>
          <w:u w:val="single"/>
          <w:rtl/>
        </w:rPr>
      </w:pP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מ"מ היו"ר אפי אושעיה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יגאל ב</w:t>
      </w:r>
      <w:r>
        <w:rPr>
          <w:rFonts w:cs="David"/>
          <w:sz w:val="24"/>
          <w:rtl/>
        </w:rPr>
        <w:t>יבי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יצחק גאגולה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אברהם הירשזון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אליעזר כהן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סופה לנדבר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מרדכי משעני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יצחק סבן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מרינה סולודקין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גנדי ריגר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יובל שטייניץ</w:t>
      </w: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יורי שטרן</w:t>
      </w: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 xml:space="preserve">      עו"ד  ארבל אסטרחן</w:t>
      </w: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           אתי בן-יוסף</w:t>
      </w:r>
    </w:p>
    <w:p w:rsidR="00000000" w:rsidRDefault="00DF619E">
      <w:pPr>
        <w:rPr>
          <w:rFonts w:cs="David"/>
          <w:b/>
          <w:bCs/>
          <w:sz w:val="24"/>
          <w:u w:val="single"/>
          <w:rtl/>
        </w:rPr>
      </w:pPr>
    </w:p>
    <w:p w:rsidR="00000000" w:rsidRDefault="00DF619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                         שלומית כהן</w:t>
      </w: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u w:val="single"/>
          <w:rtl/>
        </w:rPr>
        <w:lastRenderedPageBreak/>
        <w:t xml:space="preserve">ערעורים </w:t>
      </w:r>
      <w:r>
        <w:rPr>
          <w:rFonts w:cs="David"/>
          <w:b/>
          <w:bCs/>
          <w:sz w:val="24"/>
          <w:u w:val="single"/>
          <w:rtl/>
        </w:rPr>
        <w:t>על החלטת יושב-ראש הכנסת והסגנים שלא לאשר דחיפות הצעות לסדר היום</w:t>
      </w:r>
    </w:p>
    <w:p w:rsidR="00000000" w:rsidRDefault="00DF619E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F619E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אפי אושעיה: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פותח את ישיבת הוועדה. הנושא הוא  ערעורים על החלטת יושב-ראש הכנסת והסגנים שלא לאשר דחיפות הצעות לסדר היום.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הערעור הראשון הוא של חבר הכנסת אליעזר כהן בנושא: תימלול ש</w:t>
      </w:r>
      <w:r>
        <w:rPr>
          <w:rFonts w:cs="David"/>
          <w:sz w:val="24"/>
          <w:rtl/>
        </w:rPr>
        <w:t>יחות בין ליברמן לנתניהו בניגוד לצו בית המשפט.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חבר הכנסת כהן, נמק והסבר.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אליעזר כהן:</w:t>
      </w:r>
    </w:p>
    <w:p w:rsidR="00000000" w:rsidRDefault="00DF619E">
      <w:pPr>
        <w:rPr>
          <w:rFonts w:cs="David"/>
          <w:sz w:val="24"/>
          <w:u w:val="single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לא יודע מה קרה בנשיאות הכנסת, אבל קרתה שם תקלה. הנושא הוא מאוד רגיש, הנושא הוא בכותרות. תסתכל על הנוכחות כאן, הנושא מעניין את כולם.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אפי אושעיה: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בעד? מי</w:t>
      </w:r>
      <w:r>
        <w:rPr>
          <w:rFonts w:cs="David"/>
          <w:sz w:val="24"/>
          <w:rtl/>
        </w:rPr>
        <w:t xml:space="preserve"> נגד?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DF619E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רוב</w:t>
      </w:r>
    </w:p>
    <w:p w:rsidR="00000000" w:rsidRDefault="00DF619E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אפי אושעיה: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הערעור התקבל פה אחד.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הערעור הבא הוא של חבר הכנסת ברכה בנושא: החלטת הקבינט בעניין המסגד בנצרת. חבר הכנסת ברכה איננו נוכח, ולכן לא נדון בערעורו.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הערעור הבא הוא של חבר הכנסת גנדי ריגר בנושא: האבט</w:t>
      </w:r>
      <w:r>
        <w:rPr>
          <w:rFonts w:cs="David"/>
          <w:sz w:val="24"/>
          <w:rtl/>
        </w:rPr>
        <w:t>לה בישראל ביחס למדינות המערב.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חבר הכנסת גנדי ריגר, למה הנושא הזה דחוף? 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גנדי ריגר:</w:t>
      </w:r>
    </w:p>
    <w:p w:rsidR="00000000" w:rsidRDefault="00DF619E">
      <w:pPr>
        <w:rPr>
          <w:rFonts w:cs="David"/>
          <w:sz w:val="24"/>
          <w:u w:val="single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אבטלה זה לא דחוף?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אפי אושעיה: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אבל זה דבר מתמשך, זה לא דבר שקרה השבוע.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גנדי ריגר:</w:t>
      </w:r>
    </w:p>
    <w:p w:rsidR="00000000" w:rsidRDefault="00DF619E">
      <w:pPr>
        <w:rPr>
          <w:rFonts w:cs="David"/>
          <w:sz w:val="24"/>
          <w:u w:val="single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זה דבר שקרה היום. לפני התקציב אנחנו צריכים לחשוב היטב על מצב האבטלה, ולא</w:t>
      </w:r>
      <w:r>
        <w:rPr>
          <w:rFonts w:cs="David"/>
          <w:sz w:val="24"/>
          <w:rtl/>
        </w:rPr>
        <w:t>חד את כל הכוחות לשנות את המצב.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br w:type="page"/>
      </w:r>
      <w:r>
        <w:rPr>
          <w:rFonts w:cs="David"/>
          <w:sz w:val="24"/>
          <w:u w:val="single"/>
          <w:rtl/>
        </w:rPr>
        <w:lastRenderedPageBreak/>
        <w:t>היו"ר אפי אושעיה: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התקציב זה סיבה טובה.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בעד? מי נגד?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DF619E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רוב</w:t>
      </w:r>
    </w:p>
    <w:p w:rsidR="00000000" w:rsidRDefault="00DF619E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אפי אושעיה: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הערעור התקבל. 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תודה רבה. הישיבה נעולה.</w:t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pStyle w:val="6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15:05</w:t>
      </w:r>
    </w:p>
    <w:p w:rsidR="00000000" w:rsidRDefault="00DF619E">
      <w:pPr>
        <w:jc w:val="both"/>
        <w:rPr>
          <w:rFonts w:cs="David"/>
          <w:sz w:val="24"/>
          <w:u w:val="single"/>
          <w:rtl/>
        </w:rPr>
      </w:pPr>
    </w:p>
    <w:p w:rsidR="00000000" w:rsidRDefault="00DF619E">
      <w:pPr>
        <w:jc w:val="both"/>
        <w:rPr>
          <w:rFonts w:cs="David"/>
          <w:sz w:val="24"/>
          <w:u w:val="single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jc w:val="both"/>
        <w:rPr>
          <w:rFonts w:cs="David"/>
          <w:sz w:val="24"/>
          <w:rtl/>
        </w:rPr>
      </w:pPr>
    </w:p>
    <w:p w:rsidR="00000000" w:rsidRDefault="00DF619E">
      <w:pPr>
        <w:rPr>
          <w:rFonts w:cs="David"/>
          <w:sz w:val="24"/>
          <w:rtl/>
        </w:rPr>
      </w:pPr>
    </w:p>
    <w:p w:rsidR="00000000" w:rsidRDefault="00DF619E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F619E">
      <w:r>
        <w:separator/>
      </w:r>
    </w:p>
  </w:endnote>
  <w:endnote w:type="continuationSeparator" w:id="0">
    <w:p w:rsidR="00000000" w:rsidRDefault="00DF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F619E">
    <w:pPr>
      <w:pStyle w:val="a7"/>
      <w:rPr>
        <w:rFonts w:cs="David"/>
        <w:sz w:val="24"/>
        <w:rtl/>
      </w:rPr>
    </w:pPr>
  </w:p>
  <w:p w:rsidR="00000000" w:rsidRDefault="00DF619E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F619E">
    <w:pPr>
      <w:pStyle w:val="a7"/>
      <w:rPr>
        <w:rFonts w:cs="David"/>
        <w:sz w:val="24"/>
        <w:rtl/>
      </w:rPr>
    </w:pPr>
  </w:p>
  <w:p w:rsidR="00000000" w:rsidRDefault="00DF619E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F619E">
      <w:r>
        <w:separator/>
      </w:r>
    </w:p>
  </w:footnote>
  <w:footnote w:type="continuationSeparator" w:id="0">
    <w:p w:rsidR="00000000" w:rsidRDefault="00DF6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F619E">
    <w:pPr>
      <w:pStyle w:val="a5"/>
      <w:framePr w:wrap="auto" w:vAnchor="text" w:hAnchor="margin" w:y="1"/>
      <w:rPr>
        <w:rStyle w:val="a9"/>
        <w:rFonts w:cs="David"/>
        <w:sz w:val="24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DF619E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DF619E">
    <w:pPr>
      <w:pStyle w:val="a5"/>
      <w:ind w:right="360"/>
      <w:rPr>
        <w:rStyle w:val="a9"/>
        <w:rFonts w:cs="David"/>
        <w:sz w:val="24"/>
        <w:rtl/>
      </w:rPr>
    </w:pPr>
    <w:r>
      <w:rPr>
        <w:rFonts w:cs="David"/>
        <w:sz w:val="24"/>
        <w:rtl/>
      </w:rPr>
      <w:t>15.01.2002</w:t>
    </w:r>
  </w:p>
  <w:p w:rsidR="00000000" w:rsidRDefault="00DF619E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F619E">
    <w:pPr>
      <w:pStyle w:val="a5"/>
      <w:rPr>
        <w:rFonts w:cs="David"/>
        <w:sz w:val="24"/>
        <w:rtl/>
      </w:rPr>
    </w:pPr>
  </w:p>
  <w:p w:rsidR="00000000" w:rsidRDefault="00DF619E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856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DF619E"/>
    <w:rsid w:val="00D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BF0D2A6-7F39-4A9E-ABEB-90E9F427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textAlignment w:val="auto"/>
      <w:outlineLvl w:val="3"/>
    </w:pPr>
    <w:rPr>
      <w:b/>
      <w:bCs/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textAlignment w:val="auto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both"/>
      <w:outlineLvl w:val="5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1541</Characters>
  <Application>Microsoft Office Word</Application>
  <DocSecurity>0</DocSecurity>
  <Lines>12</Lines>
  <Paragraphs>3</Paragraphs>
  <ScaleCrop>false</ScaleCrop>
  <Company>knesset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הכנסת/4393</dc:title>
  <dc:subject>כנסת 15.1.2002</dc:subject>
  <dc:creator>שלומית כהן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