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F14B0">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F14B0">
      <w:pPr>
        <w:rPr>
          <w:rFonts w:cs="David"/>
          <w:b/>
          <w:bCs/>
          <w:sz w:val="24"/>
          <w:rtl/>
        </w:rPr>
      </w:pPr>
      <w:r>
        <w:rPr>
          <w:rFonts w:cs="David"/>
          <w:b/>
          <w:bCs/>
          <w:sz w:val="24"/>
          <w:rtl/>
        </w:rPr>
        <w:t>מושב רביעי</w:t>
      </w:r>
    </w:p>
    <w:p w:rsidR="00000000" w:rsidRDefault="007F14B0">
      <w:pPr>
        <w:rPr>
          <w:rFonts w:cs="David"/>
          <w:b/>
          <w:bCs/>
          <w:sz w:val="24"/>
          <w:rtl/>
        </w:rPr>
      </w:pPr>
    </w:p>
    <w:p w:rsidR="00000000" w:rsidRDefault="007F14B0">
      <w:pPr>
        <w:rPr>
          <w:rFonts w:cs="David"/>
          <w:b/>
          <w:bCs/>
          <w:sz w:val="24"/>
          <w:rtl/>
        </w:rPr>
      </w:pPr>
    </w:p>
    <w:p w:rsidR="00000000" w:rsidRDefault="007F14B0">
      <w:pPr>
        <w:rPr>
          <w:rFonts w:cs="David"/>
          <w:b/>
          <w:bCs/>
          <w:sz w:val="24"/>
          <w:rtl/>
        </w:rPr>
      </w:pPr>
    </w:p>
    <w:p w:rsidR="00000000" w:rsidRDefault="007F14B0">
      <w:pPr>
        <w:rPr>
          <w:rFonts w:cs="David"/>
          <w:b/>
          <w:bCs/>
          <w:sz w:val="24"/>
          <w:rtl/>
        </w:rPr>
      </w:pPr>
    </w:p>
    <w:p w:rsidR="00000000" w:rsidRDefault="007F14B0">
      <w:pPr>
        <w:pStyle w:val="1"/>
        <w:rPr>
          <w:rFonts w:cs="David"/>
          <w:sz w:val="24"/>
          <w:rtl/>
        </w:rPr>
      </w:pPr>
      <w:r>
        <w:rPr>
          <w:rFonts w:cs="David"/>
          <w:sz w:val="24"/>
          <w:rtl/>
        </w:rPr>
        <w:t>פרוטוקול מס' 280</w:t>
      </w:r>
    </w:p>
    <w:p w:rsidR="00000000" w:rsidRDefault="007F14B0">
      <w:pPr>
        <w:pStyle w:val="7"/>
        <w:rPr>
          <w:rFonts w:cs="David"/>
          <w:sz w:val="24"/>
          <w:rtl/>
        </w:rPr>
      </w:pPr>
      <w:r>
        <w:rPr>
          <w:rFonts w:cs="David"/>
          <w:sz w:val="24"/>
          <w:rtl/>
        </w:rPr>
        <w:t>מישיבת ועדת הכנסת</w:t>
      </w:r>
    </w:p>
    <w:p w:rsidR="00000000" w:rsidRDefault="007F14B0">
      <w:pPr>
        <w:pStyle w:val="8"/>
        <w:rPr>
          <w:rFonts w:cs="David"/>
          <w:sz w:val="24"/>
          <w:rtl/>
        </w:rPr>
      </w:pPr>
      <w:r>
        <w:rPr>
          <w:rFonts w:cs="David"/>
          <w:sz w:val="24"/>
          <w:rtl/>
        </w:rPr>
        <w:t>יום רביעי, י"ג בכסלו התשס"ו (14/12/2005) בשעה 10:45</w:t>
      </w:r>
    </w:p>
    <w:p w:rsidR="00000000" w:rsidRDefault="007F14B0">
      <w:pPr>
        <w:rPr>
          <w:rFonts w:cs="David"/>
          <w:b/>
          <w:bCs/>
          <w:sz w:val="24"/>
          <w:rtl/>
        </w:rPr>
      </w:pPr>
    </w:p>
    <w:p w:rsidR="00000000" w:rsidRDefault="007F14B0">
      <w:pPr>
        <w:rPr>
          <w:rFonts w:cs="David"/>
          <w:b/>
          <w:bCs/>
          <w:sz w:val="24"/>
          <w:rtl/>
        </w:rPr>
      </w:pPr>
    </w:p>
    <w:p w:rsidR="00000000" w:rsidRDefault="007F14B0">
      <w:pPr>
        <w:tabs>
          <w:tab w:val="left" w:pos="1221"/>
        </w:tabs>
        <w:rPr>
          <w:rFonts w:cs="David"/>
          <w:b/>
          <w:bCs/>
          <w:sz w:val="24"/>
          <w:u w:val="single"/>
          <w:rtl/>
        </w:rPr>
      </w:pPr>
    </w:p>
    <w:p w:rsidR="00000000" w:rsidRDefault="007F14B0">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r>
      <w:r>
        <w:rPr>
          <w:rFonts w:cs="David"/>
          <w:b/>
          <w:bCs/>
          <w:sz w:val="24"/>
          <w:rtl/>
        </w:rPr>
        <w:t>טענת נושא חדש בעת הדיון בהצעת חוק מידע גנטי (תיקון מס' 3) התשס"ו-.2005</w:t>
      </w:r>
    </w:p>
    <w:p w:rsidR="00000000" w:rsidRDefault="007F14B0">
      <w:pPr>
        <w:rPr>
          <w:rFonts w:cs="David"/>
          <w:b/>
          <w:bCs/>
          <w:sz w:val="24"/>
          <w:rtl/>
        </w:rPr>
      </w:pPr>
    </w:p>
    <w:p w:rsidR="00000000" w:rsidRDefault="007F14B0">
      <w:pPr>
        <w:rPr>
          <w:rFonts w:cs="David"/>
          <w:sz w:val="24"/>
          <w:rtl/>
        </w:rPr>
      </w:pPr>
    </w:p>
    <w:p w:rsidR="00000000" w:rsidRDefault="007F14B0">
      <w:pPr>
        <w:rPr>
          <w:rFonts w:cs="David"/>
          <w:sz w:val="24"/>
          <w:rtl/>
        </w:rPr>
      </w:pPr>
    </w:p>
    <w:p w:rsidR="00000000" w:rsidRDefault="007F14B0">
      <w:pPr>
        <w:rPr>
          <w:rFonts w:cs="David"/>
          <w:b/>
          <w:bCs/>
          <w:sz w:val="24"/>
          <w:u w:val="single"/>
          <w:rtl/>
        </w:rPr>
      </w:pPr>
      <w:r>
        <w:rPr>
          <w:rFonts w:cs="David"/>
          <w:b/>
          <w:bCs/>
          <w:sz w:val="24"/>
          <w:u w:val="single"/>
          <w:rtl/>
        </w:rPr>
        <w:t>נכחו</w:t>
      </w:r>
      <w:r>
        <w:rPr>
          <w:rFonts w:cs="David"/>
          <w:sz w:val="24"/>
          <w:rtl/>
        </w:rPr>
        <w:t>:</w:t>
      </w:r>
    </w:p>
    <w:p w:rsidR="00000000" w:rsidRDefault="007F14B0">
      <w:pPr>
        <w:rPr>
          <w:rFonts w:cs="David"/>
          <w:sz w:val="24"/>
          <w:rtl/>
        </w:rPr>
      </w:pPr>
    </w:p>
    <w:p w:rsidR="00000000" w:rsidRDefault="007F14B0">
      <w:pPr>
        <w:tabs>
          <w:tab w:val="left" w:pos="1788"/>
        </w:tabs>
        <w:rPr>
          <w:rFonts w:cs="David"/>
          <w:sz w:val="24"/>
          <w:rtl/>
        </w:rPr>
      </w:pPr>
      <w:r>
        <w:rPr>
          <w:rFonts w:cs="David"/>
          <w:b/>
          <w:bCs/>
          <w:sz w:val="24"/>
          <w:u w:val="single"/>
          <w:rtl/>
        </w:rPr>
        <w:t>חברי הוועדה</w:t>
      </w:r>
      <w:r>
        <w:rPr>
          <w:rFonts w:cs="David"/>
          <w:sz w:val="24"/>
          <w:rtl/>
        </w:rPr>
        <w:t>:</w:t>
      </w:r>
    </w:p>
    <w:p w:rsidR="00000000" w:rsidRDefault="007F14B0">
      <w:pPr>
        <w:rPr>
          <w:rFonts w:cs="David"/>
          <w:sz w:val="24"/>
          <w:rtl/>
        </w:rPr>
      </w:pPr>
    </w:p>
    <w:p w:rsidR="00000000" w:rsidRDefault="007F14B0">
      <w:pPr>
        <w:rPr>
          <w:rFonts w:cs="David"/>
          <w:sz w:val="24"/>
          <w:rtl/>
        </w:rPr>
      </w:pPr>
      <w:r>
        <w:rPr>
          <w:rFonts w:cs="David"/>
          <w:sz w:val="24"/>
          <w:rtl/>
        </w:rPr>
        <w:t>רוני בר-און – היו"ר</w:t>
      </w:r>
    </w:p>
    <w:p w:rsidR="00000000" w:rsidRDefault="007F14B0">
      <w:pPr>
        <w:rPr>
          <w:rFonts w:cs="David"/>
          <w:sz w:val="24"/>
          <w:rtl/>
        </w:rPr>
      </w:pPr>
      <w:r>
        <w:rPr>
          <w:rFonts w:cs="David"/>
          <w:sz w:val="24"/>
          <w:rtl/>
        </w:rPr>
        <w:t>שאול יהלום</w:t>
      </w:r>
    </w:p>
    <w:p w:rsidR="00000000" w:rsidRDefault="007F14B0">
      <w:pPr>
        <w:rPr>
          <w:rFonts w:cs="David"/>
          <w:sz w:val="24"/>
          <w:rtl/>
        </w:rPr>
      </w:pPr>
      <w:r>
        <w:rPr>
          <w:rFonts w:cs="David"/>
          <w:sz w:val="24"/>
          <w:rtl/>
        </w:rPr>
        <w:t>איתן כבל</w:t>
      </w:r>
    </w:p>
    <w:p w:rsidR="00000000" w:rsidRDefault="007F14B0">
      <w:pPr>
        <w:rPr>
          <w:rFonts w:cs="David"/>
          <w:sz w:val="24"/>
          <w:rtl/>
        </w:rPr>
      </w:pPr>
      <w:r>
        <w:rPr>
          <w:rFonts w:cs="David"/>
          <w:sz w:val="24"/>
          <w:rtl/>
        </w:rPr>
        <w:t>יצחק כהן</w:t>
      </w:r>
    </w:p>
    <w:p w:rsidR="00000000" w:rsidRDefault="007F14B0">
      <w:pPr>
        <w:rPr>
          <w:rFonts w:cs="David"/>
          <w:sz w:val="24"/>
          <w:rtl/>
        </w:rPr>
      </w:pPr>
      <w:r>
        <w:rPr>
          <w:rFonts w:cs="David"/>
          <w:sz w:val="24"/>
          <w:rtl/>
        </w:rPr>
        <w:t>עמיר פרץ</w:t>
      </w:r>
    </w:p>
    <w:p w:rsidR="00000000" w:rsidRDefault="007F14B0">
      <w:pPr>
        <w:rPr>
          <w:rFonts w:cs="David"/>
          <w:sz w:val="24"/>
          <w:rtl/>
        </w:rPr>
      </w:pPr>
      <w:r>
        <w:rPr>
          <w:rFonts w:cs="David"/>
          <w:sz w:val="24"/>
          <w:rtl/>
        </w:rPr>
        <w:t>עמרי שרון</w:t>
      </w:r>
    </w:p>
    <w:p w:rsidR="00000000" w:rsidRDefault="007F14B0">
      <w:pPr>
        <w:rPr>
          <w:rFonts w:cs="David"/>
          <w:sz w:val="24"/>
          <w:rtl/>
        </w:rPr>
      </w:pPr>
    </w:p>
    <w:p w:rsidR="00000000" w:rsidRDefault="007F14B0">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7F14B0">
      <w:pPr>
        <w:rPr>
          <w:rFonts w:cs="David"/>
          <w:sz w:val="24"/>
          <w:rtl/>
        </w:rPr>
      </w:pPr>
    </w:p>
    <w:p w:rsidR="00000000" w:rsidRDefault="007F14B0">
      <w:pPr>
        <w:rPr>
          <w:rFonts w:cs="David"/>
          <w:sz w:val="24"/>
          <w:rtl/>
        </w:rPr>
      </w:pPr>
      <w:r>
        <w:rPr>
          <w:rFonts w:cs="David"/>
          <w:sz w:val="24"/>
          <w:rtl/>
        </w:rPr>
        <w:t>קולט אביטל</w:t>
      </w:r>
    </w:p>
    <w:p w:rsidR="00000000" w:rsidRDefault="007F14B0">
      <w:pPr>
        <w:rPr>
          <w:rFonts w:cs="David"/>
          <w:sz w:val="24"/>
          <w:rtl/>
        </w:rPr>
      </w:pPr>
      <w:r>
        <w:rPr>
          <w:rFonts w:cs="David"/>
          <w:sz w:val="24"/>
          <w:rtl/>
        </w:rPr>
        <w:t>חיים אורון</w:t>
      </w:r>
    </w:p>
    <w:p w:rsidR="00000000" w:rsidRDefault="007F14B0">
      <w:pPr>
        <w:rPr>
          <w:rFonts w:cs="David"/>
          <w:sz w:val="24"/>
          <w:rtl/>
        </w:rPr>
      </w:pPr>
      <w:r>
        <w:rPr>
          <w:rFonts w:cs="David"/>
          <w:sz w:val="24"/>
          <w:rtl/>
        </w:rPr>
        <w:t>נסים דהן</w:t>
      </w:r>
    </w:p>
    <w:p w:rsidR="00000000" w:rsidRDefault="007F14B0">
      <w:pPr>
        <w:rPr>
          <w:rFonts w:cs="David"/>
          <w:sz w:val="24"/>
          <w:rtl/>
        </w:rPr>
      </w:pPr>
      <w:r>
        <w:rPr>
          <w:rFonts w:cs="David"/>
          <w:sz w:val="24"/>
          <w:rtl/>
        </w:rPr>
        <w:t>חמי דורון</w:t>
      </w:r>
    </w:p>
    <w:p w:rsidR="00000000" w:rsidRDefault="007F14B0">
      <w:pPr>
        <w:rPr>
          <w:rFonts w:cs="David"/>
          <w:sz w:val="24"/>
          <w:rtl/>
        </w:rPr>
      </w:pPr>
      <w:r>
        <w:rPr>
          <w:rFonts w:cs="David"/>
          <w:sz w:val="24"/>
          <w:rtl/>
        </w:rPr>
        <w:t>אליעזר כהן</w:t>
      </w:r>
    </w:p>
    <w:p w:rsidR="00000000" w:rsidRDefault="007F14B0">
      <w:pPr>
        <w:rPr>
          <w:rFonts w:cs="David"/>
          <w:sz w:val="24"/>
          <w:rtl/>
        </w:rPr>
      </w:pPr>
      <w:r>
        <w:rPr>
          <w:rFonts w:cs="David"/>
          <w:sz w:val="24"/>
          <w:rtl/>
        </w:rPr>
        <w:t>גאלב מג'אדלה</w:t>
      </w:r>
    </w:p>
    <w:p w:rsidR="00000000" w:rsidRDefault="007F14B0">
      <w:pPr>
        <w:rPr>
          <w:rFonts w:cs="David"/>
          <w:sz w:val="24"/>
          <w:rtl/>
        </w:rPr>
      </w:pPr>
      <w:r>
        <w:rPr>
          <w:rFonts w:cs="David"/>
          <w:sz w:val="24"/>
          <w:rtl/>
        </w:rPr>
        <w:t>מאיר פרוש</w:t>
      </w:r>
    </w:p>
    <w:p w:rsidR="00000000" w:rsidRDefault="007F14B0">
      <w:pPr>
        <w:rPr>
          <w:rFonts w:cs="David"/>
          <w:sz w:val="24"/>
          <w:rtl/>
        </w:rPr>
      </w:pPr>
      <w:r>
        <w:rPr>
          <w:rFonts w:cs="David"/>
          <w:sz w:val="24"/>
          <w:rtl/>
        </w:rPr>
        <w:t>איוב קרא</w:t>
      </w:r>
    </w:p>
    <w:p w:rsidR="00000000" w:rsidRDefault="007F14B0">
      <w:pPr>
        <w:rPr>
          <w:rFonts w:cs="David"/>
          <w:sz w:val="24"/>
          <w:rtl/>
        </w:rPr>
      </w:pPr>
    </w:p>
    <w:p w:rsidR="00000000" w:rsidRDefault="007F14B0">
      <w:pPr>
        <w:rPr>
          <w:rFonts w:cs="David"/>
          <w:sz w:val="24"/>
          <w:rtl/>
        </w:rPr>
      </w:pPr>
      <w:r>
        <w:rPr>
          <w:rFonts w:cs="David"/>
          <w:sz w:val="24"/>
          <w:rtl/>
        </w:rPr>
        <w:t>דוד לב – סגן מזכיר הכנסת</w:t>
      </w:r>
    </w:p>
    <w:p w:rsidR="00000000" w:rsidRDefault="007F14B0">
      <w:pPr>
        <w:rPr>
          <w:rFonts w:cs="David"/>
          <w:sz w:val="24"/>
          <w:rtl/>
        </w:rPr>
      </w:pPr>
      <w:r>
        <w:rPr>
          <w:rFonts w:cs="David"/>
          <w:sz w:val="24"/>
          <w:rtl/>
        </w:rPr>
        <w:t>נאזם בדר – סגן מזכיר הכנסת</w:t>
      </w:r>
    </w:p>
    <w:p w:rsidR="00000000" w:rsidRDefault="007F14B0">
      <w:pPr>
        <w:rPr>
          <w:rFonts w:cs="David"/>
          <w:sz w:val="24"/>
          <w:rtl/>
        </w:rPr>
      </w:pPr>
    </w:p>
    <w:p w:rsidR="00000000" w:rsidRDefault="007F14B0">
      <w:pPr>
        <w:rPr>
          <w:rFonts w:cs="David"/>
          <w:sz w:val="24"/>
          <w:rtl/>
        </w:rPr>
      </w:pPr>
      <w:r>
        <w:rPr>
          <w:rFonts w:cs="David"/>
          <w:sz w:val="24"/>
          <w:rtl/>
        </w:rPr>
        <w:t>עו"ד שמעון יעקובי, יוע</w:t>
      </w:r>
      <w:r>
        <w:rPr>
          <w:rFonts w:cs="David"/>
          <w:sz w:val="24"/>
          <w:rtl/>
        </w:rPr>
        <w:t>ץ משפטי, בתי הדין הרבניים</w:t>
      </w:r>
    </w:p>
    <w:p w:rsidR="00000000" w:rsidRDefault="007F14B0">
      <w:pPr>
        <w:tabs>
          <w:tab w:val="left" w:pos="1930"/>
        </w:tabs>
        <w:rPr>
          <w:rFonts w:cs="David"/>
          <w:b/>
          <w:bCs/>
          <w:sz w:val="24"/>
          <w:u w:val="single"/>
          <w:rtl/>
        </w:rPr>
      </w:pPr>
    </w:p>
    <w:p w:rsidR="00000000" w:rsidRDefault="007F14B0">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סיגל קוגוט</w:t>
      </w:r>
    </w:p>
    <w:p w:rsidR="00000000" w:rsidRDefault="007F14B0">
      <w:pPr>
        <w:tabs>
          <w:tab w:val="left" w:pos="1930"/>
        </w:tabs>
        <w:rPr>
          <w:rFonts w:cs="David"/>
          <w:sz w:val="24"/>
          <w:rtl/>
        </w:rPr>
      </w:pPr>
      <w:r>
        <w:rPr>
          <w:rFonts w:cs="David"/>
          <w:sz w:val="24"/>
          <w:rtl/>
        </w:rPr>
        <w:tab/>
        <w:t>ארבל אסטרחן</w:t>
      </w:r>
    </w:p>
    <w:p w:rsidR="00000000" w:rsidRDefault="007F14B0">
      <w:pPr>
        <w:rPr>
          <w:rFonts w:cs="David"/>
          <w:sz w:val="24"/>
          <w:rtl/>
        </w:rPr>
      </w:pPr>
    </w:p>
    <w:p w:rsidR="00000000" w:rsidRDefault="007F14B0">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 יוסף</w:t>
      </w:r>
    </w:p>
    <w:p w:rsidR="00000000" w:rsidRDefault="007F14B0">
      <w:pPr>
        <w:rPr>
          <w:rFonts w:cs="David"/>
          <w:sz w:val="24"/>
          <w:rtl/>
        </w:rPr>
      </w:pPr>
    </w:p>
    <w:p w:rsidR="00000000" w:rsidRDefault="007F14B0">
      <w:pPr>
        <w:tabs>
          <w:tab w:val="left" w:pos="1930"/>
        </w:tabs>
        <w:rPr>
          <w:rFonts w:cs="David"/>
          <w:sz w:val="24"/>
          <w:rtl/>
        </w:rPr>
      </w:pPr>
      <w:r>
        <w:rPr>
          <w:rFonts w:cs="David"/>
          <w:b/>
          <w:bCs/>
          <w:sz w:val="24"/>
          <w:u w:val="single"/>
          <w:rtl/>
        </w:rPr>
        <w:t>רשמת פרוטוקולים</w:t>
      </w:r>
      <w:r>
        <w:rPr>
          <w:rFonts w:cs="David"/>
          <w:sz w:val="24"/>
          <w:rtl/>
        </w:rPr>
        <w:t>:</w:t>
      </w:r>
      <w:r>
        <w:rPr>
          <w:rFonts w:cs="David"/>
          <w:sz w:val="24"/>
          <w:rtl/>
        </w:rPr>
        <w:tab/>
        <w:t>אתי אפלבוים</w:t>
      </w:r>
    </w:p>
    <w:p w:rsidR="00000000" w:rsidRDefault="007F14B0">
      <w:pPr>
        <w:rPr>
          <w:rFonts w:cs="David"/>
          <w:b/>
          <w:bCs/>
          <w:sz w:val="24"/>
          <w:rtl/>
        </w:rPr>
      </w:pPr>
    </w:p>
    <w:p w:rsidR="00000000" w:rsidRDefault="007F14B0">
      <w:pPr>
        <w:tabs>
          <w:tab w:val="left" w:pos="1221"/>
        </w:tabs>
        <w:jc w:val="center"/>
        <w:rPr>
          <w:rFonts w:cs="David"/>
          <w:b/>
          <w:bCs/>
          <w:sz w:val="24"/>
          <w:u w:val="single"/>
          <w:rtl/>
        </w:rPr>
      </w:pPr>
      <w:r>
        <w:rPr>
          <w:rFonts w:cs="David"/>
          <w:sz w:val="24"/>
          <w:rtl/>
        </w:rPr>
        <w:br w:type="page"/>
      </w:r>
      <w:r>
        <w:rPr>
          <w:rFonts w:cs="David"/>
          <w:b/>
          <w:bCs/>
          <w:sz w:val="24"/>
          <w:u w:val="single"/>
          <w:rtl/>
        </w:rPr>
        <w:lastRenderedPageBreak/>
        <w:t>טענת נושא חדש בעת הדיון בהצעת חוק מידע גנטי (תיקון מס' 3) התשס"ו-2005</w:t>
      </w:r>
    </w:p>
    <w:p w:rsidR="00000000" w:rsidRDefault="007F14B0">
      <w:pPr>
        <w:rPr>
          <w:rFonts w:cs="David"/>
          <w:b/>
          <w:bCs/>
          <w:sz w:val="24"/>
          <w:rtl/>
        </w:rPr>
      </w:pPr>
    </w:p>
    <w:p w:rsidR="00000000" w:rsidRDefault="007F14B0">
      <w:pPr>
        <w:rPr>
          <w:rFonts w:cs="David"/>
          <w:sz w:val="24"/>
          <w:rtl/>
        </w:rPr>
      </w:pPr>
    </w:p>
    <w:p w:rsidR="00000000" w:rsidRDefault="007F14B0">
      <w:pPr>
        <w:rPr>
          <w:rFonts w:cs="David"/>
          <w:sz w:val="24"/>
          <w:rtl/>
        </w:rPr>
      </w:pPr>
      <w:r>
        <w:rPr>
          <w:rFonts w:cs="David"/>
          <w:sz w:val="24"/>
          <w:u w:val="single"/>
          <w:rtl/>
        </w:rPr>
        <w:t>היו"ר רוני בר-און</w:t>
      </w:r>
      <w:r>
        <w:rPr>
          <w:rFonts w:cs="David"/>
          <w:sz w:val="24"/>
          <w:rtl/>
        </w:rPr>
        <w:t>:</w:t>
      </w:r>
    </w:p>
    <w:p w:rsidR="00000000" w:rsidRDefault="007F14B0">
      <w:pPr>
        <w:rPr>
          <w:rFonts w:cs="David"/>
          <w:sz w:val="24"/>
          <w:rtl/>
        </w:rPr>
      </w:pPr>
    </w:p>
    <w:p w:rsidR="00000000" w:rsidRDefault="007F14B0">
      <w:pPr>
        <w:ind w:firstLine="567"/>
        <w:rPr>
          <w:rFonts w:cs="David"/>
          <w:sz w:val="24"/>
          <w:rtl/>
        </w:rPr>
      </w:pPr>
      <w:r>
        <w:rPr>
          <w:rFonts w:cs="David"/>
          <w:sz w:val="24"/>
          <w:rtl/>
        </w:rPr>
        <w:t>בוקר טוב. ישיבה מס' 280 של ועדת הכנסת. ת</w:t>
      </w:r>
      <w:r>
        <w:rPr>
          <w:rFonts w:cs="David"/>
          <w:sz w:val="24"/>
          <w:rtl/>
        </w:rPr>
        <w:t xml:space="preserve">ודה לכם שבאתם בהתראה קצרה. ההתראה קצרה נגזרת מהצורך לקיים את הדיון במהירות. אנחנו עוסקים בפניית ממלא מקום יו"ר ועדת חוקה חוק ומשפט, חבר הכנסת הרב יצחק לוי, לגבי הצעת חוק מידע גנטי (תיקון מס' 3) - טענת נושא חדש. </w:t>
      </w:r>
    </w:p>
    <w:p w:rsidR="00000000" w:rsidRDefault="007F14B0">
      <w:pPr>
        <w:rPr>
          <w:rFonts w:cs="David"/>
          <w:sz w:val="24"/>
          <w:u w:val="single"/>
          <w:rtl/>
        </w:rPr>
      </w:pPr>
    </w:p>
    <w:p w:rsidR="00000000" w:rsidRDefault="007F14B0">
      <w:pPr>
        <w:rPr>
          <w:rFonts w:cs="David"/>
          <w:sz w:val="24"/>
          <w:u w:val="single"/>
          <w:rtl/>
        </w:rPr>
      </w:pPr>
      <w:r>
        <w:rPr>
          <w:rFonts w:cs="David"/>
          <w:sz w:val="24"/>
          <w:u w:val="single"/>
          <w:rtl/>
        </w:rPr>
        <w:t>יצחק לוי:</w:t>
      </w:r>
    </w:p>
    <w:p w:rsidR="00000000" w:rsidRDefault="007F14B0">
      <w:pPr>
        <w:rPr>
          <w:rFonts w:cs="David"/>
          <w:sz w:val="24"/>
          <w:rtl/>
        </w:rPr>
      </w:pPr>
    </w:p>
    <w:p w:rsidR="00000000" w:rsidRDefault="007F14B0">
      <w:pPr>
        <w:ind w:firstLine="567"/>
        <w:rPr>
          <w:rFonts w:cs="David"/>
          <w:sz w:val="24"/>
          <w:rtl/>
        </w:rPr>
      </w:pPr>
      <w:r>
        <w:rPr>
          <w:rFonts w:cs="David"/>
          <w:sz w:val="24"/>
          <w:rtl/>
        </w:rPr>
        <w:t>בחוק הזה נוספו שני סעיפים שעוסקי</w:t>
      </w:r>
      <w:r>
        <w:rPr>
          <w:rFonts w:cs="David"/>
          <w:sz w:val="24"/>
          <w:rtl/>
        </w:rPr>
        <w:t xml:space="preserve">ם בהגנת הפרטיות. </w:t>
      </w:r>
    </w:p>
    <w:p w:rsidR="00000000" w:rsidRDefault="007F14B0">
      <w:pPr>
        <w:rPr>
          <w:rFonts w:cs="David"/>
          <w:sz w:val="24"/>
          <w:rtl/>
        </w:rPr>
      </w:pPr>
    </w:p>
    <w:p w:rsidR="00000000" w:rsidRDefault="007F14B0">
      <w:pPr>
        <w:rPr>
          <w:rFonts w:cs="David"/>
          <w:sz w:val="24"/>
          <w:rtl/>
        </w:rPr>
      </w:pPr>
      <w:r>
        <w:rPr>
          <w:rFonts w:cs="David"/>
          <w:sz w:val="24"/>
          <w:u w:val="single"/>
          <w:rtl/>
        </w:rPr>
        <w:t>היו"ר רוני בר-און</w:t>
      </w:r>
      <w:r>
        <w:rPr>
          <w:rFonts w:cs="David"/>
          <w:sz w:val="24"/>
          <w:rtl/>
        </w:rPr>
        <w:t>:</w:t>
      </w:r>
    </w:p>
    <w:p w:rsidR="00000000" w:rsidRDefault="007F14B0">
      <w:pPr>
        <w:rPr>
          <w:rFonts w:cs="David"/>
          <w:sz w:val="24"/>
          <w:rtl/>
        </w:rPr>
      </w:pPr>
    </w:p>
    <w:p w:rsidR="00000000" w:rsidRDefault="007F14B0">
      <w:pPr>
        <w:ind w:firstLine="567"/>
        <w:rPr>
          <w:rFonts w:cs="David"/>
          <w:sz w:val="24"/>
          <w:rtl/>
        </w:rPr>
      </w:pPr>
      <w:r>
        <w:rPr>
          <w:rFonts w:cs="David"/>
          <w:sz w:val="24"/>
          <w:rtl/>
        </w:rPr>
        <w:t>הדברים ברורים וידועים. הלו"ז של העניין הוא בשאלה שעלתה תוך כדי הדיון בוועדה: האם יש סמכות, או האם צריך לתת סמכות לבית המשפט לענייני משפחה, שדן בנושא ובפניו נמצאים הנתונים? האם בנסיבות כאלה ואחרות, מכוח ההגדרה בחוק, יש</w:t>
      </w:r>
      <w:r>
        <w:rPr>
          <w:rFonts w:cs="David"/>
          <w:sz w:val="24"/>
          <w:rtl/>
        </w:rPr>
        <w:t xml:space="preserve"> מצב שבו על פי הרשאת בית המשפט לענייני משפחה, ניתן להעביר את החומרים שעולים בבדיקות לאינסטנציה אחרת - בית הדין הרבני? </w:t>
      </w:r>
    </w:p>
    <w:p w:rsidR="00000000" w:rsidRDefault="007F14B0">
      <w:pPr>
        <w:rPr>
          <w:rFonts w:cs="David"/>
          <w:sz w:val="24"/>
          <w:rtl/>
        </w:rPr>
      </w:pPr>
    </w:p>
    <w:p w:rsidR="00000000" w:rsidRDefault="007F14B0">
      <w:pPr>
        <w:rPr>
          <w:rFonts w:cs="David"/>
          <w:sz w:val="24"/>
          <w:u w:val="single"/>
          <w:rtl/>
        </w:rPr>
      </w:pPr>
      <w:r>
        <w:rPr>
          <w:rFonts w:cs="David"/>
          <w:sz w:val="24"/>
          <w:u w:val="single"/>
          <w:rtl/>
        </w:rPr>
        <w:t>יצחק לוי:</w:t>
      </w:r>
    </w:p>
    <w:p w:rsidR="00000000" w:rsidRDefault="007F14B0">
      <w:pPr>
        <w:rPr>
          <w:rFonts w:cs="David"/>
          <w:sz w:val="24"/>
          <w:u w:val="single"/>
          <w:rtl/>
        </w:rPr>
      </w:pPr>
    </w:p>
    <w:p w:rsidR="00000000" w:rsidRDefault="007F14B0">
      <w:pPr>
        <w:pStyle w:val="a8"/>
        <w:rPr>
          <w:rFonts w:cs="David"/>
          <w:sz w:val="24"/>
          <w:rtl/>
        </w:rPr>
      </w:pPr>
      <w:r>
        <w:rPr>
          <w:rFonts w:cs="David"/>
          <w:sz w:val="24"/>
          <w:rtl/>
        </w:rPr>
        <w:tab/>
        <w:t>אדוני, אם תרשה לי. השאלה הנשאלת היא: האם כאשר קיימת ראייה בבית המשפט לענייני משפחה ובית הדין הרבני זקוק לראייה זאת להמשך דיו</w:t>
      </w:r>
      <w:r>
        <w:rPr>
          <w:rFonts w:cs="David"/>
          <w:sz w:val="24"/>
          <w:rtl/>
        </w:rPr>
        <w:t xml:space="preserve">ן שבא לפניו, יש לתת שיקול דעת לבית המשפט האם למסור את הראייה לבית הדין הרבני? </w:t>
      </w:r>
    </w:p>
    <w:p w:rsidR="00000000" w:rsidRDefault="007F14B0">
      <w:pPr>
        <w:rPr>
          <w:rFonts w:cs="David"/>
          <w:sz w:val="24"/>
          <w:rtl/>
        </w:rPr>
      </w:pPr>
    </w:p>
    <w:p w:rsidR="00000000" w:rsidRDefault="007F14B0">
      <w:pPr>
        <w:rPr>
          <w:rFonts w:cs="David"/>
          <w:sz w:val="24"/>
          <w:rtl/>
        </w:rPr>
      </w:pPr>
      <w:r>
        <w:rPr>
          <w:rFonts w:cs="David"/>
          <w:sz w:val="24"/>
          <w:rtl/>
        </w:rPr>
        <w:tab/>
        <w:t>הבנתי מעורך דין  יעקובי שעד היום אם הראייה נמצאת בבית המשפט היא ניתנת להעברה. אני יודע שבפנקס האימוץ כך הם הדברים. זאת אמנם לא ראייה בבית משפט, אבל זה פנקס חסוי ולא מפרסמים או</w:t>
      </w:r>
      <w:r>
        <w:rPr>
          <w:rFonts w:cs="David"/>
          <w:sz w:val="24"/>
          <w:rtl/>
        </w:rPr>
        <w:t xml:space="preserve">תו. יש שם הרבה עניינים הקשורים לצנעת הפרט. כאשר בית הדין מבקש תיק מפנקס האימוצים הוא מקבל אותו. </w:t>
      </w:r>
    </w:p>
    <w:p w:rsidR="00000000" w:rsidRDefault="007F14B0">
      <w:pPr>
        <w:rPr>
          <w:rFonts w:cs="David"/>
          <w:sz w:val="24"/>
          <w:rtl/>
        </w:rPr>
      </w:pPr>
    </w:p>
    <w:p w:rsidR="00000000" w:rsidRDefault="007F14B0">
      <w:pPr>
        <w:ind w:firstLine="567"/>
        <w:rPr>
          <w:rFonts w:cs="David"/>
          <w:sz w:val="24"/>
          <w:rtl/>
        </w:rPr>
      </w:pPr>
      <w:r>
        <w:rPr>
          <w:rFonts w:cs="David"/>
          <w:sz w:val="24"/>
          <w:rtl/>
        </w:rPr>
        <w:t>ואילו כאן התעוררה השאלה הזאת. נשאלת השאלה האם זה עניין חדש או לא? עצם הוספת הסעיף לגבי שמירת ראיות, בעיניי הוא לא עניין חדש, אבל עצם העניין שרוצים לבוא ולקבוע</w:t>
      </w:r>
      <w:r>
        <w:rPr>
          <w:rFonts w:cs="David"/>
          <w:sz w:val="24"/>
          <w:rtl/>
        </w:rPr>
        <w:t xml:space="preserve"> שבית משפט לא יוכל להעביר לבית הדין ראיות, יכול להיות שזה כן עניין חדש. מדובר כאן בסוגייה שצריך לדון בה. </w:t>
      </w:r>
    </w:p>
    <w:p w:rsidR="00000000" w:rsidRDefault="007F14B0">
      <w:pPr>
        <w:rPr>
          <w:rFonts w:cs="David"/>
          <w:sz w:val="24"/>
          <w:rtl/>
        </w:rPr>
      </w:pPr>
    </w:p>
    <w:p w:rsidR="00000000" w:rsidRDefault="007F14B0">
      <w:pPr>
        <w:rPr>
          <w:rFonts w:cs="David"/>
          <w:sz w:val="24"/>
          <w:u w:val="single"/>
          <w:rtl/>
        </w:rPr>
      </w:pPr>
      <w:r>
        <w:rPr>
          <w:rFonts w:cs="David"/>
          <w:sz w:val="24"/>
          <w:u w:val="single"/>
          <w:rtl/>
        </w:rPr>
        <w:t>נסים דהן:</w:t>
      </w:r>
    </w:p>
    <w:p w:rsidR="00000000" w:rsidRDefault="007F14B0">
      <w:pPr>
        <w:rPr>
          <w:rFonts w:cs="David"/>
          <w:sz w:val="24"/>
          <w:u w:val="single"/>
          <w:rtl/>
        </w:rPr>
      </w:pPr>
    </w:p>
    <w:p w:rsidR="00000000" w:rsidRDefault="007F14B0">
      <w:pPr>
        <w:rPr>
          <w:rFonts w:cs="David"/>
          <w:sz w:val="24"/>
          <w:rtl/>
        </w:rPr>
      </w:pPr>
      <w:r>
        <w:rPr>
          <w:rFonts w:cs="David"/>
          <w:sz w:val="24"/>
          <w:rtl/>
        </w:rPr>
        <w:tab/>
        <w:t xml:space="preserve">בטוח שזה עניין חדש. </w:t>
      </w:r>
    </w:p>
    <w:p w:rsidR="00000000" w:rsidRDefault="007F14B0">
      <w:pPr>
        <w:rPr>
          <w:rFonts w:cs="David"/>
          <w:sz w:val="24"/>
          <w:rtl/>
        </w:rPr>
      </w:pPr>
    </w:p>
    <w:p w:rsidR="00000000" w:rsidRDefault="007F14B0">
      <w:pPr>
        <w:rPr>
          <w:rFonts w:cs="David"/>
          <w:sz w:val="24"/>
          <w:rtl/>
        </w:rPr>
      </w:pPr>
      <w:r>
        <w:rPr>
          <w:rFonts w:cs="David"/>
          <w:sz w:val="24"/>
          <w:u w:val="single"/>
          <w:rtl/>
        </w:rPr>
        <w:t>היו"ר רוני בר-און</w:t>
      </w:r>
      <w:r>
        <w:rPr>
          <w:rFonts w:cs="David"/>
          <w:sz w:val="24"/>
          <w:rtl/>
        </w:rPr>
        <w:t>:</w:t>
      </w:r>
    </w:p>
    <w:p w:rsidR="00000000" w:rsidRDefault="007F14B0">
      <w:pPr>
        <w:rPr>
          <w:rFonts w:cs="David"/>
          <w:sz w:val="24"/>
          <w:rtl/>
        </w:rPr>
      </w:pPr>
    </w:p>
    <w:p w:rsidR="00000000" w:rsidRDefault="007F14B0">
      <w:pPr>
        <w:rPr>
          <w:rFonts w:cs="David"/>
          <w:sz w:val="24"/>
          <w:rtl/>
        </w:rPr>
      </w:pPr>
      <w:r>
        <w:rPr>
          <w:rFonts w:cs="David"/>
          <w:sz w:val="24"/>
          <w:rtl/>
        </w:rPr>
        <w:tab/>
        <w:t>חבר הכנסת נסים דהן, אני מבקש ממך לשמור על דעותיך לשעה שבו תתבקש לומר אותן, או למזער, לשעת ההצב</w:t>
      </w:r>
      <w:r>
        <w:rPr>
          <w:rFonts w:cs="David"/>
          <w:sz w:val="24"/>
          <w:rtl/>
        </w:rPr>
        <w:t xml:space="preserve">עה. </w:t>
      </w:r>
    </w:p>
    <w:p w:rsidR="00000000" w:rsidRDefault="007F14B0">
      <w:pPr>
        <w:rPr>
          <w:rFonts w:cs="David"/>
          <w:sz w:val="24"/>
          <w:rtl/>
        </w:rPr>
      </w:pPr>
    </w:p>
    <w:p w:rsidR="00000000" w:rsidRDefault="007F14B0">
      <w:pPr>
        <w:rPr>
          <w:rFonts w:cs="David"/>
          <w:sz w:val="24"/>
          <w:rtl/>
        </w:rPr>
      </w:pPr>
      <w:r>
        <w:rPr>
          <w:rFonts w:cs="David"/>
          <w:sz w:val="24"/>
          <w:rtl/>
        </w:rPr>
        <w:tab/>
        <w:t>גברתי היועצת המשפטית של ועדת החוקה – עמדך.</w:t>
      </w:r>
    </w:p>
    <w:p w:rsidR="00000000" w:rsidRDefault="007F14B0">
      <w:pPr>
        <w:rPr>
          <w:rFonts w:cs="David"/>
          <w:sz w:val="24"/>
          <w:rtl/>
        </w:rPr>
      </w:pPr>
    </w:p>
    <w:p w:rsidR="00000000" w:rsidRDefault="007F14B0">
      <w:pPr>
        <w:rPr>
          <w:rFonts w:cs="David"/>
          <w:sz w:val="24"/>
          <w:u w:val="single"/>
          <w:rtl/>
        </w:rPr>
      </w:pPr>
      <w:r>
        <w:rPr>
          <w:rFonts w:cs="David"/>
          <w:sz w:val="24"/>
          <w:u w:val="single"/>
          <w:rtl/>
        </w:rPr>
        <w:t>סיגל קוגוט:</w:t>
      </w:r>
    </w:p>
    <w:p w:rsidR="00000000" w:rsidRDefault="007F14B0">
      <w:pPr>
        <w:rPr>
          <w:rFonts w:cs="David"/>
          <w:sz w:val="24"/>
          <w:u w:val="single"/>
          <w:rtl/>
        </w:rPr>
      </w:pPr>
    </w:p>
    <w:p w:rsidR="00000000" w:rsidRDefault="007F14B0">
      <w:pPr>
        <w:ind w:firstLine="567"/>
        <w:rPr>
          <w:rFonts w:cs="David"/>
          <w:sz w:val="24"/>
          <w:rtl/>
        </w:rPr>
      </w:pPr>
      <w:r>
        <w:rPr>
          <w:rFonts w:cs="David"/>
          <w:sz w:val="24"/>
          <w:rtl/>
        </w:rPr>
        <w:t>לדעתי העניין אינו נושא חדש. בכחול, שזה המבחן, יש סעיף על מסירת תוצאות הבדיקה. בכחול כתוב שתוצאות הבדיקה יימסרו לבית המשפט. ברור שהוועדה יכולה להרחיב את הסעיף אבל הגרעין עוד נמצא בכחול, ובוודאי</w:t>
      </w:r>
      <w:r>
        <w:rPr>
          <w:rFonts w:cs="David"/>
          <w:sz w:val="24"/>
          <w:rtl/>
        </w:rPr>
        <w:t xml:space="preserve"> שזה לא נושא חדש. </w:t>
      </w:r>
    </w:p>
    <w:p w:rsidR="00000000" w:rsidRDefault="007F14B0">
      <w:pPr>
        <w:ind w:firstLine="567"/>
        <w:rPr>
          <w:rFonts w:cs="David"/>
          <w:sz w:val="24"/>
          <w:rtl/>
        </w:rPr>
      </w:pPr>
    </w:p>
    <w:p w:rsidR="00000000" w:rsidRDefault="007F14B0">
      <w:pPr>
        <w:rPr>
          <w:rFonts w:cs="David"/>
          <w:sz w:val="24"/>
          <w:rtl/>
        </w:rPr>
      </w:pPr>
      <w:r>
        <w:rPr>
          <w:rFonts w:cs="David"/>
          <w:sz w:val="24"/>
          <w:u w:val="single"/>
          <w:rtl/>
        </w:rPr>
        <w:t>היו"ר רוני בר-און</w:t>
      </w:r>
      <w:r>
        <w:rPr>
          <w:rFonts w:cs="David"/>
          <w:sz w:val="24"/>
          <w:rtl/>
        </w:rPr>
        <w:t>:</w:t>
      </w:r>
    </w:p>
    <w:p w:rsidR="00000000" w:rsidRDefault="007F14B0">
      <w:pPr>
        <w:rPr>
          <w:rFonts w:cs="David"/>
          <w:sz w:val="24"/>
          <w:rtl/>
        </w:rPr>
      </w:pPr>
    </w:p>
    <w:p w:rsidR="00000000" w:rsidRDefault="007F14B0">
      <w:pPr>
        <w:ind w:firstLine="567"/>
        <w:rPr>
          <w:rFonts w:cs="David"/>
          <w:sz w:val="24"/>
          <w:rtl/>
        </w:rPr>
      </w:pPr>
      <w:r>
        <w:rPr>
          <w:rFonts w:cs="David"/>
          <w:sz w:val="24"/>
          <w:rtl/>
        </w:rPr>
        <w:t>זאת אומרת, לטענתך, עניין מסירת תוצאות הבדיקה לגורם כזה או אחר, עלה כבר בכחול.</w:t>
      </w:r>
    </w:p>
    <w:p w:rsidR="00000000" w:rsidRDefault="007F14B0">
      <w:pPr>
        <w:rPr>
          <w:rFonts w:cs="David"/>
          <w:sz w:val="24"/>
          <w:rtl/>
        </w:rPr>
      </w:pPr>
    </w:p>
    <w:p w:rsidR="00000000" w:rsidRDefault="007F14B0">
      <w:pPr>
        <w:rPr>
          <w:rFonts w:cs="David"/>
          <w:sz w:val="24"/>
          <w:u w:val="single"/>
          <w:rtl/>
        </w:rPr>
      </w:pPr>
      <w:r>
        <w:rPr>
          <w:rFonts w:cs="David"/>
          <w:sz w:val="24"/>
          <w:u w:val="single"/>
          <w:rtl/>
        </w:rPr>
        <w:t>סיגל קוגוט:</w:t>
      </w:r>
    </w:p>
    <w:p w:rsidR="00000000" w:rsidRDefault="007F14B0">
      <w:pPr>
        <w:rPr>
          <w:rFonts w:cs="David"/>
          <w:sz w:val="24"/>
          <w:u w:val="single"/>
          <w:rtl/>
        </w:rPr>
      </w:pPr>
    </w:p>
    <w:p w:rsidR="00000000" w:rsidRDefault="007F14B0">
      <w:pPr>
        <w:ind w:firstLine="567"/>
        <w:rPr>
          <w:rFonts w:cs="David"/>
          <w:sz w:val="24"/>
          <w:rtl/>
        </w:rPr>
      </w:pPr>
      <w:r>
        <w:rPr>
          <w:rFonts w:cs="David"/>
          <w:sz w:val="24"/>
          <w:rtl/>
        </w:rPr>
        <w:t xml:space="preserve">נכון. </w:t>
      </w:r>
    </w:p>
    <w:p w:rsidR="00000000" w:rsidRDefault="007F14B0">
      <w:pPr>
        <w:rPr>
          <w:rFonts w:cs="David"/>
          <w:sz w:val="24"/>
          <w:rtl/>
        </w:rPr>
      </w:pPr>
    </w:p>
    <w:p w:rsidR="00000000" w:rsidRDefault="007F14B0">
      <w:pPr>
        <w:rPr>
          <w:rFonts w:cs="David"/>
          <w:sz w:val="24"/>
          <w:u w:val="single"/>
          <w:rtl/>
        </w:rPr>
      </w:pPr>
      <w:r>
        <w:rPr>
          <w:rFonts w:cs="David"/>
          <w:sz w:val="24"/>
          <w:u w:val="single"/>
          <w:rtl/>
        </w:rPr>
        <w:t>היו"ר רוני בר-און:</w:t>
      </w:r>
    </w:p>
    <w:p w:rsidR="00000000" w:rsidRDefault="007F14B0">
      <w:pPr>
        <w:rPr>
          <w:rFonts w:cs="David"/>
          <w:sz w:val="24"/>
          <w:u w:val="single"/>
          <w:rtl/>
        </w:rPr>
      </w:pPr>
    </w:p>
    <w:p w:rsidR="00000000" w:rsidRDefault="007F14B0">
      <w:pPr>
        <w:pStyle w:val="21"/>
        <w:ind w:firstLine="567"/>
        <w:rPr>
          <w:rFonts w:cs="David"/>
          <w:sz w:val="24"/>
          <w:rtl/>
        </w:rPr>
      </w:pPr>
      <w:r>
        <w:rPr>
          <w:rFonts w:cs="David"/>
          <w:sz w:val="24"/>
          <w:rtl/>
        </w:rPr>
        <w:t>במקובץ הטענה אומרת שמרגע שהעניין הזה עלה, הוועדה רשאית לנווט אותו לכל כיוון. כי כאן אנחנו לא מתע</w:t>
      </w:r>
      <w:r>
        <w:rPr>
          <w:rFonts w:cs="David"/>
          <w:sz w:val="24"/>
          <w:rtl/>
        </w:rPr>
        <w:t xml:space="preserve">רבים בתכנים אלא בשאלה: מה הנקודה על גרף הזמן של תהליך החקיקה שבו העניין הזה עלה בפני הוועדה ונפתחה הצומת לכל פניה אפשרית? </w:t>
      </w:r>
    </w:p>
    <w:p w:rsidR="00000000" w:rsidRDefault="007F14B0">
      <w:pPr>
        <w:rPr>
          <w:rFonts w:cs="David"/>
          <w:sz w:val="24"/>
          <w:rtl/>
        </w:rPr>
      </w:pPr>
    </w:p>
    <w:p w:rsidR="00000000" w:rsidRDefault="007F14B0">
      <w:pPr>
        <w:rPr>
          <w:rFonts w:cs="David"/>
          <w:sz w:val="24"/>
          <w:u w:val="single"/>
          <w:rtl/>
        </w:rPr>
      </w:pPr>
      <w:r>
        <w:rPr>
          <w:rFonts w:cs="David"/>
          <w:sz w:val="24"/>
          <w:u w:val="single"/>
          <w:rtl/>
        </w:rPr>
        <w:t>סיגל קוגוט:</w:t>
      </w:r>
    </w:p>
    <w:p w:rsidR="00000000" w:rsidRDefault="007F14B0">
      <w:pPr>
        <w:rPr>
          <w:rFonts w:cs="David"/>
          <w:sz w:val="24"/>
          <w:u w:val="single"/>
          <w:rtl/>
        </w:rPr>
      </w:pPr>
    </w:p>
    <w:p w:rsidR="00000000" w:rsidRDefault="007F14B0">
      <w:pPr>
        <w:ind w:firstLine="567"/>
        <w:rPr>
          <w:rFonts w:cs="David"/>
          <w:sz w:val="24"/>
          <w:rtl/>
        </w:rPr>
      </w:pPr>
      <w:r>
        <w:rPr>
          <w:rFonts w:cs="David"/>
          <w:sz w:val="24"/>
          <w:rtl/>
        </w:rPr>
        <w:t>נכון.</w:t>
      </w:r>
    </w:p>
    <w:p w:rsidR="00000000" w:rsidRDefault="007F14B0">
      <w:pPr>
        <w:rPr>
          <w:rFonts w:cs="David"/>
          <w:sz w:val="24"/>
          <w:rtl/>
        </w:rPr>
      </w:pPr>
    </w:p>
    <w:p w:rsidR="00000000" w:rsidRDefault="007F14B0">
      <w:pPr>
        <w:rPr>
          <w:rFonts w:cs="David"/>
          <w:sz w:val="24"/>
          <w:u w:val="single"/>
          <w:rtl/>
        </w:rPr>
      </w:pPr>
      <w:r>
        <w:rPr>
          <w:rFonts w:cs="David"/>
          <w:sz w:val="24"/>
          <w:u w:val="single"/>
          <w:rtl/>
        </w:rPr>
        <w:t>היו"ר רוני בר-און:</w:t>
      </w:r>
    </w:p>
    <w:p w:rsidR="00000000" w:rsidRDefault="007F14B0">
      <w:pPr>
        <w:rPr>
          <w:rFonts w:cs="David"/>
          <w:sz w:val="24"/>
          <w:rtl/>
        </w:rPr>
      </w:pPr>
    </w:p>
    <w:p w:rsidR="00000000" w:rsidRDefault="007F14B0">
      <w:pPr>
        <w:rPr>
          <w:rFonts w:cs="David"/>
          <w:sz w:val="24"/>
          <w:rtl/>
        </w:rPr>
      </w:pPr>
      <w:r>
        <w:rPr>
          <w:rFonts w:cs="David"/>
          <w:sz w:val="24"/>
          <w:rtl/>
        </w:rPr>
        <w:tab/>
        <w:t xml:space="preserve">בבקשה, היועץ המשפטי למערכת בתי הדין הרבניים, הרב יעקובי. </w:t>
      </w:r>
    </w:p>
    <w:p w:rsidR="00000000" w:rsidRDefault="007F14B0">
      <w:pPr>
        <w:rPr>
          <w:rFonts w:cs="David"/>
          <w:sz w:val="24"/>
          <w:rtl/>
        </w:rPr>
      </w:pPr>
    </w:p>
    <w:p w:rsidR="00000000" w:rsidRDefault="007F14B0">
      <w:pPr>
        <w:rPr>
          <w:rFonts w:cs="David"/>
          <w:sz w:val="24"/>
          <w:u w:val="single"/>
          <w:rtl/>
        </w:rPr>
      </w:pPr>
      <w:r>
        <w:rPr>
          <w:rFonts w:cs="David"/>
          <w:sz w:val="24"/>
          <w:u w:val="single"/>
          <w:rtl/>
        </w:rPr>
        <w:t>שמעון יעקובי:</w:t>
      </w:r>
    </w:p>
    <w:p w:rsidR="00000000" w:rsidRDefault="007F14B0">
      <w:pPr>
        <w:rPr>
          <w:rFonts w:cs="David"/>
          <w:sz w:val="24"/>
          <w:rtl/>
        </w:rPr>
      </w:pPr>
    </w:p>
    <w:p w:rsidR="00000000" w:rsidRDefault="007F14B0">
      <w:pPr>
        <w:ind w:firstLine="567"/>
        <w:rPr>
          <w:rFonts w:cs="David"/>
          <w:sz w:val="24"/>
          <w:rtl/>
        </w:rPr>
      </w:pPr>
      <w:r>
        <w:rPr>
          <w:rFonts w:cs="David"/>
          <w:sz w:val="24"/>
          <w:rtl/>
        </w:rPr>
        <w:t xml:space="preserve">הנוסח שעלה אתמול </w:t>
      </w:r>
      <w:r>
        <w:rPr>
          <w:rFonts w:cs="David"/>
          <w:sz w:val="24"/>
          <w:rtl/>
        </w:rPr>
        <w:t xml:space="preserve">בוועדת החוקה הוא עניין חדש במובן זה שיש בו פגיעה קשה ללא תקדים במערכת בתי הדין הרבניים. נפתח פה נושא חדש - - - </w:t>
      </w:r>
    </w:p>
    <w:p w:rsidR="00000000" w:rsidRDefault="007F14B0">
      <w:pPr>
        <w:rPr>
          <w:rFonts w:cs="David"/>
          <w:sz w:val="24"/>
          <w:rtl/>
        </w:rPr>
      </w:pPr>
    </w:p>
    <w:p w:rsidR="00000000" w:rsidRDefault="007F14B0">
      <w:pPr>
        <w:rPr>
          <w:rFonts w:cs="David"/>
          <w:sz w:val="24"/>
          <w:rtl/>
        </w:rPr>
      </w:pPr>
      <w:r>
        <w:rPr>
          <w:rFonts w:cs="David"/>
          <w:sz w:val="24"/>
          <w:u w:val="single"/>
          <w:rtl/>
        </w:rPr>
        <w:t>היו"ר רוני בר-און</w:t>
      </w:r>
      <w:r>
        <w:rPr>
          <w:rFonts w:cs="David"/>
          <w:sz w:val="24"/>
          <w:rtl/>
        </w:rPr>
        <w:t>:</w:t>
      </w:r>
    </w:p>
    <w:p w:rsidR="00000000" w:rsidRDefault="007F14B0">
      <w:pPr>
        <w:rPr>
          <w:rFonts w:cs="David"/>
          <w:sz w:val="24"/>
          <w:rtl/>
        </w:rPr>
      </w:pPr>
    </w:p>
    <w:p w:rsidR="00000000" w:rsidRDefault="007F14B0">
      <w:pPr>
        <w:ind w:firstLine="567"/>
        <w:rPr>
          <w:rFonts w:cs="David"/>
          <w:sz w:val="24"/>
          <w:rtl/>
        </w:rPr>
      </w:pPr>
      <w:r>
        <w:rPr>
          <w:rFonts w:cs="David"/>
          <w:sz w:val="24"/>
          <w:rtl/>
        </w:rPr>
        <w:t>אל תצטער ואל תעלב, הפגיעה יכולה להיות קריטית, אבל היא לא מעניינת אותנו בשאלת הנושא החדש כי פה אתה נכנס לתוכן. אותנו מעניינת</w:t>
      </w:r>
      <w:r>
        <w:rPr>
          <w:rFonts w:cs="David"/>
          <w:sz w:val="24"/>
          <w:rtl/>
        </w:rPr>
        <w:t xml:space="preserve"> שאלה אחת בלבד: האם הנקודה שבה זה עלה היתה ברמה של הפתעה וזה דבר שלא בא זכרו קודם לתהליך החקיקה. תתמקד בשאלה הזאת. </w:t>
      </w:r>
    </w:p>
    <w:p w:rsidR="00000000" w:rsidRDefault="007F14B0">
      <w:pPr>
        <w:rPr>
          <w:rFonts w:cs="David"/>
          <w:sz w:val="24"/>
          <w:rtl/>
        </w:rPr>
      </w:pPr>
    </w:p>
    <w:p w:rsidR="00000000" w:rsidRDefault="007F14B0">
      <w:pPr>
        <w:rPr>
          <w:rFonts w:cs="David"/>
          <w:sz w:val="24"/>
          <w:u w:val="single"/>
          <w:rtl/>
        </w:rPr>
      </w:pPr>
      <w:r>
        <w:rPr>
          <w:rFonts w:cs="David"/>
          <w:sz w:val="24"/>
          <w:u w:val="single"/>
          <w:rtl/>
        </w:rPr>
        <w:t>שמעון יעקובי:</w:t>
      </w:r>
    </w:p>
    <w:p w:rsidR="00000000" w:rsidRDefault="007F14B0">
      <w:pPr>
        <w:rPr>
          <w:rFonts w:cs="David"/>
          <w:sz w:val="24"/>
          <w:rtl/>
        </w:rPr>
      </w:pPr>
    </w:p>
    <w:p w:rsidR="00000000" w:rsidRDefault="007F14B0">
      <w:pPr>
        <w:ind w:firstLine="567"/>
        <w:rPr>
          <w:rFonts w:cs="David"/>
          <w:sz w:val="24"/>
          <w:rtl/>
        </w:rPr>
      </w:pPr>
      <w:r>
        <w:rPr>
          <w:rFonts w:cs="David"/>
          <w:sz w:val="24"/>
          <w:rtl/>
        </w:rPr>
        <w:t xml:space="preserve">בכחול נאמר שזה יימסר לבית המשפט. המשמעות שם היתה אחת ויחידה - שזה לא יימסר לצדדים כדי שהם לא יסתובבו עם זה ברחוב ויודיעו אם </w:t>
      </w:r>
      <w:r>
        <w:rPr>
          <w:rFonts w:cs="David"/>
          <w:sz w:val="24"/>
          <w:rtl/>
        </w:rPr>
        <w:t xml:space="preserve">יש כאן אבהות או לא. מעולם לא דובר על כך שמרגע שיש ראייה בעולם, ערכאה משפטית אחרת לא תוכל לעשות בזה שימוש. במובן הזה, זה עניין חדש לחלוטין. יש כאן פוטנציאל קשה של פגיעה ביחסי דת ומדינה. זה לא ראוי. </w:t>
      </w:r>
    </w:p>
    <w:p w:rsidR="00000000" w:rsidRDefault="007F14B0">
      <w:pPr>
        <w:ind w:firstLine="567"/>
        <w:rPr>
          <w:rFonts w:cs="David"/>
          <w:sz w:val="24"/>
          <w:rtl/>
        </w:rPr>
      </w:pPr>
    </w:p>
    <w:p w:rsidR="00000000" w:rsidRDefault="007F14B0">
      <w:pPr>
        <w:ind w:firstLine="567"/>
        <w:rPr>
          <w:rFonts w:cs="David"/>
          <w:sz w:val="24"/>
          <w:rtl/>
        </w:rPr>
      </w:pPr>
      <w:r>
        <w:rPr>
          <w:rFonts w:cs="David"/>
          <w:sz w:val="24"/>
          <w:rtl/>
        </w:rPr>
        <w:t>גם בגלל ההיבט הקשה הזה ראוי לשקול את זה. זאת פעם ראשונה ו</w:t>
      </w:r>
      <w:r>
        <w:rPr>
          <w:rFonts w:cs="David"/>
          <w:sz w:val="24"/>
          <w:rtl/>
        </w:rPr>
        <w:t xml:space="preserve">זה חדש שבמדינת ישראל מכניסים לחוק, שערכאה שיפוטית מוסמכת לא תעשה שימוש. כאשר אנחנו לוקחים בחשבון שעניין נישואין זה על פי דין תורה ואומרים לבית הדין הרבני: "אתה לא תוכל  לפסוק על פי דין תורה", זה ודאי וודאי עניין חדש במובן הזה. </w:t>
      </w:r>
    </w:p>
    <w:p w:rsidR="00000000" w:rsidRDefault="007F14B0">
      <w:pPr>
        <w:ind w:firstLine="567"/>
        <w:rPr>
          <w:rFonts w:cs="David"/>
          <w:sz w:val="24"/>
          <w:rtl/>
        </w:rPr>
      </w:pPr>
    </w:p>
    <w:p w:rsidR="00000000" w:rsidRDefault="007F14B0">
      <w:pPr>
        <w:rPr>
          <w:rFonts w:cs="David"/>
          <w:sz w:val="24"/>
          <w:u w:val="single"/>
          <w:rtl/>
        </w:rPr>
      </w:pPr>
      <w:r>
        <w:rPr>
          <w:rFonts w:cs="David"/>
          <w:sz w:val="24"/>
          <w:u w:val="single"/>
          <w:rtl/>
        </w:rPr>
        <w:t>היו"ר רוני בר-און:</w:t>
      </w:r>
    </w:p>
    <w:p w:rsidR="00000000" w:rsidRDefault="007F14B0">
      <w:pPr>
        <w:rPr>
          <w:rFonts w:cs="David"/>
          <w:sz w:val="24"/>
          <w:rtl/>
        </w:rPr>
      </w:pPr>
      <w:r>
        <w:rPr>
          <w:rFonts w:cs="David"/>
          <w:sz w:val="24"/>
          <w:rtl/>
        </w:rPr>
        <w:t xml:space="preserve"> </w:t>
      </w:r>
    </w:p>
    <w:p w:rsidR="00000000" w:rsidRDefault="007F14B0">
      <w:pPr>
        <w:rPr>
          <w:rFonts w:cs="David"/>
          <w:sz w:val="24"/>
          <w:rtl/>
        </w:rPr>
      </w:pPr>
      <w:r>
        <w:rPr>
          <w:rFonts w:cs="David"/>
          <w:sz w:val="24"/>
          <w:rtl/>
        </w:rPr>
        <w:tab/>
        <w:t xml:space="preserve">תודה </w:t>
      </w:r>
      <w:r>
        <w:rPr>
          <w:rFonts w:cs="David"/>
          <w:sz w:val="24"/>
          <w:rtl/>
        </w:rPr>
        <w:t xml:space="preserve">רבה. אם אפשר לא לחזור על הדברים. חמי אחר כך שאול. </w:t>
      </w:r>
    </w:p>
    <w:p w:rsidR="00000000" w:rsidRDefault="007F14B0">
      <w:pPr>
        <w:rPr>
          <w:rFonts w:cs="David"/>
          <w:sz w:val="24"/>
          <w:rtl/>
        </w:rPr>
      </w:pPr>
    </w:p>
    <w:p w:rsidR="00000000" w:rsidRDefault="007F14B0">
      <w:pPr>
        <w:rPr>
          <w:rFonts w:cs="David"/>
          <w:sz w:val="24"/>
          <w:u w:val="single"/>
          <w:rtl/>
        </w:rPr>
      </w:pPr>
      <w:r>
        <w:rPr>
          <w:rFonts w:cs="David"/>
          <w:sz w:val="24"/>
          <w:u w:val="single"/>
          <w:rtl/>
        </w:rPr>
        <w:t>חמי דורון:</w:t>
      </w:r>
    </w:p>
    <w:p w:rsidR="00000000" w:rsidRDefault="007F14B0">
      <w:pPr>
        <w:rPr>
          <w:rFonts w:cs="David"/>
          <w:sz w:val="24"/>
          <w:rtl/>
        </w:rPr>
      </w:pPr>
    </w:p>
    <w:p w:rsidR="00000000" w:rsidRDefault="007F14B0">
      <w:pPr>
        <w:ind w:firstLine="567"/>
        <w:rPr>
          <w:rFonts w:cs="David"/>
          <w:sz w:val="24"/>
          <w:rtl/>
        </w:rPr>
      </w:pPr>
      <w:r>
        <w:rPr>
          <w:rFonts w:cs="David"/>
          <w:sz w:val="24"/>
          <w:rtl/>
        </w:rPr>
        <w:t>המבחן היחידי לנושא חדש הוא מבחן טכני בלבד. ברגע שהנושא עלה, ולא משנה מה מהותו, ועבר בקריאה, בטח ובטח כשעבר בקריאה ראשונה, כל הדיון מסביב לנושא הזה הוא כבר לא רלוונטי, מכיוון שהמהות של נושא חדש</w:t>
      </w:r>
      <w:r>
        <w:rPr>
          <w:rFonts w:cs="David"/>
          <w:sz w:val="24"/>
          <w:rtl/>
        </w:rPr>
        <w:t xml:space="preserve">, המבחן הוא טכני בלבד - עלה קודם או לא. </w:t>
      </w:r>
    </w:p>
    <w:p w:rsidR="00000000" w:rsidRDefault="007F14B0">
      <w:pPr>
        <w:rPr>
          <w:rFonts w:cs="David"/>
          <w:sz w:val="24"/>
          <w:rtl/>
        </w:rPr>
      </w:pPr>
    </w:p>
    <w:p w:rsidR="00000000" w:rsidRDefault="007F14B0">
      <w:pPr>
        <w:rPr>
          <w:rFonts w:cs="David"/>
          <w:sz w:val="24"/>
          <w:u w:val="single"/>
          <w:rtl/>
        </w:rPr>
      </w:pPr>
      <w:r>
        <w:rPr>
          <w:rFonts w:cs="David"/>
          <w:sz w:val="24"/>
          <w:u w:val="single"/>
          <w:rtl/>
        </w:rPr>
        <w:t>שאול יהלום:</w:t>
      </w:r>
    </w:p>
    <w:p w:rsidR="00000000" w:rsidRDefault="007F14B0">
      <w:pPr>
        <w:rPr>
          <w:rFonts w:cs="David"/>
          <w:sz w:val="24"/>
          <w:rtl/>
        </w:rPr>
      </w:pPr>
    </w:p>
    <w:p w:rsidR="00000000" w:rsidRDefault="007F14B0">
      <w:pPr>
        <w:ind w:firstLine="567"/>
        <w:rPr>
          <w:rFonts w:cs="David"/>
          <w:sz w:val="24"/>
          <w:rtl/>
        </w:rPr>
      </w:pPr>
      <w:r>
        <w:rPr>
          <w:rFonts w:cs="David"/>
          <w:sz w:val="24"/>
          <w:rtl/>
        </w:rPr>
        <w:t>עם כל הכבוד, אני חושב שהיועצת המשפטית אומרת דבר פשטני שאינו עומד במבחן התוכן והמהות. אני אתן דוגמא: נניח שיהיה לנו מחר חוק צער בעלי חיים ויהיה כתוב שצריך לשמר בחוק  צער בעלי חיים את החיות שלא ימותו. וא</w:t>
      </w:r>
      <w:r>
        <w:rPr>
          <w:rFonts w:cs="David"/>
          <w:sz w:val="24"/>
          <w:rtl/>
        </w:rPr>
        <w:t xml:space="preserve">ז יגיד מישהו שמאחר וזה כתוב,  מותר לנו לקבוע </w:t>
      </w:r>
      <w:r>
        <w:rPr>
          <w:rFonts w:cs="David"/>
          <w:sz w:val="24"/>
          <w:rtl/>
        </w:rPr>
        <w:lastRenderedPageBreak/>
        <w:t xml:space="preserve">סעיף להרוג את כל החיות במדינת ישראל ולא להשאיר חיית מחמד אחת. זה הופך את הקערה על פיה. </w:t>
      </w:r>
    </w:p>
    <w:p w:rsidR="00000000" w:rsidRDefault="007F14B0">
      <w:pPr>
        <w:ind w:firstLine="567"/>
        <w:rPr>
          <w:rFonts w:cs="David"/>
          <w:sz w:val="24"/>
          <w:rtl/>
        </w:rPr>
      </w:pPr>
    </w:p>
    <w:p w:rsidR="00000000" w:rsidRDefault="007F14B0">
      <w:pPr>
        <w:ind w:firstLine="567"/>
        <w:rPr>
          <w:rFonts w:cs="David"/>
          <w:sz w:val="24"/>
          <w:rtl/>
        </w:rPr>
      </w:pPr>
      <w:r>
        <w:rPr>
          <w:rFonts w:cs="David"/>
          <w:sz w:val="24"/>
          <w:rtl/>
        </w:rPr>
        <w:t xml:space="preserve">אז אפשר בהחלט לומר שהנושא קיים. אבל לבוא מאמירה אגבית על מסירה לבית משפט ולאסור על העברת אינפורמציה, דבר שלא היה ולא נברא </w:t>
      </w:r>
      <w:r>
        <w:rPr>
          <w:rFonts w:cs="David"/>
          <w:sz w:val="24"/>
          <w:rtl/>
        </w:rPr>
        <w:t xml:space="preserve">מעולם בין בתי המשפט, ולהשאיר את שיקול הדעת לבתי המשפט, זה בוודאי ובוודאי נושא חדש. </w:t>
      </w:r>
    </w:p>
    <w:p w:rsidR="00000000" w:rsidRDefault="007F14B0">
      <w:pPr>
        <w:rPr>
          <w:rFonts w:cs="David"/>
          <w:sz w:val="24"/>
          <w:rtl/>
        </w:rPr>
      </w:pPr>
    </w:p>
    <w:p w:rsidR="00000000" w:rsidRDefault="007F14B0">
      <w:pPr>
        <w:rPr>
          <w:rFonts w:cs="David"/>
          <w:sz w:val="24"/>
          <w:u w:val="single"/>
          <w:rtl/>
        </w:rPr>
      </w:pPr>
      <w:r>
        <w:rPr>
          <w:rFonts w:cs="David"/>
          <w:sz w:val="24"/>
          <w:u w:val="single"/>
          <w:rtl/>
        </w:rPr>
        <w:t>מאיר פרוש:</w:t>
      </w:r>
    </w:p>
    <w:p w:rsidR="00000000" w:rsidRDefault="007F14B0">
      <w:pPr>
        <w:rPr>
          <w:rFonts w:cs="David"/>
          <w:sz w:val="24"/>
          <w:u w:val="single"/>
          <w:rtl/>
        </w:rPr>
      </w:pPr>
    </w:p>
    <w:p w:rsidR="00000000" w:rsidRDefault="007F14B0">
      <w:pPr>
        <w:pStyle w:val="21"/>
        <w:rPr>
          <w:rFonts w:cs="David"/>
          <w:sz w:val="24"/>
          <w:rtl/>
        </w:rPr>
      </w:pPr>
      <w:r>
        <w:rPr>
          <w:rFonts w:cs="David"/>
          <w:sz w:val="24"/>
          <w:rtl/>
        </w:rPr>
        <w:tab/>
        <w:t xml:space="preserve">זה סותר את חוק דיני נישואין וגירושין. אם על פי ההלכה בתי הדין לא יוכלו לקבל את המידע הזה, זה הופך את כל הקערה על פיה ממה שהיה נהוג עד עכשיו. </w:t>
      </w:r>
    </w:p>
    <w:p w:rsidR="00000000" w:rsidRDefault="007F14B0">
      <w:pPr>
        <w:rPr>
          <w:rFonts w:cs="David"/>
          <w:sz w:val="24"/>
          <w:rtl/>
        </w:rPr>
      </w:pPr>
    </w:p>
    <w:p w:rsidR="00000000" w:rsidRDefault="007F14B0">
      <w:pPr>
        <w:rPr>
          <w:rFonts w:cs="David"/>
          <w:sz w:val="24"/>
          <w:rtl/>
        </w:rPr>
      </w:pPr>
      <w:r>
        <w:rPr>
          <w:rFonts w:cs="David"/>
          <w:sz w:val="24"/>
          <w:u w:val="single"/>
          <w:rtl/>
        </w:rPr>
        <w:t>היו"ר רוני בר-א</w:t>
      </w:r>
      <w:r>
        <w:rPr>
          <w:rFonts w:cs="David"/>
          <w:sz w:val="24"/>
          <w:u w:val="single"/>
          <w:rtl/>
        </w:rPr>
        <w:t>ון</w:t>
      </w:r>
      <w:r>
        <w:rPr>
          <w:rFonts w:cs="David"/>
          <w:sz w:val="24"/>
          <w:rtl/>
        </w:rPr>
        <w:t>:</w:t>
      </w:r>
    </w:p>
    <w:p w:rsidR="00000000" w:rsidRDefault="007F14B0">
      <w:pPr>
        <w:rPr>
          <w:rFonts w:cs="David"/>
          <w:sz w:val="24"/>
          <w:rtl/>
        </w:rPr>
      </w:pPr>
    </w:p>
    <w:p w:rsidR="00000000" w:rsidRDefault="007F14B0">
      <w:pPr>
        <w:ind w:firstLine="567"/>
        <w:rPr>
          <w:rFonts w:cs="David"/>
          <w:sz w:val="24"/>
          <w:rtl/>
        </w:rPr>
      </w:pPr>
      <w:r>
        <w:rPr>
          <w:rFonts w:cs="David"/>
          <w:sz w:val="24"/>
          <w:rtl/>
        </w:rPr>
        <w:t xml:space="preserve">תודה רבה לחברים. אנחנו עוברים להצבעה. מי בעד להכיר בנושא שעלה אתמול בוועדת חוקה, בקשר לסמכות של בית המשפט לענייני משפחה להעביר או שלא להעביר את המידע שכרוך בתוצאות הבדיקה הגנטית למערכת של בתי המידע הרבנים? מי בעד להכיר בזה כנושא חדש, ירים את ידו.  </w:t>
      </w:r>
    </w:p>
    <w:p w:rsidR="00000000" w:rsidRDefault="007F14B0">
      <w:pPr>
        <w:rPr>
          <w:rFonts w:cs="David"/>
          <w:sz w:val="24"/>
          <w:rtl/>
        </w:rPr>
      </w:pPr>
    </w:p>
    <w:p w:rsidR="00000000" w:rsidRDefault="007F14B0">
      <w:pPr>
        <w:jc w:val="center"/>
        <w:rPr>
          <w:rFonts w:cs="David"/>
          <w:b/>
          <w:bCs/>
          <w:sz w:val="24"/>
          <w:rtl/>
        </w:rPr>
      </w:pPr>
      <w:r>
        <w:rPr>
          <w:rFonts w:cs="David"/>
          <w:b/>
          <w:bCs/>
          <w:sz w:val="24"/>
          <w:rtl/>
        </w:rPr>
        <w:t>ה</w:t>
      </w:r>
      <w:r>
        <w:rPr>
          <w:rFonts w:cs="David"/>
          <w:b/>
          <w:bCs/>
          <w:sz w:val="24"/>
          <w:rtl/>
        </w:rPr>
        <w:t>צבעה</w:t>
      </w:r>
    </w:p>
    <w:p w:rsidR="00000000" w:rsidRDefault="007F14B0">
      <w:pPr>
        <w:jc w:val="center"/>
        <w:rPr>
          <w:rFonts w:cs="David"/>
          <w:sz w:val="24"/>
          <w:rtl/>
        </w:rPr>
      </w:pPr>
      <w:r>
        <w:rPr>
          <w:rFonts w:cs="David"/>
          <w:sz w:val="24"/>
          <w:rtl/>
        </w:rPr>
        <w:t>בעד - 6</w:t>
      </w:r>
    </w:p>
    <w:p w:rsidR="00000000" w:rsidRDefault="007F14B0">
      <w:pPr>
        <w:jc w:val="center"/>
        <w:rPr>
          <w:rFonts w:cs="David"/>
          <w:sz w:val="24"/>
          <w:rtl/>
        </w:rPr>
      </w:pPr>
      <w:r>
        <w:rPr>
          <w:rFonts w:cs="David"/>
          <w:sz w:val="24"/>
          <w:rtl/>
        </w:rPr>
        <w:t>נגד - 7</w:t>
      </w:r>
    </w:p>
    <w:p w:rsidR="00000000" w:rsidRDefault="007F14B0">
      <w:pPr>
        <w:jc w:val="center"/>
        <w:rPr>
          <w:rFonts w:cs="David"/>
          <w:sz w:val="24"/>
          <w:rtl/>
        </w:rPr>
      </w:pPr>
    </w:p>
    <w:p w:rsidR="00000000" w:rsidRDefault="007F14B0">
      <w:pPr>
        <w:rPr>
          <w:rFonts w:cs="David"/>
          <w:sz w:val="24"/>
          <w:u w:val="single"/>
          <w:rtl/>
        </w:rPr>
      </w:pPr>
      <w:r>
        <w:rPr>
          <w:rFonts w:cs="David"/>
          <w:sz w:val="24"/>
          <w:u w:val="single"/>
          <w:rtl/>
        </w:rPr>
        <w:t>היו"ר רוני בר-און:</w:t>
      </w:r>
    </w:p>
    <w:p w:rsidR="00000000" w:rsidRDefault="007F14B0">
      <w:pPr>
        <w:rPr>
          <w:rFonts w:cs="David"/>
          <w:sz w:val="24"/>
          <w:rtl/>
        </w:rPr>
      </w:pPr>
    </w:p>
    <w:p w:rsidR="00000000" w:rsidRDefault="007F14B0">
      <w:pPr>
        <w:ind w:firstLine="567"/>
        <w:rPr>
          <w:rFonts w:cs="David"/>
          <w:sz w:val="24"/>
          <w:rtl/>
        </w:rPr>
      </w:pPr>
      <w:r>
        <w:rPr>
          <w:rFonts w:cs="David"/>
          <w:sz w:val="24"/>
          <w:rtl/>
        </w:rPr>
        <w:t xml:space="preserve">תודה רבה, אנחנו מחליטים שזה לא נושא חדש, התיק יוחזר לוועדה. </w:t>
      </w:r>
    </w:p>
    <w:p w:rsidR="00000000" w:rsidRDefault="007F14B0">
      <w:pPr>
        <w:pStyle w:val="9"/>
        <w:rPr>
          <w:rFonts w:cs="David"/>
          <w:sz w:val="24"/>
          <w:rtl/>
        </w:rPr>
      </w:pPr>
    </w:p>
    <w:p w:rsidR="00000000" w:rsidRDefault="007F14B0">
      <w:pPr>
        <w:pStyle w:val="9"/>
        <w:rPr>
          <w:rFonts w:cs="David"/>
          <w:sz w:val="24"/>
          <w:rtl/>
        </w:rPr>
      </w:pPr>
    </w:p>
    <w:p w:rsidR="00000000" w:rsidRDefault="007F14B0">
      <w:pPr>
        <w:pStyle w:val="9"/>
        <w:rPr>
          <w:rFonts w:cs="David"/>
          <w:sz w:val="24"/>
          <w:rtl/>
        </w:rPr>
      </w:pPr>
      <w:r>
        <w:rPr>
          <w:rFonts w:cs="David"/>
          <w:sz w:val="24"/>
          <w:rtl/>
        </w:rPr>
        <w:t>הישיבה ננעלה בשעה 10:05</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F14B0">
      <w:pPr>
        <w:rPr>
          <w:rFonts w:cs="David"/>
          <w:sz w:val="24"/>
          <w:rtl/>
        </w:rPr>
      </w:pPr>
      <w:r>
        <w:rPr>
          <w:rFonts w:cs="David"/>
        </w:rPr>
        <w:separator/>
      </w:r>
    </w:p>
  </w:endnote>
  <w:endnote w:type="continuationSeparator" w:id="0">
    <w:p w:rsidR="00000000" w:rsidRDefault="007F14B0">
      <w:pPr>
        <w:rPr>
          <w:rFonts w:cs="David"/>
          <w:sz w:val="24"/>
          <w:rtl/>
        </w:rPr>
      </w:pPr>
      <w:r>
        <w:rPr>
          <w:rFonts w:cs="David"/>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F14B0">
      <w:pPr>
        <w:rPr>
          <w:rFonts w:cs="David"/>
          <w:sz w:val="24"/>
          <w:rtl/>
        </w:rPr>
      </w:pPr>
      <w:r>
        <w:rPr>
          <w:rFonts w:cs="David"/>
        </w:rPr>
        <w:separator/>
      </w:r>
    </w:p>
  </w:footnote>
  <w:footnote w:type="continuationSeparator" w:id="0">
    <w:p w:rsidR="00000000" w:rsidRDefault="007F14B0">
      <w:pPr>
        <w:rPr>
          <w:rFonts w:cs="David"/>
          <w:sz w:val="24"/>
          <w:rtl/>
        </w:rPr>
      </w:pPr>
      <w:r>
        <w:rPr>
          <w:rFonts w:cs="David"/>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14B0">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7F14B0">
    <w:pPr>
      <w:pStyle w:val="a3"/>
      <w:ind w:right="360"/>
      <w:jc w:val="both"/>
      <w:rPr>
        <w:rFonts w:cs="David"/>
        <w:sz w:val="24"/>
        <w:rtl/>
      </w:rPr>
    </w:pPr>
    <w:r>
      <w:rPr>
        <w:rFonts w:cs="David"/>
        <w:sz w:val="24"/>
        <w:rtl/>
      </w:rPr>
      <w:t>ועדת הכנסת</w:t>
    </w:r>
  </w:p>
  <w:p w:rsidR="00000000" w:rsidRDefault="007F14B0">
    <w:pPr>
      <w:pStyle w:val="a3"/>
      <w:ind w:right="360"/>
      <w:jc w:val="both"/>
      <w:rPr>
        <w:rStyle w:val="a7"/>
        <w:rFonts w:cs="David"/>
        <w:sz w:val="24"/>
        <w:rtl/>
      </w:rPr>
    </w:pPr>
    <w:r>
      <w:rPr>
        <w:rFonts w:cs="David"/>
        <w:sz w:val="24"/>
        <w:rtl/>
      </w:rPr>
      <w:t>14.12.2005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14B0"/>
    <w:rsid w:val="007F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63E4B81-2BCB-4F88-A996-C7939777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left"/>
      <w:outlineLvl w:val="1"/>
    </w:pPr>
  </w:style>
  <w:style w:type="paragraph" w:styleId="3">
    <w:name w:val="heading 3"/>
    <w:basedOn w:val="a"/>
    <w:next w:val="a"/>
    <w:link w:val="30"/>
    <w:uiPriority w:val="99"/>
    <w:qFormat/>
    <w:pPr>
      <w:keepNext/>
      <w:jc w:val="left"/>
      <w:outlineLvl w:val="2"/>
    </w:pPr>
    <w:rPr>
      <w:u w:val="single"/>
    </w:rPr>
  </w:style>
  <w:style w:type="paragraph" w:styleId="4">
    <w:name w:val="heading 4"/>
    <w:basedOn w:val="a"/>
    <w:next w:val="a"/>
    <w:link w:val="40"/>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jc w:val="left"/>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jc w:val="left"/>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2D3716-665B-458C-B17B-C08DB7871A39}"/>
</file>

<file path=customXml/itemProps2.xml><?xml version="1.0" encoding="utf-8"?>
<ds:datastoreItem xmlns:ds="http://schemas.openxmlformats.org/officeDocument/2006/customXml" ds:itemID="{797D3ACF-9EC3-4FD9-B503-BFF2CE9AD3EF}"/>
</file>

<file path=customXml/itemProps3.xml><?xml version="1.0" encoding="utf-8"?>
<ds:datastoreItem xmlns:ds="http://schemas.openxmlformats.org/officeDocument/2006/customXml" ds:itemID="{C2ACB029-97CD-4650-8AF1-D097F8AA1A98}"/>
</file>

<file path=docProps/app.xml><?xml version="1.0" encoding="utf-8"?>
<Properties xmlns="http://schemas.openxmlformats.org/officeDocument/2006/extended-properties" xmlns:vt="http://schemas.openxmlformats.org/officeDocument/2006/docPropsVTypes">
  <Template>Normal.dotm</Template>
  <TotalTime>0</TotalTime>
  <Pages>4</Pages>
  <Words>913</Words>
  <Characters>4566</Characters>
  <Application>Microsoft Office Word</Application>
  <DocSecurity>0</DocSecurity>
  <Lines>38</Lines>
  <Paragraphs>10</Paragraphs>
  <ScaleCrop>false</ScaleCrop>
  <Company>כנסת</Company>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טענת נושא חדש בעת הדיון בהצעת חוק מידע גנטי (תיקון מס' 3) התשס"ו-.2005</dc:title>
  <dc:subject/>
  <dc:creator>p_klali</dc:creator>
  <cp:keywords/>
  <dc:description/>
  <cp:lastModifiedBy>אינדה נובומינסקי</cp:lastModifiedBy>
  <cp:revision>2</cp:revision>
  <cp:lastPrinted>1999-07-13T09:50:00Z</cp:lastPrinted>
  <dcterms:created xsi:type="dcterms:W3CDTF">2018-06-07T11:01:00Z</dcterms:created>
  <dcterms:modified xsi:type="dcterms:W3CDTF">2018-06-07T11:01:00Z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02911606</vt:lpwstr>
  </property>
  <property fmtid="{D5CDD505-2E9C-101B-9397-08002B2CF9AE}" pid="4" name="SDDocDate">
    <vt:lpwstr>2006-05-23T08:00:00Z</vt:lpwstr>
  </property>
  <property fmtid="{D5CDD505-2E9C-101B-9397-08002B2CF9AE}" pid="5" name="SDHebDate">
    <vt:lpwstr>כ"ה באייר, התשס"ו</vt:lpwstr>
  </property>
  <property fmtid="{D5CDD505-2E9C-101B-9397-08002B2CF9AE}" pid="6" name="SDCategories">
    <vt:lpwstr>:דף הבית:נושאים:פרוטוקולי ועדות הכנסת:ועדות קבועות:ועדת הכנסת;#</vt:lpwstr>
  </property>
  <property fmtid="{D5CDD505-2E9C-101B-9397-08002B2CF9AE}" pid="7" name="MisYeshiva">
    <vt:lpwstr>280.000000000000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2005-12-14T08:00:00Z</vt:lpwstr>
  </property>
  <property fmtid="{D5CDD505-2E9C-101B-9397-08002B2CF9AE}" pid="11" name="שעת ישיבה">
    <vt:lpwstr>10:45</vt:lpwstr>
  </property>
  <property fmtid="{D5CDD505-2E9C-101B-9397-08002B2CF9AE}" pid="12" name="GetLastModified">
    <vt:lpwstr>5/23/2006 12:23:54 PM</vt:lpwstr>
  </property>
  <property fmtid="{D5CDD505-2E9C-101B-9397-08002B2CF9AE}" pid="13" name="ContentTypeId">
    <vt:lpwstr>0x0101008FCE1D2CB68F9D4CB5270FF169E39A74</vt:lpwstr>
  </property>
  <property fmtid="{D5CDD505-2E9C-101B-9397-08002B2CF9AE}" pid="14" name="SanhedrinItemID">
    <vt:r8>126252</vt:r8>
  </property>
  <property fmtid="{D5CDD505-2E9C-101B-9397-08002B2CF9AE}" pid="15" name="SanhedrinDocumentType">
    <vt:r8>167</vt:r8>
  </property>
</Properties>
</file>