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2FED" w14:textId="77777777" w:rsidR="00E64116" w:rsidRPr="008713A4" w:rsidRDefault="00765514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4488627A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D5B9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F36B1D2" w14:textId="77777777" w:rsidR="00E64116" w:rsidRPr="008713A4" w:rsidRDefault="00765514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3050946A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1E5A792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FE6B46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0A4524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AF431DF" w14:textId="77777777" w:rsidR="00E64116" w:rsidRPr="008713A4" w:rsidRDefault="00A5476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221</w:t>
      </w:r>
    </w:p>
    <w:p w14:paraId="652A22EF" w14:textId="77777777" w:rsidR="00E64116" w:rsidRPr="008713A4" w:rsidRDefault="0076551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1C8B0C62" w14:textId="77777777" w:rsidR="00E64116" w:rsidRPr="008713A4" w:rsidRDefault="00765514" w:rsidP="00827142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כ"ג בכסלו התשע"ב (19 בדצמבר 2011), שעה 10:</w:t>
      </w:r>
      <w:r>
        <w:rPr>
          <w:rFonts w:hint="cs"/>
          <w:b/>
          <w:bCs/>
          <w:u w:val="single"/>
          <w:rtl/>
        </w:rPr>
        <w:t>1</w:t>
      </w:r>
      <w:r w:rsidR="00827142">
        <w:rPr>
          <w:rFonts w:hint="cs"/>
          <w:b/>
          <w:bCs/>
          <w:u w:val="single"/>
          <w:rtl/>
        </w:rPr>
        <w:t>9</w:t>
      </w:r>
    </w:p>
    <w:p w14:paraId="1D66D21D" w14:textId="77777777" w:rsidR="00E64116" w:rsidRPr="008713A4" w:rsidRDefault="00E64116" w:rsidP="008320F6">
      <w:pPr>
        <w:ind w:firstLine="0"/>
        <w:rPr>
          <w:rtl/>
        </w:rPr>
      </w:pPr>
    </w:p>
    <w:p w14:paraId="0C97531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45B67C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1AA2A7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82D09C0" w14:textId="77777777" w:rsidR="00E64116" w:rsidRPr="008713A4" w:rsidRDefault="00765514" w:rsidP="008320F6">
      <w:pPr>
        <w:ind w:firstLine="0"/>
        <w:rPr>
          <w:rFonts w:hint="cs"/>
          <w:rtl/>
        </w:rPr>
      </w:pPr>
      <w:r w:rsidRPr="00765514">
        <w:rPr>
          <w:rtl/>
        </w:rPr>
        <w:t>1. הצעת חוק גיל פרישה (תיקון מס' 3) (ביטול העלאת גיל הפרישה לאישה), התשע"ב-2011</w:t>
      </w:r>
    </w:p>
    <w:p w14:paraId="52DBECC1" w14:textId="77777777" w:rsidR="00765514" w:rsidRDefault="00765514" w:rsidP="008320F6">
      <w:pPr>
        <w:ind w:firstLine="0"/>
        <w:rPr>
          <w:rtl/>
        </w:rPr>
      </w:pPr>
      <w:r w:rsidRPr="00765514">
        <w:rPr>
          <w:rtl/>
        </w:rPr>
        <w:t>2. הצעת חוק שחרור על-תנאי ממאסר (תיקון מס' 12) (שחרור לפי החלטת נשיא המדינה), התשע"א-2011</w:t>
      </w:r>
    </w:p>
    <w:p w14:paraId="5A16986E" w14:textId="77777777" w:rsidR="00765514" w:rsidRDefault="00765514" w:rsidP="008320F6">
      <w:pPr>
        <w:ind w:firstLine="0"/>
        <w:rPr>
          <w:rtl/>
        </w:rPr>
      </w:pPr>
    </w:p>
    <w:p w14:paraId="2FE29884" w14:textId="77777777" w:rsidR="00E64116" w:rsidRPr="008713A4" w:rsidRDefault="00E64116" w:rsidP="008320F6">
      <w:pPr>
        <w:ind w:firstLine="0"/>
        <w:rPr>
          <w:rtl/>
        </w:rPr>
      </w:pPr>
    </w:p>
    <w:p w14:paraId="2301D0A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7AE6233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7F9F59A" w14:textId="77777777" w:rsidR="007F09CE" w:rsidRPr="008713A4" w:rsidRDefault="007F09C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6B4FDBD3" w14:textId="77777777" w:rsidR="00765514" w:rsidRDefault="00765514" w:rsidP="008320F6">
      <w:pPr>
        <w:ind w:firstLine="0"/>
        <w:outlineLvl w:val="0"/>
        <w:rPr>
          <w:rtl/>
        </w:rPr>
      </w:pPr>
      <w:r w:rsidRPr="00765514">
        <w:rPr>
          <w:rtl/>
        </w:rPr>
        <w:t>דוד רותם</w:t>
      </w:r>
    </w:p>
    <w:p w14:paraId="71B12768" w14:textId="77777777" w:rsidR="007F09CE" w:rsidRPr="008713A4" w:rsidRDefault="007F09CE" w:rsidP="008320F6">
      <w:pPr>
        <w:ind w:firstLine="0"/>
        <w:outlineLvl w:val="0"/>
        <w:rPr>
          <w:rFonts w:hint="cs"/>
          <w:rtl/>
        </w:rPr>
      </w:pPr>
    </w:p>
    <w:p w14:paraId="3441C76E" w14:textId="77777777" w:rsidR="00E64116" w:rsidRPr="008713A4" w:rsidRDefault="00A5476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5A8C8A2C" w14:textId="77777777" w:rsidR="00E64116" w:rsidRPr="008713A4" w:rsidRDefault="00765514" w:rsidP="008320F6">
      <w:pPr>
        <w:ind w:firstLine="0"/>
        <w:outlineLvl w:val="0"/>
      </w:pPr>
      <w:r>
        <w:rPr>
          <w:rtl/>
        </w:rPr>
        <w:t>ארבל אסטרחן</w:t>
      </w:r>
    </w:p>
    <w:p w14:paraId="5C9D91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3D83BDA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97CEA5F" w14:textId="77777777" w:rsidR="00E64116" w:rsidRPr="008713A4" w:rsidRDefault="00765514" w:rsidP="00765514">
      <w:pPr>
        <w:ind w:firstLine="0"/>
        <w:outlineLvl w:val="0"/>
        <w:rPr>
          <w:u w:val="single"/>
        </w:rPr>
      </w:pPr>
      <w:r>
        <w:rPr>
          <w:rtl/>
        </w:rPr>
        <w:t xml:space="preserve">אתי בן יוסף </w:t>
      </w:r>
    </w:p>
    <w:p w14:paraId="0837FFA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56710B" w14:textId="77777777" w:rsidR="00E64116" w:rsidRPr="008713A4" w:rsidRDefault="00FD19BF" w:rsidP="00FD19B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7A3B9D9E" w14:textId="77777777" w:rsidR="00E64116" w:rsidRPr="008713A4" w:rsidRDefault="00765514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5C1AA272" w14:textId="77777777" w:rsidR="00827142" w:rsidRDefault="00827142" w:rsidP="0082714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גיל פרישה (תיקון מס' 3) (ביטול העלאת גיל הפרישה לאישה), התשע"ב-2011</w:t>
      </w:r>
    </w:p>
    <w:p w14:paraId="04D6C68F" w14:textId="77777777" w:rsidR="00827142" w:rsidRDefault="00827142" w:rsidP="00827142">
      <w:pPr>
        <w:pStyle w:val="af"/>
        <w:keepNext/>
        <w:rPr>
          <w:rFonts w:hint="cs"/>
          <w:rtl/>
        </w:rPr>
      </w:pPr>
    </w:p>
    <w:p w14:paraId="3E8C18F1" w14:textId="77777777" w:rsidR="00044447" w:rsidRDefault="00044447" w:rsidP="000444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A5A9D9" w14:textId="77777777" w:rsidR="00044447" w:rsidRDefault="00044447" w:rsidP="00044447">
      <w:pPr>
        <w:keepNext/>
        <w:rPr>
          <w:rFonts w:hint="cs"/>
          <w:rtl/>
        </w:rPr>
      </w:pPr>
    </w:p>
    <w:p w14:paraId="3171AA92" w14:textId="77777777" w:rsidR="00765514" w:rsidRDefault="00765514" w:rsidP="00044447">
      <w:pPr>
        <w:rPr>
          <w:rFonts w:hint="cs"/>
          <w:rtl/>
        </w:rPr>
      </w:pPr>
    </w:p>
    <w:p w14:paraId="70A97A7A" w14:textId="77777777" w:rsidR="00DA4CBA" w:rsidRDefault="004410CB" w:rsidP="00765514">
      <w:pPr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DA1549">
        <w:rPr>
          <w:rFonts w:hint="cs"/>
          <w:rtl/>
        </w:rPr>
        <w:t xml:space="preserve">. </w:t>
      </w:r>
    </w:p>
    <w:p w14:paraId="30CC998D" w14:textId="77777777" w:rsidR="00DA4CBA" w:rsidRDefault="00DA4CBA" w:rsidP="00765514">
      <w:pPr>
        <w:rPr>
          <w:rFonts w:hint="cs"/>
          <w:rtl/>
        </w:rPr>
      </w:pPr>
    </w:p>
    <w:p w14:paraId="342B7A2F" w14:textId="77777777" w:rsidR="00064745" w:rsidRDefault="00DA1549" w:rsidP="00765514">
      <w:pPr>
        <w:rPr>
          <w:rFonts w:hint="cs"/>
          <w:rtl/>
        </w:rPr>
      </w:pPr>
      <w:r>
        <w:rPr>
          <w:rFonts w:hint="cs"/>
          <w:rtl/>
        </w:rPr>
        <w:t>על סדר היום שני נושאים. הראשון, בקשת יו"ר ועדת העבודה, הרווחה והב</w:t>
      </w:r>
      <w:r w:rsidR="00E25783">
        <w:rPr>
          <w:rFonts w:hint="cs"/>
          <w:rtl/>
        </w:rPr>
        <w:t xml:space="preserve">ריאות למזג את הצעות החוק הבאות </w:t>
      </w:r>
      <w:r w:rsidR="00E25783">
        <w:rPr>
          <w:rtl/>
        </w:rPr>
        <w:t>–</w:t>
      </w:r>
      <w:r w:rsidR="00F52BE6">
        <w:rPr>
          <w:rFonts w:hint="cs"/>
          <w:rtl/>
        </w:rPr>
        <w:t xml:space="preserve"> לפי סעיף 84(ד) לתקנון:</w:t>
      </w:r>
    </w:p>
    <w:p w14:paraId="02FB2D40" w14:textId="77777777" w:rsidR="00F52BE6" w:rsidRDefault="00F52BE6" w:rsidP="00765514">
      <w:pPr>
        <w:rPr>
          <w:rFonts w:hint="cs"/>
          <w:rtl/>
        </w:rPr>
      </w:pPr>
    </w:p>
    <w:p w14:paraId="7903B15C" w14:textId="77777777" w:rsidR="00F52BE6" w:rsidRDefault="00F52BE6" w:rsidP="00765514">
      <w:pPr>
        <w:rPr>
          <w:rFonts w:hint="cs"/>
          <w:rtl/>
        </w:rPr>
      </w:pPr>
      <w:r>
        <w:rPr>
          <w:rFonts w:hint="cs"/>
          <w:rtl/>
        </w:rPr>
        <w:t xml:space="preserve">הצעת חוק גיל </w:t>
      </w:r>
      <w:bookmarkStart w:id="0" w:name="_ETM_Q1_981028"/>
      <w:bookmarkEnd w:id="0"/>
      <w:r>
        <w:rPr>
          <w:rFonts w:hint="cs"/>
          <w:rtl/>
        </w:rPr>
        <w:t xml:space="preserve">פרישה (תיקון מס' 3) (ביטול העלאת גיל הפרישה לאישה), התשע"ב-2011, כ/416 של חברי הכנסת אילן גילאון, חיים כץ ואחרים </w:t>
      </w:r>
      <w:bookmarkStart w:id="1" w:name="_ETM_Q1_994857"/>
      <w:bookmarkEnd w:id="1"/>
      <w:r>
        <w:rPr>
          <w:rtl/>
        </w:rPr>
        <w:t>–</w:t>
      </w:r>
      <w:r>
        <w:rPr>
          <w:rFonts w:hint="cs"/>
          <w:rtl/>
        </w:rPr>
        <w:t xml:space="preserve"> הכנה לקריאה שנייה ושלישית.</w:t>
      </w:r>
    </w:p>
    <w:p w14:paraId="1DB810B6" w14:textId="77777777" w:rsidR="006063E6" w:rsidRDefault="006063E6" w:rsidP="00765514">
      <w:pPr>
        <w:rPr>
          <w:rFonts w:hint="cs"/>
          <w:rtl/>
        </w:rPr>
      </w:pPr>
      <w:bookmarkStart w:id="2" w:name="_ETM_Q1_998997"/>
      <w:bookmarkEnd w:id="2"/>
    </w:p>
    <w:p w14:paraId="3965CB18" w14:textId="77777777" w:rsidR="006063E6" w:rsidRDefault="006063E6" w:rsidP="00765514">
      <w:pPr>
        <w:rPr>
          <w:rFonts w:hint="cs"/>
          <w:rtl/>
        </w:rPr>
      </w:pPr>
      <w:bookmarkStart w:id="3" w:name="_ETM_Q1_999060"/>
      <w:bookmarkEnd w:id="3"/>
      <w:r>
        <w:rPr>
          <w:rFonts w:hint="cs"/>
          <w:rtl/>
        </w:rPr>
        <w:t>הצעת חוק גיל פרישה (תיקוני חקיקה), התשס"ט-2009, מספר 531, של חבר הכנסת מוחמד ברכה ואחרים</w:t>
      </w:r>
      <w:bookmarkStart w:id="4" w:name="_ETM_Q1_1006418"/>
      <w:bookmarkEnd w:id="4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ראשונה.</w:t>
      </w:r>
    </w:p>
    <w:p w14:paraId="112D1B4F" w14:textId="77777777" w:rsidR="006063E6" w:rsidRDefault="006063E6" w:rsidP="00765514">
      <w:pPr>
        <w:rPr>
          <w:rFonts w:hint="cs"/>
          <w:rtl/>
        </w:rPr>
      </w:pPr>
    </w:p>
    <w:p w14:paraId="0A7D5309" w14:textId="77777777" w:rsidR="006063E6" w:rsidRDefault="006063E6" w:rsidP="00765514">
      <w:pPr>
        <w:rPr>
          <w:rFonts w:hint="cs"/>
          <w:rtl/>
        </w:rPr>
      </w:pPr>
      <w:r>
        <w:rPr>
          <w:rFonts w:hint="cs"/>
          <w:rtl/>
        </w:rPr>
        <w:t xml:space="preserve">הצעת חוק גיל הפרישה (תיקון </w:t>
      </w:r>
      <w:r>
        <w:rPr>
          <w:rtl/>
        </w:rPr>
        <w:t>–</w:t>
      </w:r>
      <w:r>
        <w:rPr>
          <w:rFonts w:hint="cs"/>
          <w:rtl/>
        </w:rPr>
        <w:t xml:space="preserve"> גיל הפרישה לנשים), התשע"א-2011, פ/2975, של חברת הכנסת דליה איציק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ראשונה.</w:t>
      </w:r>
    </w:p>
    <w:p w14:paraId="04E72FA1" w14:textId="77777777" w:rsidR="006063E6" w:rsidRDefault="006063E6" w:rsidP="00765514">
      <w:pPr>
        <w:rPr>
          <w:rFonts w:hint="cs"/>
          <w:rtl/>
        </w:rPr>
      </w:pPr>
    </w:p>
    <w:p w14:paraId="341ADF2C" w14:textId="77777777" w:rsidR="006063E6" w:rsidRDefault="006063E6" w:rsidP="00765514">
      <w:pPr>
        <w:rPr>
          <w:rFonts w:hint="cs"/>
          <w:rtl/>
        </w:rPr>
      </w:pPr>
      <w:r>
        <w:rPr>
          <w:rFonts w:hint="cs"/>
          <w:rtl/>
        </w:rPr>
        <w:t xml:space="preserve">הצעת חוק גיל פרישה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העלאה אוטומטית של גיל הפרישה), התשע"א-2011, פ/3102, של חברת הכנסת ציפי חוטובלי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ראשונה.</w:t>
      </w:r>
    </w:p>
    <w:p w14:paraId="05F070DB" w14:textId="77777777" w:rsidR="006063E6" w:rsidRDefault="006063E6" w:rsidP="00765514">
      <w:pPr>
        <w:rPr>
          <w:rFonts w:hint="cs"/>
          <w:rtl/>
        </w:rPr>
      </w:pPr>
    </w:p>
    <w:p w14:paraId="74263B2D" w14:textId="77777777" w:rsidR="006063E6" w:rsidRDefault="006063E6" w:rsidP="00765514">
      <w:pPr>
        <w:rPr>
          <w:rFonts w:hint="cs"/>
          <w:rtl/>
        </w:rPr>
      </w:pPr>
      <w:r>
        <w:rPr>
          <w:rFonts w:hint="cs"/>
          <w:rtl/>
        </w:rPr>
        <w:t xml:space="preserve">הצעת חוק גיל פרישה לאישה (תיקוני חקיקה), התשע"א-2011, פ/3168, של חברי הכנסת זהבה גלאון, משה גפני, אילן גילאון ואחרים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ראשונה.</w:t>
      </w:r>
    </w:p>
    <w:p w14:paraId="79B92155" w14:textId="77777777" w:rsidR="00064745" w:rsidRDefault="00064745" w:rsidP="00765514">
      <w:pPr>
        <w:rPr>
          <w:rFonts w:hint="cs"/>
          <w:rtl/>
        </w:rPr>
      </w:pPr>
    </w:p>
    <w:p w14:paraId="4E40C0F9" w14:textId="77777777" w:rsidR="006063E6" w:rsidRDefault="006063E6" w:rsidP="006063E6">
      <w:pPr>
        <w:rPr>
          <w:rFonts w:hint="cs"/>
          <w:rtl/>
        </w:rPr>
      </w:pPr>
      <w:r>
        <w:rPr>
          <w:rFonts w:hint="cs"/>
          <w:rtl/>
        </w:rPr>
        <w:t>כל ההצעות האלה הועברו על-</w:t>
      </w:r>
      <w:r w:rsidR="00064745">
        <w:rPr>
          <w:rFonts w:hint="cs"/>
          <w:rtl/>
        </w:rPr>
        <w:t xml:space="preserve">ידינו לוועדת </w:t>
      </w:r>
      <w:r>
        <w:rPr>
          <w:rFonts w:hint="cs"/>
          <w:rtl/>
        </w:rPr>
        <w:t xml:space="preserve">העבודה, הרווחה והבריאות, בין היתר בשים לב לכך </w:t>
      </w:r>
      <w:bookmarkStart w:id="5" w:name="_ETM_Q1_1044381"/>
      <w:bookmarkEnd w:id="5"/>
      <w:r>
        <w:rPr>
          <w:rFonts w:hint="cs"/>
          <w:rtl/>
        </w:rPr>
        <w:t xml:space="preserve">שהן עוסקות באותו נושא, שהוועדה כבר התחילה לדון בו עוד קודם לכן. על הרקע הזה נדמה לי שהבקשה הזו היא ברורה מאליה ומתחייבת, ואני מציע לאשר אותה. </w:t>
      </w:r>
      <w:r w:rsidR="001E2800">
        <w:rPr>
          <w:rFonts w:hint="cs"/>
          <w:rtl/>
        </w:rPr>
        <w:t xml:space="preserve">מי בעד? </w:t>
      </w:r>
    </w:p>
    <w:p w14:paraId="2537FD7B" w14:textId="77777777" w:rsidR="006063E6" w:rsidRDefault="006063E6" w:rsidP="006063E6">
      <w:pPr>
        <w:rPr>
          <w:rFonts w:hint="cs"/>
          <w:rtl/>
        </w:rPr>
      </w:pPr>
    </w:p>
    <w:p w14:paraId="7004162C" w14:textId="77777777" w:rsidR="00DA4CBA" w:rsidRDefault="00DA4CBA" w:rsidP="006063E6">
      <w:pPr>
        <w:rPr>
          <w:rFonts w:hint="cs"/>
          <w:rtl/>
        </w:rPr>
      </w:pPr>
    </w:p>
    <w:p w14:paraId="67D3828E" w14:textId="77777777" w:rsidR="00045F39" w:rsidRPr="00664256" w:rsidRDefault="00045F39" w:rsidP="00045F39">
      <w:pPr>
        <w:pStyle w:val="aa"/>
        <w:keepNext/>
        <w:rPr>
          <w:rFonts w:cs="David" w:hint="cs"/>
          <w:sz w:val="24"/>
          <w:szCs w:val="24"/>
          <w:rtl/>
        </w:rPr>
      </w:pPr>
      <w:r w:rsidRPr="00664256">
        <w:rPr>
          <w:rFonts w:cs="David" w:hint="eastAsia"/>
          <w:sz w:val="24"/>
          <w:szCs w:val="24"/>
          <w:rtl/>
        </w:rPr>
        <w:t>הצבעה</w:t>
      </w:r>
    </w:p>
    <w:p w14:paraId="38446312" w14:textId="77777777" w:rsidR="00045F39" w:rsidRPr="00664256" w:rsidRDefault="00045F39" w:rsidP="00045F39">
      <w:pPr>
        <w:pStyle w:val="--"/>
        <w:keepNext/>
        <w:rPr>
          <w:rFonts w:cs="David" w:hint="cs"/>
          <w:sz w:val="24"/>
          <w:szCs w:val="24"/>
          <w:rtl/>
        </w:rPr>
      </w:pPr>
    </w:p>
    <w:p w14:paraId="32996914" w14:textId="77777777" w:rsidR="00045F39" w:rsidRPr="00664256" w:rsidRDefault="00045F39" w:rsidP="00DA4CBA">
      <w:pPr>
        <w:pStyle w:val="--"/>
        <w:keepNext/>
        <w:rPr>
          <w:rFonts w:cs="David" w:hint="cs"/>
          <w:sz w:val="24"/>
          <w:szCs w:val="24"/>
          <w:rtl/>
        </w:rPr>
      </w:pPr>
      <w:r w:rsidRPr="00664256">
        <w:rPr>
          <w:rFonts w:cs="David" w:hint="eastAsia"/>
          <w:sz w:val="24"/>
          <w:szCs w:val="24"/>
          <w:rtl/>
        </w:rPr>
        <w:t>בעד</w:t>
      </w:r>
      <w:r w:rsidRPr="00664256">
        <w:rPr>
          <w:rFonts w:cs="David"/>
          <w:sz w:val="24"/>
          <w:szCs w:val="24"/>
          <w:rtl/>
        </w:rPr>
        <w:t xml:space="preserve"> </w:t>
      </w:r>
      <w:r w:rsidR="00DA4CBA">
        <w:rPr>
          <w:rFonts w:cs="David" w:hint="cs"/>
          <w:sz w:val="24"/>
          <w:szCs w:val="24"/>
          <w:rtl/>
        </w:rPr>
        <w:t xml:space="preserve">בקשת יושב-ראש ועדת העבודה, הרווחה והבריאות </w:t>
      </w:r>
      <w:r w:rsidRPr="00664256">
        <w:rPr>
          <w:rFonts w:cs="David"/>
          <w:sz w:val="24"/>
          <w:szCs w:val="24"/>
          <w:rtl/>
        </w:rPr>
        <w:t xml:space="preserve">– </w:t>
      </w:r>
      <w:r w:rsidRPr="00664256">
        <w:rPr>
          <w:rFonts w:cs="David" w:hint="cs"/>
          <w:sz w:val="24"/>
          <w:szCs w:val="24"/>
          <w:rtl/>
        </w:rPr>
        <w:t>פה אחד</w:t>
      </w:r>
    </w:p>
    <w:p w14:paraId="4260FF4E" w14:textId="77777777" w:rsidR="00045F39" w:rsidRPr="00664256" w:rsidRDefault="00045F39" w:rsidP="00045F39">
      <w:pPr>
        <w:pStyle w:val="--"/>
        <w:keepNext/>
        <w:rPr>
          <w:rFonts w:cs="David" w:hint="cs"/>
          <w:sz w:val="24"/>
          <w:szCs w:val="24"/>
          <w:rtl/>
        </w:rPr>
      </w:pPr>
      <w:r w:rsidRPr="00664256">
        <w:rPr>
          <w:rFonts w:cs="David" w:hint="cs"/>
          <w:sz w:val="24"/>
          <w:szCs w:val="24"/>
          <w:rtl/>
        </w:rPr>
        <w:t>הבקשה אושרה.</w:t>
      </w:r>
    </w:p>
    <w:p w14:paraId="1E2F216A" w14:textId="77777777" w:rsidR="006063E6" w:rsidRDefault="006063E6" w:rsidP="00045F39">
      <w:pPr>
        <w:pStyle w:val="ab"/>
        <w:rPr>
          <w:rFonts w:hint="cs"/>
          <w:rtl/>
        </w:rPr>
      </w:pPr>
    </w:p>
    <w:p w14:paraId="11219D54" w14:textId="77777777" w:rsidR="00664256" w:rsidRDefault="00664256" w:rsidP="006642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19D4D5F" w14:textId="77777777" w:rsidR="00664256" w:rsidRDefault="00664256" w:rsidP="00664256">
      <w:pPr>
        <w:keepNext/>
        <w:rPr>
          <w:rFonts w:hint="cs"/>
          <w:rtl/>
        </w:rPr>
      </w:pPr>
    </w:p>
    <w:p w14:paraId="1AAE15A6" w14:textId="77777777" w:rsidR="001E2800" w:rsidRDefault="001E2800" w:rsidP="00DA4CBA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664256">
        <w:rPr>
          <w:rFonts w:hint="cs"/>
          <w:rtl/>
        </w:rPr>
        <w:t>אין מתנגדים</w:t>
      </w:r>
      <w:r w:rsidR="00DA4CBA">
        <w:rPr>
          <w:rFonts w:hint="cs"/>
          <w:rtl/>
        </w:rPr>
        <w:t>.</w:t>
      </w:r>
      <w:r w:rsidR="00664256">
        <w:rPr>
          <w:rFonts w:hint="cs"/>
          <w:rtl/>
        </w:rPr>
        <w:t xml:space="preserve"> אין נמנעים. </w:t>
      </w:r>
      <w:r>
        <w:rPr>
          <w:rFonts w:hint="cs"/>
          <w:rtl/>
        </w:rPr>
        <w:t>אושר.</w:t>
      </w:r>
    </w:p>
    <w:p w14:paraId="23813681" w14:textId="77777777" w:rsidR="001E2800" w:rsidRDefault="001E2800" w:rsidP="00765514">
      <w:pPr>
        <w:rPr>
          <w:rFonts w:hint="cs"/>
          <w:rtl/>
        </w:rPr>
      </w:pPr>
    </w:p>
    <w:p w14:paraId="2F14CB5B" w14:textId="77777777" w:rsidR="001E2800" w:rsidRDefault="001E2800" w:rsidP="001E2800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שחרור על-תנאי ממאסר (תיקון מס' 12) (שחרור לפי החלטת נשיא המדינה), התשע"א-2011</w:t>
      </w:r>
    </w:p>
    <w:p w14:paraId="4BCA2964" w14:textId="77777777" w:rsidR="000D5B96" w:rsidRPr="000D5B96" w:rsidRDefault="000D5B96" w:rsidP="000D5B96">
      <w:pPr>
        <w:rPr>
          <w:rFonts w:hint="cs"/>
          <w:rtl/>
        </w:rPr>
      </w:pPr>
    </w:p>
    <w:p w14:paraId="25A2B82C" w14:textId="77777777" w:rsidR="001E2800" w:rsidRDefault="001E2800" w:rsidP="001E2800">
      <w:pPr>
        <w:keepNext/>
        <w:rPr>
          <w:rFonts w:hint="cs"/>
          <w:rtl/>
        </w:rPr>
      </w:pPr>
    </w:p>
    <w:p w14:paraId="6E803777" w14:textId="77777777" w:rsidR="001E2800" w:rsidRDefault="001E2800" w:rsidP="001E28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DCB502" w14:textId="77777777" w:rsidR="001E2800" w:rsidRDefault="001E2800" w:rsidP="001E2800">
      <w:pPr>
        <w:keepNext/>
        <w:rPr>
          <w:rFonts w:hint="cs"/>
          <w:rtl/>
        </w:rPr>
      </w:pPr>
    </w:p>
    <w:p w14:paraId="7918F367" w14:textId="77777777" w:rsidR="00664256" w:rsidRDefault="00664256" w:rsidP="001E2800">
      <w:pPr>
        <w:rPr>
          <w:rFonts w:hint="cs"/>
          <w:rtl/>
        </w:rPr>
      </w:pPr>
      <w:r>
        <w:rPr>
          <w:rFonts w:hint="cs"/>
          <w:rtl/>
        </w:rPr>
        <w:t xml:space="preserve">הנושא השני. בקשת יושב-ראש </w:t>
      </w:r>
      <w:bookmarkStart w:id="6" w:name="_ETM_Q1_1063810"/>
      <w:bookmarkEnd w:id="6"/>
      <w:r>
        <w:rPr>
          <w:rFonts w:hint="cs"/>
          <w:rtl/>
        </w:rPr>
        <w:t>ועדת החוקה, חוק ומשפט.</w:t>
      </w:r>
    </w:p>
    <w:p w14:paraId="4D3EA2EA" w14:textId="77777777" w:rsidR="00664256" w:rsidRDefault="00664256" w:rsidP="001E2800">
      <w:pPr>
        <w:rPr>
          <w:rFonts w:hint="cs"/>
          <w:rtl/>
        </w:rPr>
      </w:pPr>
    </w:p>
    <w:p w14:paraId="76FCC571" w14:textId="77777777" w:rsidR="00664256" w:rsidRDefault="00664256" w:rsidP="00664256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5A2F8978" w14:textId="77777777" w:rsidR="00664256" w:rsidRDefault="00664256" w:rsidP="00664256">
      <w:pPr>
        <w:keepNext/>
        <w:rPr>
          <w:rFonts w:hint="cs"/>
          <w:rtl/>
        </w:rPr>
      </w:pPr>
    </w:p>
    <w:p w14:paraId="6CB99F87" w14:textId="77777777" w:rsidR="00664256" w:rsidRDefault="00DC4C63" w:rsidP="00DC4C63">
      <w:pPr>
        <w:rPr>
          <w:rFonts w:hint="cs"/>
          <w:rtl/>
        </w:rPr>
      </w:pPr>
      <w:r>
        <w:rPr>
          <w:rFonts w:hint="cs"/>
          <w:rtl/>
        </w:rPr>
        <w:t xml:space="preserve">נושא </w:t>
      </w:r>
      <w:r w:rsidR="00664256">
        <w:rPr>
          <w:rFonts w:hint="cs"/>
          <w:rtl/>
        </w:rPr>
        <w:t xml:space="preserve">זה היה ראשון על </w:t>
      </w:r>
      <w:bookmarkStart w:id="7" w:name="_ETM_Q1_1065238"/>
      <w:bookmarkEnd w:id="7"/>
      <w:r w:rsidR="00664256">
        <w:rPr>
          <w:rFonts w:hint="cs"/>
          <w:rtl/>
        </w:rPr>
        <w:t xml:space="preserve">סדר-היום, אדוני, אתה פשוט טועה בסדר. </w:t>
      </w:r>
    </w:p>
    <w:p w14:paraId="2829DD34" w14:textId="77777777" w:rsidR="00664256" w:rsidRDefault="00664256" w:rsidP="00664256">
      <w:pPr>
        <w:rPr>
          <w:rFonts w:hint="cs"/>
          <w:rtl/>
        </w:rPr>
      </w:pPr>
    </w:p>
    <w:p w14:paraId="6917E1BD" w14:textId="77777777" w:rsidR="00664256" w:rsidRDefault="00664256" w:rsidP="006642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43C054C" w14:textId="77777777" w:rsidR="00664256" w:rsidRDefault="00664256" w:rsidP="00664256">
      <w:pPr>
        <w:keepNext/>
        <w:rPr>
          <w:rFonts w:hint="cs"/>
          <w:rtl/>
        </w:rPr>
      </w:pPr>
    </w:p>
    <w:p w14:paraId="1DA41532" w14:textId="77777777" w:rsidR="001E2800" w:rsidRDefault="00664256" w:rsidP="00DC4C63">
      <w:pPr>
        <w:rPr>
          <w:rFonts w:hint="cs"/>
          <w:rtl/>
        </w:rPr>
      </w:pPr>
      <w:r>
        <w:rPr>
          <w:rFonts w:hint="cs"/>
          <w:rtl/>
        </w:rPr>
        <w:t xml:space="preserve">לא, החשיבות עולה </w:t>
      </w:r>
      <w:r w:rsidR="00DC4C63">
        <w:rPr>
          <w:rFonts w:hint="cs"/>
          <w:rtl/>
        </w:rPr>
        <w:t>ככל ש</w:t>
      </w:r>
      <w:r w:rsidR="001E2800">
        <w:rPr>
          <w:rFonts w:hint="cs"/>
          <w:rtl/>
        </w:rPr>
        <w:t xml:space="preserve">זה מתקדם </w:t>
      </w:r>
      <w:r w:rsidR="00DC4C63">
        <w:rPr>
          <w:rFonts w:hint="cs"/>
          <w:rtl/>
        </w:rPr>
        <w:t>.</w:t>
      </w:r>
    </w:p>
    <w:p w14:paraId="3ACDD7CF" w14:textId="77777777" w:rsidR="00DC4C63" w:rsidRDefault="00DC4C63" w:rsidP="00DC4C63">
      <w:pPr>
        <w:rPr>
          <w:rFonts w:hint="cs"/>
          <w:rtl/>
        </w:rPr>
      </w:pPr>
    </w:p>
    <w:p w14:paraId="05DD0655" w14:textId="77777777" w:rsidR="00DC4C63" w:rsidRDefault="00DC4C63" w:rsidP="00DC4C63">
      <w:pPr>
        <w:rPr>
          <w:rFonts w:hint="cs"/>
          <w:rtl/>
        </w:rPr>
      </w:pPr>
      <w:r>
        <w:rPr>
          <w:rFonts w:hint="cs"/>
          <w:rtl/>
        </w:rPr>
        <w:t xml:space="preserve">בקשת יושב-ראש ועדת החוקה, חוק ומשפט למיזוג הצעות החוק הבאות </w:t>
      </w:r>
      <w:r>
        <w:rPr>
          <w:rtl/>
        </w:rPr>
        <w:t>–</w:t>
      </w:r>
      <w:r>
        <w:rPr>
          <w:rFonts w:hint="cs"/>
          <w:rtl/>
        </w:rPr>
        <w:t xml:space="preserve"> לפי סעיף 84(ד) לתקנון: </w:t>
      </w:r>
    </w:p>
    <w:p w14:paraId="0B488E19" w14:textId="77777777" w:rsidR="00DC4C63" w:rsidRDefault="00DC4C63" w:rsidP="00DC4C63">
      <w:pPr>
        <w:rPr>
          <w:rFonts w:hint="cs"/>
          <w:rtl/>
        </w:rPr>
      </w:pPr>
    </w:p>
    <w:p w14:paraId="798016CA" w14:textId="77777777" w:rsidR="00DC4C63" w:rsidRDefault="00DC4C63" w:rsidP="00DC4C63">
      <w:pPr>
        <w:rPr>
          <w:rFonts w:hint="cs"/>
          <w:rtl/>
        </w:rPr>
      </w:pPr>
      <w:r>
        <w:rPr>
          <w:rFonts w:hint="cs"/>
          <w:rtl/>
        </w:rPr>
        <w:t>הצעת חוק שחרור על-תנאי ממאסר (תיקון מס' 12) (שחרור לפי החלטת נשיא המדינה), התשע"א-2011 (מ/617) מטעם הממשלה.</w:t>
      </w:r>
    </w:p>
    <w:p w14:paraId="41F74F0D" w14:textId="77777777" w:rsidR="00DC4C63" w:rsidRDefault="00DC4C63" w:rsidP="00DC4C63">
      <w:pPr>
        <w:rPr>
          <w:rFonts w:hint="cs"/>
          <w:rtl/>
        </w:rPr>
      </w:pPr>
    </w:p>
    <w:p w14:paraId="47A06F61" w14:textId="77777777" w:rsidR="00DC4C63" w:rsidRDefault="00DC4C63" w:rsidP="00DC4C63">
      <w:pPr>
        <w:rPr>
          <w:rFonts w:hint="cs"/>
          <w:rtl/>
        </w:rPr>
      </w:pPr>
      <w:r>
        <w:rPr>
          <w:rFonts w:hint="cs"/>
          <w:rtl/>
        </w:rPr>
        <w:t xml:space="preserve">הצעת חוק שחרור על תנאי ממאסר (תיקון </w:t>
      </w:r>
      <w:r>
        <w:rPr>
          <w:rtl/>
        </w:rPr>
        <w:t>–</w:t>
      </w:r>
      <w:r>
        <w:rPr>
          <w:rFonts w:hint="cs"/>
          <w:rtl/>
        </w:rPr>
        <w:t xml:space="preserve"> שחרור אסירים שפעלו על רקע לאומני), התש"ע-2010, של חבר הכנסת דני דנון (פ/1976/18).</w:t>
      </w:r>
    </w:p>
    <w:p w14:paraId="70DDA4EB" w14:textId="77777777" w:rsidR="001E2800" w:rsidRDefault="001E2800" w:rsidP="001E2800">
      <w:pPr>
        <w:rPr>
          <w:rFonts w:hint="cs"/>
          <w:rtl/>
        </w:rPr>
      </w:pPr>
    </w:p>
    <w:p w14:paraId="020CAC8F" w14:textId="77777777" w:rsidR="00DC4C63" w:rsidRDefault="00DC4C63" w:rsidP="00DC4C6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B448DB1" w14:textId="77777777" w:rsidR="00DC4C63" w:rsidRDefault="00DC4C63" w:rsidP="00DC4C63">
      <w:pPr>
        <w:keepNext/>
        <w:rPr>
          <w:rFonts w:hint="cs"/>
          <w:rtl/>
        </w:rPr>
      </w:pPr>
    </w:p>
    <w:p w14:paraId="4FFC8B6E" w14:textId="77777777" w:rsidR="001E2800" w:rsidRDefault="00DC4C63" w:rsidP="00DC4C63">
      <w:pPr>
        <w:rPr>
          <w:rFonts w:hint="cs"/>
          <w:rtl/>
        </w:rPr>
      </w:pPr>
      <w:r>
        <w:rPr>
          <w:rFonts w:hint="cs"/>
          <w:rtl/>
        </w:rPr>
        <w:t>שניהם עוסקים באותו נושא.</w:t>
      </w:r>
    </w:p>
    <w:p w14:paraId="267DDA6C" w14:textId="77777777" w:rsidR="00DC4C63" w:rsidRDefault="00DC4C63" w:rsidP="001E2800">
      <w:pPr>
        <w:rPr>
          <w:rFonts w:hint="cs"/>
          <w:rtl/>
        </w:rPr>
      </w:pPr>
    </w:p>
    <w:p w14:paraId="45312472" w14:textId="77777777" w:rsidR="00FC585F" w:rsidRDefault="00FC585F" w:rsidP="00FC585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5000A2" w14:textId="77777777" w:rsidR="00FC585F" w:rsidRDefault="00FC585F" w:rsidP="00FC585F">
      <w:pPr>
        <w:keepNext/>
        <w:rPr>
          <w:rFonts w:hint="cs"/>
          <w:rtl/>
        </w:rPr>
      </w:pPr>
    </w:p>
    <w:p w14:paraId="5D350ACF" w14:textId="77777777" w:rsidR="00DA4CBA" w:rsidRDefault="00DA4CBA" w:rsidP="00FC585F">
      <w:pPr>
        <w:keepNext/>
        <w:rPr>
          <w:rFonts w:hint="cs"/>
          <w:rtl/>
        </w:rPr>
      </w:pPr>
      <w:r>
        <w:rPr>
          <w:rFonts w:hint="cs"/>
          <w:rtl/>
        </w:rPr>
        <w:t>שתי ההצעות עוסקות באותו נושא.</w:t>
      </w:r>
      <w:r w:rsidR="00DC4C63">
        <w:rPr>
          <w:rFonts w:hint="cs"/>
          <w:rtl/>
        </w:rPr>
        <w:t xml:space="preserve"> וחרף הפיתוי, שאני יכול עכשיו בקולי סוף כל סוף</w:t>
      </w:r>
      <w:r>
        <w:rPr>
          <w:rFonts w:hint="cs"/>
          <w:rtl/>
        </w:rPr>
        <w:t xml:space="preserve">, פעם אחת, למנוע את זה, שהחלטות </w:t>
      </w:r>
      <w:bookmarkStart w:id="8" w:name="_ETM_Q1_1114655"/>
      <w:bookmarkEnd w:id="8"/>
      <w:r>
        <w:rPr>
          <w:rFonts w:hint="cs"/>
          <w:rtl/>
        </w:rPr>
        <w:t xml:space="preserve">יתקבלו כפי הוראותיו, החלטותיו ועמדתו של יושב-ראש ועדת החוקה, חוק ומשפט, אני לא אעשה את זה. </w:t>
      </w:r>
    </w:p>
    <w:p w14:paraId="56EC9DBC" w14:textId="77777777" w:rsidR="00DA4CBA" w:rsidRDefault="00DA4CBA" w:rsidP="00FC585F">
      <w:pPr>
        <w:keepNext/>
        <w:rPr>
          <w:rFonts w:hint="cs"/>
          <w:rtl/>
        </w:rPr>
      </w:pPr>
    </w:p>
    <w:p w14:paraId="4E6C1CC6" w14:textId="77777777" w:rsidR="00DA4CBA" w:rsidRDefault="00DA4CBA" w:rsidP="00DA4CBA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2498ABDA" w14:textId="77777777" w:rsidR="00DA4CBA" w:rsidRDefault="00DA4CBA" w:rsidP="00DA4CBA">
      <w:pPr>
        <w:keepNext/>
        <w:rPr>
          <w:rFonts w:hint="cs"/>
          <w:rtl/>
        </w:rPr>
      </w:pPr>
    </w:p>
    <w:p w14:paraId="10058E75" w14:textId="77777777" w:rsidR="00DA4CBA" w:rsidRDefault="00DA4CBA" w:rsidP="00DA4CBA">
      <w:pPr>
        <w:rPr>
          <w:rFonts w:hint="cs"/>
          <w:rtl/>
        </w:rPr>
      </w:pPr>
      <w:r>
        <w:rPr>
          <w:rFonts w:hint="cs"/>
          <w:rtl/>
        </w:rPr>
        <w:t>תעשה את</w:t>
      </w:r>
      <w:bookmarkStart w:id="9" w:name="_ETM_Q1_1116332"/>
      <w:bookmarkEnd w:id="9"/>
      <w:r>
        <w:rPr>
          <w:rFonts w:hint="cs"/>
          <w:rtl/>
        </w:rPr>
        <w:t xml:space="preserve"> זה, למה לא? החבר שלך, דני דנון, יתלה אותך. </w:t>
      </w:r>
      <w:bookmarkStart w:id="10" w:name="_ETM_Q1_1123136"/>
      <w:bookmarkEnd w:id="10"/>
      <w:r>
        <w:rPr>
          <w:rFonts w:hint="cs"/>
          <w:rtl/>
        </w:rPr>
        <w:t>מה איכפת לי?</w:t>
      </w:r>
    </w:p>
    <w:p w14:paraId="4036E430" w14:textId="77777777" w:rsidR="00DA4CBA" w:rsidRDefault="00DA4CBA" w:rsidP="00DA4CBA">
      <w:pPr>
        <w:rPr>
          <w:rFonts w:hint="cs"/>
          <w:rtl/>
        </w:rPr>
      </w:pPr>
      <w:bookmarkStart w:id="11" w:name="_ETM_Q1_1121590"/>
      <w:bookmarkStart w:id="12" w:name="_ETM_Q1_1121654"/>
      <w:bookmarkEnd w:id="11"/>
      <w:bookmarkEnd w:id="12"/>
    </w:p>
    <w:p w14:paraId="14DCDC6F" w14:textId="77777777" w:rsidR="00DA4CBA" w:rsidRDefault="00DA4CBA" w:rsidP="00DA4C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013D60" w14:textId="77777777" w:rsidR="00DA4CBA" w:rsidRDefault="00DA4CBA" w:rsidP="00DA4CBA">
      <w:pPr>
        <w:keepNext/>
        <w:rPr>
          <w:rFonts w:hint="cs"/>
          <w:rtl/>
        </w:rPr>
      </w:pPr>
    </w:p>
    <w:p w14:paraId="629C8EC6" w14:textId="77777777" w:rsidR="00DA4CBA" w:rsidRDefault="00DA4CBA" w:rsidP="00DA4CBA">
      <w:pPr>
        <w:rPr>
          <w:rFonts w:hint="cs"/>
          <w:rtl/>
        </w:rPr>
      </w:pPr>
      <w:r>
        <w:rPr>
          <w:rFonts w:hint="cs"/>
          <w:rtl/>
        </w:rPr>
        <w:t xml:space="preserve">כפי שהוסבר לי עכשיו, גם </w:t>
      </w:r>
      <w:bookmarkStart w:id="13" w:name="_ETM_Q1_1129412"/>
      <w:bookmarkEnd w:id="13"/>
      <w:r>
        <w:rPr>
          <w:rFonts w:hint="cs"/>
          <w:rtl/>
        </w:rPr>
        <w:t xml:space="preserve">האופציה הזאת לא קיימת מבחינתי, אז אעבור להצבעה. </w:t>
      </w:r>
      <w:r w:rsidR="00FC585F">
        <w:rPr>
          <w:rFonts w:hint="cs"/>
          <w:rtl/>
        </w:rPr>
        <w:t>מי בעד?</w:t>
      </w:r>
    </w:p>
    <w:p w14:paraId="2B1E285C" w14:textId="77777777" w:rsidR="00DA4CBA" w:rsidRDefault="00DA4CBA" w:rsidP="00DA4CBA">
      <w:pPr>
        <w:rPr>
          <w:rFonts w:hint="cs"/>
          <w:rtl/>
        </w:rPr>
      </w:pPr>
      <w:bookmarkStart w:id="14" w:name="_ETM_Q1_1133037"/>
      <w:bookmarkEnd w:id="14"/>
    </w:p>
    <w:p w14:paraId="3EFF1083" w14:textId="77777777" w:rsidR="00DA4CBA" w:rsidRDefault="00DA4CBA" w:rsidP="00DA4CBA">
      <w:pPr>
        <w:rPr>
          <w:rFonts w:hint="cs"/>
          <w:rtl/>
        </w:rPr>
      </w:pPr>
    </w:p>
    <w:p w14:paraId="5A29492E" w14:textId="77777777" w:rsidR="00DA4CBA" w:rsidRPr="00DA4CBA" w:rsidRDefault="00DA4CBA" w:rsidP="00DA4CBA">
      <w:pPr>
        <w:pStyle w:val="aa"/>
        <w:keepNext/>
        <w:rPr>
          <w:rFonts w:cs="David" w:hint="cs"/>
          <w:sz w:val="24"/>
          <w:szCs w:val="24"/>
          <w:rtl/>
        </w:rPr>
      </w:pPr>
      <w:r w:rsidRPr="00DA4CBA">
        <w:rPr>
          <w:rFonts w:cs="David" w:hint="eastAsia"/>
          <w:sz w:val="24"/>
          <w:szCs w:val="24"/>
          <w:rtl/>
        </w:rPr>
        <w:t>הצבעה</w:t>
      </w:r>
    </w:p>
    <w:p w14:paraId="7CE95082" w14:textId="77777777" w:rsidR="00DA4CBA" w:rsidRPr="00DA4CBA" w:rsidRDefault="00DA4CBA" w:rsidP="00DA4CBA">
      <w:pPr>
        <w:pStyle w:val="--"/>
        <w:keepNext/>
        <w:rPr>
          <w:rFonts w:cs="David" w:hint="cs"/>
          <w:sz w:val="24"/>
          <w:szCs w:val="24"/>
          <w:rtl/>
        </w:rPr>
      </w:pPr>
    </w:p>
    <w:p w14:paraId="1DC29386" w14:textId="77777777" w:rsidR="00DA4CBA" w:rsidRPr="00DA4CBA" w:rsidRDefault="00DA4CBA" w:rsidP="00DA4CBA">
      <w:pPr>
        <w:pStyle w:val="--"/>
        <w:keepNext/>
        <w:rPr>
          <w:rFonts w:cs="David" w:hint="cs"/>
          <w:sz w:val="24"/>
          <w:szCs w:val="24"/>
          <w:rtl/>
        </w:rPr>
      </w:pPr>
      <w:r w:rsidRPr="00DA4CBA">
        <w:rPr>
          <w:rFonts w:cs="David" w:hint="eastAsia"/>
          <w:sz w:val="24"/>
          <w:szCs w:val="24"/>
          <w:rtl/>
        </w:rPr>
        <w:t>בעד</w:t>
      </w:r>
      <w:r w:rsidRPr="00DA4CBA">
        <w:rPr>
          <w:rFonts w:cs="David" w:hint="cs"/>
          <w:sz w:val="24"/>
          <w:szCs w:val="24"/>
          <w:rtl/>
        </w:rPr>
        <w:t xml:space="preserve"> בקשת </w:t>
      </w:r>
      <w:bookmarkStart w:id="15" w:name="_ETM_Q1_1131099"/>
      <w:bookmarkEnd w:id="15"/>
      <w:r w:rsidRPr="00DA4CBA">
        <w:rPr>
          <w:rFonts w:cs="David" w:hint="cs"/>
          <w:sz w:val="24"/>
          <w:szCs w:val="24"/>
          <w:rtl/>
        </w:rPr>
        <w:t>יושב-ראש ועדת החוקה, חוק ומשפט</w:t>
      </w:r>
      <w:r w:rsidRPr="00DA4CBA">
        <w:rPr>
          <w:rFonts w:cs="David"/>
          <w:sz w:val="24"/>
          <w:szCs w:val="24"/>
          <w:rtl/>
        </w:rPr>
        <w:t xml:space="preserve"> – </w:t>
      </w:r>
      <w:r w:rsidRPr="00DA4CBA">
        <w:rPr>
          <w:rFonts w:cs="David" w:hint="cs"/>
          <w:sz w:val="24"/>
          <w:szCs w:val="24"/>
          <w:rtl/>
        </w:rPr>
        <w:t>פה אחד</w:t>
      </w:r>
    </w:p>
    <w:p w14:paraId="4CA23EBD" w14:textId="77777777" w:rsidR="00DA4CBA" w:rsidRPr="00DA4CBA" w:rsidRDefault="00DA4CBA" w:rsidP="00DA4CBA">
      <w:pPr>
        <w:pStyle w:val="--"/>
        <w:keepNext/>
        <w:rPr>
          <w:rFonts w:cs="David"/>
          <w:sz w:val="24"/>
          <w:szCs w:val="24"/>
          <w:rtl/>
        </w:rPr>
      </w:pPr>
      <w:r w:rsidRPr="00DA4CBA">
        <w:rPr>
          <w:rFonts w:cs="David" w:hint="cs"/>
          <w:sz w:val="24"/>
          <w:szCs w:val="24"/>
          <w:rtl/>
        </w:rPr>
        <w:t>הבקשה אושרה.</w:t>
      </w:r>
      <w:r w:rsidRPr="00DA4CBA">
        <w:rPr>
          <w:rFonts w:cs="David"/>
          <w:sz w:val="24"/>
          <w:szCs w:val="24"/>
          <w:rtl/>
        </w:rPr>
        <w:t xml:space="preserve"> </w:t>
      </w:r>
    </w:p>
    <w:p w14:paraId="074DC84F" w14:textId="77777777" w:rsidR="00DA4CBA" w:rsidRDefault="00DA4CBA" w:rsidP="00DA4C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0A248A" w14:textId="77777777" w:rsidR="00DA4CBA" w:rsidRDefault="00DA4CBA" w:rsidP="00DA4CBA">
      <w:pPr>
        <w:keepNext/>
        <w:rPr>
          <w:rFonts w:hint="cs"/>
          <w:rtl/>
        </w:rPr>
      </w:pPr>
    </w:p>
    <w:p w14:paraId="7628918E" w14:textId="77777777" w:rsidR="00DA4CBA" w:rsidRDefault="00DA4CBA" w:rsidP="00DA4CBA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bookmarkStart w:id="16" w:name="_ETM_Q1_1133099"/>
      <w:bookmarkEnd w:id="16"/>
      <w:r w:rsidR="00FC585F">
        <w:rPr>
          <w:rFonts w:hint="cs"/>
          <w:rtl/>
        </w:rPr>
        <w:t xml:space="preserve">פה אחד. </w:t>
      </w:r>
      <w:r>
        <w:rPr>
          <w:rFonts w:hint="cs"/>
          <w:rtl/>
        </w:rPr>
        <w:t xml:space="preserve">אין מתנגדים. </w:t>
      </w:r>
      <w:bookmarkStart w:id="17" w:name="_ETM_Q1_1141473"/>
      <w:bookmarkEnd w:id="17"/>
      <w:r>
        <w:rPr>
          <w:rFonts w:hint="cs"/>
          <w:rtl/>
        </w:rPr>
        <w:t xml:space="preserve">אין נמנעים. אושר. </w:t>
      </w:r>
    </w:p>
    <w:p w14:paraId="0D64E31C" w14:textId="77777777" w:rsidR="00DA4CBA" w:rsidRDefault="00DA4CBA" w:rsidP="00DA4CBA">
      <w:pPr>
        <w:ind w:firstLine="0"/>
        <w:rPr>
          <w:rFonts w:hint="cs"/>
          <w:rtl/>
        </w:rPr>
      </w:pPr>
    </w:p>
    <w:p w14:paraId="726959A6" w14:textId="77777777" w:rsidR="00FC585F" w:rsidRDefault="00DA4CBA" w:rsidP="00DA4CB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FC585F">
        <w:rPr>
          <w:rFonts w:hint="cs"/>
          <w:rtl/>
        </w:rPr>
        <w:t>הישיבה נעולה.</w:t>
      </w:r>
    </w:p>
    <w:p w14:paraId="4EA12326" w14:textId="77777777" w:rsidR="00FC585F" w:rsidRDefault="00FC585F" w:rsidP="00FC585F">
      <w:pPr>
        <w:rPr>
          <w:rFonts w:hint="cs"/>
          <w:rtl/>
        </w:rPr>
      </w:pPr>
    </w:p>
    <w:p w14:paraId="16CE4DBC" w14:textId="77777777" w:rsidR="00FC585F" w:rsidRDefault="00FC585F" w:rsidP="00FC585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10:22.</w:t>
      </w:r>
    </w:p>
    <w:p w14:paraId="0388F27A" w14:textId="77777777" w:rsidR="00FC585F" w:rsidRDefault="00FC585F" w:rsidP="00FC585F">
      <w:pPr>
        <w:keepNext/>
        <w:rPr>
          <w:rFonts w:hint="cs"/>
          <w:rtl/>
        </w:rPr>
      </w:pPr>
    </w:p>
    <w:p w14:paraId="37CAE93E" w14:textId="77777777" w:rsidR="007872B4" w:rsidRPr="008713A4" w:rsidRDefault="004410CB" w:rsidP="00FC585F">
      <w:pPr>
        <w:rPr>
          <w:rFonts w:hint="cs"/>
        </w:rPr>
      </w:pPr>
      <w:r>
        <w:rPr>
          <w:rFonts w:hint="cs"/>
          <w:rtl/>
        </w:rPr>
        <w:t xml:space="preserve"> </w:t>
      </w:r>
    </w:p>
    <w:sectPr w:rsidR="007872B4" w:rsidRPr="008713A4" w:rsidSect="000D5B9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F299" w14:textId="77777777" w:rsidR="00A2785A" w:rsidRDefault="00A2785A">
      <w:r>
        <w:separator/>
      </w:r>
    </w:p>
  </w:endnote>
  <w:endnote w:type="continuationSeparator" w:id="0">
    <w:p w14:paraId="7C7DB8E6" w14:textId="77777777" w:rsidR="00A2785A" w:rsidRDefault="00A2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CED4" w14:textId="77777777" w:rsidR="00A2785A" w:rsidRDefault="00A2785A">
      <w:r>
        <w:separator/>
      </w:r>
    </w:p>
  </w:footnote>
  <w:footnote w:type="continuationSeparator" w:id="0">
    <w:p w14:paraId="7F8581FC" w14:textId="77777777" w:rsidR="00A2785A" w:rsidRDefault="00A2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A9FA" w14:textId="77777777" w:rsidR="00DA4CBA" w:rsidRDefault="00DA4CB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9D0C0C1" w14:textId="77777777" w:rsidR="00DA4CBA" w:rsidRDefault="00DA4CB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2B62" w14:textId="77777777" w:rsidR="00DA4CBA" w:rsidRDefault="00DA4CB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5B96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23962DEA" w14:textId="77777777" w:rsidR="00DA4CBA" w:rsidRPr="00CC5815" w:rsidRDefault="00DA4CBA" w:rsidP="008E5E3F">
    <w:pPr>
      <w:pStyle w:val="Header"/>
      <w:ind w:firstLine="0"/>
    </w:pPr>
    <w:r>
      <w:rPr>
        <w:rtl/>
      </w:rPr>
      <w:t xml:space="preserve">ועדת הכנסת </w:t>
    </w:r>
  </w:p>
  <w:p w14:paraId="536C1F48" w14:textId="77777777" w:rsidR="00DA4CBA" w:rsidRPr="00CC5815" w:rsidRDefault="00DA4CBA" w:rsidP="008E5E3F">
    <w:pPr>
      <w:pStyle w:val="Header"/>
      <w:ind w:firstLine="0"/>
      <w:rPr>
        <w:rFonts w:hint="cs"/>
        <w:rtl/>
      </w:rPr>
    </w:pPr>
    <w:r>
      <w:rPr>
        <w:rtl/>
      </w:rPr>
      <w:t xml:space="preserve"> 19/12/2011 </w:t>
    </w:r>
  </w:p>
  <w:p w14:paraId="75F8EC9D" w14:textId="77777777" w:rsidR="00DA4CBA" w:rsidRPr="00CC5815" w:rsidRDefault="00DA4CBA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91384243">
    <w:abstractNumId w:val="0"/>
  </w:num>
  <w:num w:numId="2" w16cid:durableId="152170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4447"/>
    <w:rsid w:val="00045F39"/>
    <w:rsid w:val="00064745"/>
    <w:rsid w:val="00067F42"/>
    <w:rsid w:val="00092B80"/>
    <w:rsid w:val="000B2EE6"/>
    <w:rsid w:val="000D5B9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E2800"/>
    <w:rsid w:val="00227FEF"/>
    <w:rsid w:val="0023222A"/>
    <w:rsid w:val="00261554"/>
    <w:rsid w:val="00280D58"/>
    <w:rsid w:val="00303B4C"/>
    <w:rsid w:val="00340AFA"/>
    <w:rsid w:val="00366CFB"/>
    <w:rsid w:val="00373508"/>
    <w:rsid w:val="003C279D"/>
    <w:rsid w:val="003F0A5F"/>
    <w:rsid w:val="00420E41"/>
    <w:rsid w:val="00424C94"/>
    <w:rsid w:val="004410CB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063E6"/>
    <w:rsid w:val="00634F61"/>
    <w:rsid w:val="00664256"/>
    <w:rsid w:val="006A0CB7"/>
    <w:rsid w:val="006F0259"/>
    <w:rsid w:val="00702755"/>
    <w:rsid w:val="0070472C"/>
    <w:rsid w:val="00765514"/>
    <w:rsid w:val="007872B4"/>
    <w:rsid w:val="007F01CC"/>
    <w:rsid w:val="007F09CE"/>
    <w:rsid w:val="00827142"/>
    <w:rsid w:val="008320F6"/>
    <w:rsid w:val="00841223"/>
    <w:rsid w:val="00846BE9"/>
    <w:rsid w:val="00853207"/>
    <w:rsid w:val="008713A4"/>
    <w:rsid w:val="00875F10"/>
    <w:rsid w:val="008C7015"/>
    <w:rsid w:val="008D1DFB"/>
    <w:rsid w:val="008E5E3F"/>
    <w:rsid w:val="00914904"/>
    <w:rsid w:val="0094386B"/>
    <w:rsid w:val="009515F0"/>
    <w:rsid w:val="009E6E93"/>
    <w:rsid w:val="009F1518"/>
    <w:rsid w:val="00A15971"/>
    <w:rsid w:val="00A16DA8"/>
    <w:rsid w:val="00A22C90"/>
    <w:rsid w:val="00A2785A"/>
    <w:rsid w:val="00A5476B"/>
    <w:rsid w:val="00A66020"/>
    <w:rsid w:val="00AB02EE"/>
    <w:rsid w:val="00AD6FFC"/>
    <w:rsid w:val="00AF31E6"/>
    <w:rsid w:val="00B120B2"/>
    <w:rsid w:val="00B50340"/>
    <w:rsid w:val="00B8517A"/>
    <w:rsid w:val="00BA6446"/>
    <w:rsid w:val="00BD47B7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17D64"/>
    <w:rsid w:val="00D45D27"/>
    <w:rsid w:val="00D86E57"/>
    <w:rsid w:val="00DA1549"/>
    <w:rsid w:val="00DA4CBA"/>
    <w:rsid w:val="00DC4C63"/>
    <w:rsid w:val="00E25783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2BE6"/>
    <w:rsid w:val="00F53584"/>
    <w:rsid w:val="00F549E5"/>
    <w:rsid w:val="00F72368"/>
    <w:rsid w:val="00F821F6"/>
    <w:rsid w:val="00FB0768"/>
    <w:rsid w:val="00FC585F"/>
    <w:rsid w:val="00FD19B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3F0073"/>
  <w15:chartTrackingRefBased/>
  <w15:docId w15:val="{CDBF5FB6-5D31-480D-9FEA-CA6322C5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2011-12-20T08:17:00Z</cp:lastPrinted>
  <dcterms:created xsi:type="dcterms:W3CDTF">2022-07-09T13:32:00Z</dcterms:created>
  <dcterms:modified xsi:type="dcterms:W3CDTF">2022-07-09T13:32:00Z</dcterms:modified>
</cp:coreProperties>
</file>