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473F37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B572EC">
          <w:headerReference w:type="even" r:id="rId8"/>
          <w:headerReference w:type="default" r:id="rId9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473F3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473F3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16</w:t>
      </w:r>
    </w:p>
    <w:p w:rsidR="00E64116" w:rsidRPr="008713A4" w:rsidRDefault="00473F3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473F37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ב' בתמוז התשע"ג (10 ביוני 2013), שעה 11:45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Default="00B334AE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בקשת יו"ר ועדת החוקה, חוק ומשפט להקדמת הדיון בהצעת חוק הדיינים (תיקון מס' 26) (ייצוג הולם לנשים בוועדה לבחירת דיינים), התשע"ג </w:t>
      </w:r>
      <w:r>
        <w:rPr>
          <w:rtl/>
        </w:rPr>
        <w:t>–</w:t>
      </w:r>
      <w:r>
        <w:rPr>
          <w:rFonts w:hint="cs"/>
          <w:rtl/>
        </w:rPr>
        <w:t xml:space="preserve"> 2013 (כ/501) לפני קריאה שנייה ושלישית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B334AE">
        <w:rPr>
          <w:rFonts w:hint="cs"/>
          <w:b/>
          <w:bCs/>
          <w:rtl/>
        </w:rPr>
        <w:t>רביזיה</w:t>
      </w:r>
      <w:r>
        <w:rPr>
          <w:rFonts w:hint="cs"/>
          <w:rtl/>
        </w:rPr>
        <w:t>.</w:t>
      </w:r>
    </w:p>
    <w:p w:rsidR="00473F37" w:rsidRPr="008713A4" w:rsidRDefault="00473F37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C0680A" w:rsidRDefault="00C0680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מ"מ היו"ר </w:t>
      </w:r>
    </w:p>
    <w:p w:rsidR="00473F37" w:rsidRPr="00473F37" w:rsidRDefault="00473F37" w:rsidP="008320F6">
      <w:pPr>
        <w:ind w:firstLine="0"/>
        <w:outlineLvl w:val="0"/>
        <w:rPr>
          <w:rtl/>
        </w:rPr>
      </w:pPr>
      <w:r w:rsidRPr="00473F37">
        <w:rPr>
          <w:rtl/>
        </w:rPr>
        <w:t>אחמד טיבי</w:t>
      </w:r>
    </w:p>
    <w:p w:rsidR="00473F37" w:rsidRPr="00473F37" w:rsidRDefault="00473F37" w:rsidP="008320F6">
      <w:pPr>
        <w:ind w:firstLine="0"/>
        <w:outlineLvl w:val="0"/>
        <w:rPr>
          <w:rtl/>
        </w:rPr>
      </w:pPr>
      <w:r w:rsidRPr="00473F37">
        <w:rPr>
          <w:rtl/>
        </w:rPr>
        <w:t>דב ליפמן</w:t>
      </w:r>
    </w:p>
    <w:p w:rsidR="00473F37" w:rsidRPr="00473F37" w:rsidRDefault="00473F37" w:rsidP="008320F6">
      <w:pPr>
        <w:ind w:firstLine="0"/>
        <w:outlineLvl w:val="0"/>
        <w:rPr>
          <w:rtl/>
        </w:rPr>
      </w:pPr>
      <w:r w:rsidRPr="00473F37">
        <w:rPr>
          <w:rtl/>
        </w:rPr>
        <w:t>אברהם מיכאלי</w:t>
      </w:r>
    </w:p>
    <w:p w:rsidR="00473F37" w:rsidRPr="00473F37" w:rsidRDefault="00473F37" w:rsidP="008320F6">
      <w:pPr>
        <w:ind w:firstLine="0"/>
        <w:outlineLvl w:val="0"/>
        <w:rPr>
          <w:rtl/>
        </w:rPr>
      </w:pPr>
      <w:r w:rsidRPr="00473F37">
        <w:rPr>
          <w:rtl/>
        </w:rPr>
        <w:t>דוד רותם</w:t>
      </w:r>
    </w:p>
    <w:p w:rsidR="00473F37" w:rsidRPr="00473F37" w:rsidRDefault="00473F37" w:rsidP="008320F6">
      <w:pPr>
        <w:ind w:firstLine="0"/>
        <w:outlineLvl w:val="0"/>
        <w:rPr>
          <w:rtl/>
        </w:rPr>
      </w:pPr>
      <w:r w:rsidRPr="00473F37">
        <w:rPr>
          <w:rtl/>
        </w:rPr>
        <w:t>איילת שקד</w:t>
      </w:r>
    </w:p>
    <w:p w:rsidR="00473F37" w:rsidRDefault="00473F37" w:rsidP="008320F6">
      <w:pPr>
        <w:ind w:firstLine="0"/>
        <w:outlineLvl w:val="0"/>
        <w:rPr>
          <w:rFonts w:hint="cs"/>
          <w:u w:val="single"/>
          <w:rtl/>
        </w:rPr>
      </w:pPr>
    </w:p>
    <w:p w:rsidR="001567CB" w:rsidRPr="001567CB" w:rsidRDefault="001567C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יצחק וקנין</w:t>
      </w:r>
    </w:p>
    <w:p w:rsidR="001567CB" w:rsidRDefault="001567C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אחמד טיבי</w:t>
      </w:r>
    </w:p>
    <w:p w:rsidR="001567CB" w:rsidRPr="001567CB" w:rsidRDefault="001567CB" w:rsidP="008320F6">
      <w:pPr>
        <w:ind w:firstLine="0"/>
        <w:outlineLvl w:val="0"/>
      </w:pPr>
      <w:r>
        <w:rPr>
          <w:rFonts w:hint="cs"/>
          <w:rtl/>
        </w:rPr>
        <w:t>עדי קול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1567CB" w:rsidRDefault="001567C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איל ינון</w:t>
      </w:r>
    </w:p>
    <w:p w:rsidR="001567CB" w:rsidRPr="008713A4" w:rsidRDefault="001567CB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473F37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473F37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473F37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</w:t>
      </w:r>
      <w:r w:rsidR="00473F37">
        <w:rPr>
          <w:rFonts w:hint="cs"/>
          <w:b/>
          <w:bCs/>
          <w:u w:val="single"/>
          <w:rtl/>
        </w:rPr>
        <w:t>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</w:t>
      </w:r>
      <w:r w:rsidR="00473F37">
        <w:rPr>
          <w:rFonts w:hint="cs"/>
          <w:b/>
          <w:bCs/>
          <w:u w:val="single"/>
          <w:rtl/>
        </w:rPr>
        <w:t>ת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473F37" w:rsidP="008320F6">
      <w:pPr>
        <w:ind w:firstLine="0"/>
        <w:rPr>
          <w:rFonts w:hint="cs"/>
          <w:rtl/>
        </w:rPr>
      </w:pPr>
      <w:r>
        <w:rPr>
          <w:rtl/>
        </w:rPr>
        <w:t>שרון רפאלי</w:t>
      </w:r>
    </w:p>
    <w:p w:rsidR="00B334AE" w:rsidRPr="00B334AE" w:rsidRDefault="00E64116" w:rsidP="00B334AE">
      <w:pPr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B334AE" w:rsidRPr="00B334AE">
        <w:rPr>
          <w:rFonts w:hint="cs"/>
          <w:b/>
          <w:bCs/>
          <w:u w:val="single"/>
          <w:rtl/>
        </w:rPr>
        <w:lastRenderedPageBreak/>
        <w:t xml:space="preserve">בקשת יו"ר ועדת החוקה, חוק ומשפט להקדמת הדיון בהצעת חוק הדיינים (תיקון מס' 26) (ייצוג הולם לנשים בוועדה לבחירת דיינים), התשע"ג </w:t>
      </w:r>
      <w:r w:rsidR="00B334AE" w:rsidRPr="00B334AE">
        <w:rPr>
          <w:b/>
          <w:bCs/>
          <w:u w:val="single"/>
          <w:rtl/>
        </w:rPr>
        <w:t>–</w:t>
      </w:r>
      <w:r w:rsidR="00B334AE" w:rsidRPr="00B334AE">
        <w:rPr>
          <w:rFonts w:hint="cs"/>
          <w:b/>
          <w:bCs/>
          <w:u w:val="single"/>
          <w:rtl/>
        </w:rPr>
        <w:t xml:space="preserve"> 2013 (כ/501) לפני קריאה שנייה ושלישית </w:t>
      </w:r>
      <w:r w:rsidR="00B334AE" w:rsidRPr="00B334AE">
        <w:rPr>
          <w:b/>
          <w:bCs/>
          <w:u w:val="single"/>
          <w:rtl/>
        </w:rPr>
        <w:t>–</w:t>
      </w:r>
      <w:r w:rsidR="00B334AE" w:rsidRPr="00B334AE">
        <w:rPr>
          <w:rFonts w:hint="cs"/>
          <w:b/>
          <w:bCs/>
          <w:u w:val="single"/>
          <w:rtl/>
        </w:rPr>
        <w:t xml:space="preserve"> רביזיה.</w:t>
      </w:r>
    </w:p>
    <w:p w:rsidR="00876425" w:rsidRDefault="00876425" w:rsidP="004976AC">
      <w:pPr>
        <w:pStyle w:val="af"/>
        <w:keepNext/>
        <w:rPr>
          <w:rFonts w:hint="cs"/>
          <w:rtl/>
        </w:rPr>
      </w:pPr>
    </w:p>
    <w:p w:rsidR="00B572EC" w:rsidRPr="00B572EC" w:rsidRDefault="00B572EC" w:rsidP="00B572EC">
      <w:pPr>
        <w:rPr>
          <w:rFonts w:hint="cs"/>
          <w:rtl/>
          <w:lang w:eastAsia="he-IL"/>
        </w:rPr>
      </w:pPr>
    </w:p>
    <w:p w:rsidR="004976AC" w:rsidRDefault="004976AC" w:rsidP="004976AC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4976AC" w:rsidRDefault="004976AC" w:rsidP="004976AC">
      <w:pPr>
        <w:pStyle w:val="KeepWithNext"/>
        <w:rPr>
          <w:rtl/>
        </w:rPr>
      </w:pPr>
    </w:p>
    <w:p w:rsidR="004976AC" w:rsidRDefault="00CC10C1" w:rsidP="004976AC">
      <w:pPr>
        <w:rPr>
          <w:rFonts w:hint="cs"/>
          <w:rtl/>
        </w:rPr>
      </w:pPr>
      <w:r>
        <w:rPr>
          <w:rFonts w:hint="cs"/>
          <w:rtl/>
        </w:rPr>
        <w:t xml:space="preserve">רבותיי, אני מתכבד לפתוח את </w:t>
      </w:r>
      <w:bookmarkStart w:id="0" w:name="_ETM_Q1_449544"/>
      <w:bookmarkEnd w:id="0"/>
      <w:r>
        <w:rPr>
          <w:rFonts w:hint="cs"/>
          <w:rtl/>
        </w:rPr>
        <w:t xml:space="preserve">ישיבת ועדת הכנסת. אני </w:t>
      </w:r>
      <w:bookmarkStart w:id="1" w:name="_ETM_Q1_469418"/>
      <w:bookmarkEnd w:id="1"/>
      <w:r>
        <w:rPr>
          <w:rFonts w:hint="cs"/>
          <w:rtl/>
        </w:rPr>
        <w:t xml:space="preserve">מברך את האורח שהצטרף אלינו. </w:t>
      </w:r>
    </w:p>
    <w:p w:rsidR="004976AC" w:rsidRDefault="004976AC" w:rsidP="004976AC">
      <w:pPr>
        <w:ind w:firstLine="0"/>
        <w:rPr>
          <w:rFonts w:hint="cs"/>
          <w:rtl/>
        </w:rPr>
      </w:pPr>
    </w:p>
    <w:p w:rsidR="004976AC" w:rsidRDefault="004976AC" w:rsidP="004976AC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4976AC" w:rsidRDefault="004976AC" w:rsidP="004976AC">
      <w:pPr>
        <w:pStyle w:val="KeepWithNext"/>
        <w:rPr>
          <w:rtl/>
        </w:rPr>
      </w:pPr>
    </w:p>
    <w:p w:rsidR="004976AC" w:rsidRDefault="004976AC" w:rsidP="004976AC">
      <w:pPr>
        <w:rPr>
          <w:rFonts w:hint="cs"/>
          <w:rtl/>
        </w:rPr>
      </w:pPr>
      <w:r>
        <w:rPr>
          <w:rFonts w:hint="cs"/>
          <w:rtl/>
        </w:rPr>
        <w:t xml:space="preserve">מודה לך, אדוני. </w:t>
      </w:r>
    </w:p>
    <w:p w:rsidR="004976AC" w:rsidRDefault="004976AC" w:rsidP="004976AC">
      <w:pPr>
        <w:ind w:firstLine="0"/>
        <w:rPr>
          <w:rFonts w:hint="cs"/>
          <w:rtl/>
        </w:rPr>
      </w:pPr>
    </w:p>
    <w:p w:rsidR="00CC10C1" w:rsidRDefault="00CC10C1" w:rsidP="00CC10C1">
      <w:pPr>
        <w:pStyle w:val="af"/>
        <w:keepNext/>
        <w:rPr>
          <w:rFonts w:hint="cs"/>
          <w:rtl/>
        </w:rPr>
      </w:pPr>
      <w:bookmarkStart w:id="2" w:name="_ETM_Q1_478154"/>
      <w:bookmarkEnd w:id="2"/>
      <w:r>
        <w:rPr>
          <w:rtl/>
        </w:rPr>
        <w:t>היו"ר יריב לוין:</w:t>
      </w:r>
    </w:p>
    <w:p w:rsidR="00CC10C1" w:rsidRDefault="00CC10C1" w:rsidP="00CC10C1">
      <w:pPr>
        <w:pStyle w:val="KeepWithNext"/>
        <w:rPr>
          <w:rFonts w:hint="cs"/>
          <w:rtl/>
        </w:rPr>
      </w:pPr>
    </w:p>
    <w:p w:rsidR="00CC10C1" w:rsidRDefault="00CC10C1" w:rsidP="00CC10C1">
      <w:pPr>
        <w:rPr>
          <w:rFonts w:hint="cs"/>
          <w:rtl/>
        </w:rPr>
      </w:pPr>
      <w:r>
        <w:rPr>
          <w:rFonts w:hint="cs"/>
          <w:rtl/>
        </w:rPr>
        <w:t>חבר הכנסת גפני</w:t>
      </w:r>
      <w:bookmarkStart w:id="3" w:name="_ETM_Q1_483877"/>
      <w:bookmarkEnd w:id="3"/>
      <w:r>
        <w:rPr>
          <w:rFonts w:hint="cs"/>
          <w:rtl/>
        </w:rPr>
        <w:t>, זה יהיה תקדים מעניין איך זה מנמקים רביזיה עם הגב לוועדה.</w:t>
      </w:r>
    </w:p>
    <w:p w:rsidR="00CC10C1" w:rsidRDefault="00CC10C1" w:rsidP="00CC10C1">
      <w:pPr>
        <w:rPr>
          <w:rFonts w:hint="cs"/>
          <w:rtl/>
        </w:rPr>
      </w:pPr>
      <w:bookmarkStart w:id="4" w:name="_ETM_Q1_488604"/>
      <w:bookmarkEnd w:id="4"/>
    </w:p>
    <w:p w:rsidR="004976AC" w:rsidRDefault="004976AC" w:rsidP="004976AC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4976AC" w:rsidRDefault="004976AC" w:rsidP="004976AC">
      <w:pPr>
        <w:pStyle w:val="KeepWithNext"/>
        <w:rPr>
          <w:rtl/>
        </w:rPr>
      </w:pPr>
    </w:p>
    <w:p w:rsidR="004976AC" w:rsidRDefault="004976AC" w:rsidP="004976AC">
      <w:pPr>
        <w:rPr>
          <w:rFonts w:hint="cs"/>
          <w:rtl/>
        </w:rPr>
      </w:pPr>
      <w:r>
        <w:rPr>
          <w:rFonts w:hint="cs"/>
          <w:rtl/>
        </w:rPr>
        <w:t xml:space="preserve">יש לי נימוקים ארוכים מאוד על הרביזיה. </w:t>
      </w:r>
      <w:r w:rsidR="00CC10C1">
        <w:rPr>
          <w:rFonts w:hint="cs"/>
          <w:rtl/>
        </w:rPr>
        <w:t xml:space="preserve">אבל אני לא רוצה לקחת סתם את הזמן של הוועדה. </w:t>
      </w:r>
      <w:r>
        <w:rPr>
          <w:rFonts w:hint="cs"/>
          <w:rtl/>
        </w:rPr>
        <w:t>א</w:t>
      </w:r>
      <w:r w:rsidR="00CC10C1">
        <w:rPr>
          <w:rFonts w:hint="cs"/>
          <w:rtl/>
        </w:rPr>
        <w:t xml:space="preserve">ני רואה שפשוט כולם מתוכנתים פה, אף אחד לא חושב על העניין הזה, ולאף אחד לא אכפת הכבוד של </w:t>
      </w:r>
      <w:bookmarkStart w:id="5" w:name="_ETM_Q1_497578"/>
      <w:bookmarkEnd w:id="5"/>
      <w:r w:rsidR="00CC10C1">
        <w:rPr>
          <w:rFonts w:hint="cs"/>
          <w:rtl/>
        </w:rPr>
        <w:t xml:space="preserve">הכנסת. </w:t>
      </w:r>
      <w:r>
        <w:rPr>
          <w:rFonts w:hint="cs"/>
          <w:rtl/>
        </w:rPr>
        <w:t xml:space="preserve">לכן אני מסיר את הרביזיה. </w:t>
      </w:r>
    </w:p>
    <w:p w:rsidR="004976AC" w:rsidRDefault="004976AC" w:rsidP="004976AC">
      <w:pPr>
        <w:ind w:firstLine="0"/>
        <w:rPr>
          <w:rFonts w:hint="cs"/>
          <w:rtl/>
        </w:rPr>
      </w:pPr>
    </w:p>
    <w:p w:rsidR="004976AC" w:rsidRDefault="004976AC" w:rsidP="004976A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976AC" w:rsidRDefault="004976AC" w:rsidP="004976AC">
      <w:pPr>
        <w:rPr>
          <w:rFonts w:hint="cs"/>
          <w:rtl/>
          <w:lang w:eastAsia="he-IL"/>
        </w:rPr>
      </w:pPr>
    </w:p>
    <w:p w:rsidR="00CC10C1" w:rsidRDefault="00CC10C1" w:rsidP="004976AC">
      <w:pPr>
        <w:rPr>
          <w:rFonts w:hint="cs"/>
          <w:rtl/>
          <w:lang w:eastAsia="he-IL"/>
        </w:rPr>
      </w:pPr>
      <w:bookmarkStart w:id="6" w:name="_ETM_Q1_502496"/>
      <w:bookmarkEnd w:id="6"/>
      <w:r>
        <w:rPr>
          <w:rFonts w:hint="cs"/>
          <w:rtl/>
          <w:lang w:eastAsia="he-IL"/>
        </w:rPr>
        <w:t xml:space="preserve">תודה רבה. </w:t>
      </w:r>
    </w:p>
    <w:p w:rsidR="00CC10C1" w:rsidRDefault="00CC10C1" w:rsidP="00CC10C1">
      <w:pPr>
        <w:ind w:firstLine="0"/>
        <w:rPr>
          <w:rFonts w:hint="cs"/>
          <w:rtl/>
          <w:lang w:eastAsia="he-IL"/>
        </w:rPr>
      </w:pPr>
      <w:bookmarkStart w:id="7" w:name="_ETM_Q1_505118"/>
      <w:bookmarkEnd w:id="7"/>
    </w:p>
    <w:p w:rsidR="00CC10C1" w:rsidRDefault="00CC10C1" w:rsidP="00CC10C1">
      <w:pPr>
        <w:pStyle w:val="a"/>
        <w:keepNext/>
        <w:rPr>
          <w:rFonts w:hint="cs"/>
          <w:rtl/>
        </w:rPr>
      </w:pPr>
      <w:bookmarkStart w:id="8" w:name="_ETM_Q1_507224"/>
      <w:bookmarkEnd w:id="8"/>
      <w:r>
        <w:rPr>
          <w:rtl/>
        </w:rPr>
        <w:t>אברהם מיכאלי:</w:t>
      </w:r>
    </w:p>
    <w:p w:rsidR="00CC10C1" w:rsidRDefault="00CC10C1" w:rsidP="00CC10C1">
      <w:pPr>
        <w:pStyle w:val="KeepWithNext"/>
        <w:rPr>
          <w:rtl/>
          <w:lang w:eastAsia="he-IL"/>
        </w:rPr>
      </w:pPr>
    </w:p>
    <w:p w:rsidR="00CC10C1" w:rsidRDefault="00CC10C1" w:rsidP="00CC10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עוד רביזיה היום, אדוני היושב-ראש. </w:t>
      </w:r>
    </w:p>
    <w:p w:rsidR="00CC10C1" w:rsidRDefault="00CC10C1" w:rsidP="00CC10C1">
      <w:pPr>
        <w:ind w:firstLine="0"/>
        <w:rPr>
          <w:rFonts w:hint="cs"/>
          <w:rtl/>
          <w:lang w:eastAsia="he-IL"/>
        </w:rPr>
      </w:pPr>
      <w:bookmarkStart w:id="9" w:name="_ETM_Q1_506793"/>
      <w:bookmarkEnd w:id="9"/>
    </w:p>
    <w:p w:rsidR="00CC10C1" w:rsidRDefault="00CC10C1" w:rsidP="00CC10C1">
      <w:pPr>
        <w:pStyle w:val="af"/>
        <w:keepNext/>
        <w:rPr>
          <w:rtl/>
        </w:rPr>
      </w:pPr>
      <w:bookmarkStart w:id="10" w:name="_ETM_Q1_507231"/>
      <w:bookmarkEnd w:id="10"/>
      <w:r>
        <w:rPr>
          <w:rtl/>
        </w:rPr>
        <w:t>היו"ר יריב לוין:</w:t>
      </w:r>
    </w:p>
    <w:p w:rsidR="00CC10C1" w:rsidRDefault="00CC10C1" w:rsidP="00CC10C1">
      <w:pPr>
        <w:pStyle w:val="KeepWithNext"/>
        <w:rPr>
          <w:rtl/>
          <w:lang w:eastAsia="he-IL"/>
        </w:rPr>
      </w:pPr>
    </w:p>
    <w:p w:rsidR="00CC10C1" w:rsidRDefault="00CC10C1" w:rsidP="00CC10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כרגע </w:t>
      </w:r>
      <w:bookmarkStart w:id="11" w:name="_ETM_Q1_509855"/>
      <w:bookmarkEnd w:id="11"/>
      <w:r>
        <w:rPr>
          <w:rFonts w:hint="cs"/>
          <w:rtl/>
          <w:lang w:eastAsia="he-IL"/>
        </w:rPr>
        <w:t xml:space="preserve">אין על שולחני. הישיבה נעולה. תודה רבה. </w:t>
      </w:r>
    </w:p>
    <w:p w:rsidR="00CC10C1" w:rsidRDefault="00CC10C1" w:rsidP="00CC10C1">
      <w:pPr>
        <w:ind w:firstLine="0"/>
        <w:rPr>
          <w:rFonts w:hint="cs"/>
          <w:rtl/>
          <w:lang w:eastAsia="he-IL"/>
        </w:rPr>
      </w:pPr>
      <w:bookmarkStart w:id="12" w:name="_ETM_Q1_514221"/>
      <w:bookmarkEnd w:id="12"/>
    </w:p>
    <w:p w:rsidR="00CC10C1" w:rsidRPr="004976AC" w:rsidRDefault="00CC10C1" w:rsidP="00CC10C1">
      <w:pPr>
        <w:ind w:firstLine="0"/>
        <w:rPr>
          <w:rtl/>
          <w:lang w:eastAsia="he-IL"/>
        </w:rPr>
      </w:pPr>
      <w:bookmarkStart w:id="13" w:name="_ETM_Q1_514877"/>
      <w:bookmarkEnd w:id="13"/>
    </w:p>
    <w:p w:rsidR="004976AC" w:rsidRDefault="004976AC" w:rsidP="004976AC">
      <w:pPr>
        <w:pStyle w:val="af4"/>
        <w:keepNext/>
        <w:rPr>
          <w:rtl/>
        </w:rPr>
      </w:pPr>
      <w:r>
        <w:rPr>
          <w:rtl/>
        </w:rPr>
        <w:t>הישיבה ננעלה בשעה 11:50.</w:t>
      </w:r>
    </w:p>
    <w:p w:rsidR="004976AC" w:rsidRDefault="004976AC" w:rsidP="004976AC">
      <w:pPr>
        <w:pStyle w:val="KeepWithNext"/>
        <w:rPr>
          <w:rtl/>
        </w:rPr>
      </w:pPr>
    </w:p>
    <w:p w:rsidR="004976AC" w:rsidRPr="004976AC" w:rsidRDefault="004976AC" w:rsidP="004976AC">
      <w:pPr>
        <w:rPr>
          <w:rtl/>
        </w:rPr>
      </w:pPr>
    </w:p>
    <w:p w:rsidR="004976AC" w:rsidRDefault="004976AC" w:rsidP="004976AC">
      <w:pPr>
        <w:pStyle w:val="KeepWithNext"/>
        <w:rPr>
          <w:rFonts w:hint="cs"/>
          <w:rtl/>
        </w:rPr>
      </w:pPr>
    </w:p>
    <w:p w:rsidR="004976AC" w:rsidRDefault="004976AC" w:rsidP="004976AC">
      <w:pPr>
        <w:rPr>
          <w:rFonts w:hint="cs"/>
          <w:rtl/>
        </w:rPr>
      </w:pPr>
    </w:p>
    <w:p w:rsidR="004976AC" w:rsidRDefault="004976AC" w:rsidP="004976AC">
      <w:pPr>
        <w:ind w:firstLine="0"/>
        <w:rPr>
          <w:rFonts w:hint="cs"/>
          <w:rtl/>
        </w:rPr>
      </w:pPr>
    </w:p>
    <w:p w:rsidR="004976AC" w:rsidRPr="004976AC" w:rsidRDefault="004976AC" w:rsidP="004976AC">
      <w:pPr>
        <w:ind w:firstLine="0"/>
        <w:rPr>
          <w:rtl/>
        </w:rPr>
      </w:pPr>
    </w:p>
    <w:p w:rsidR="004976AC" w:rsidRDefault="004976AC" w:rsidP="004976AC">
      <w:pPr>
        <w:pStyle w:val="KeepWithNext"/>
        <w:rPr>
          <w:rtl/>
        </w:rPr>
      </w:pPr>
    </w:p>
    <w:p w:rsidR="004976AC" w:rsidRDefault="004976AC" w:rsidP="004976AC">
      <w:pPr>
        <w:rPr>
          <w:rtl/>
        </w:rPr>
      </w:pPr>
      <w:r>
        <w:rPr>
          <w:rtl/>
        </w:rPr>
        <w:t xml:space="preserve"> </w:t>
      </w:r>
    </w:p>
    <w:p w:rsidR="004976AC" w:rsidRPr="004976AC" w:rsidRDefault="004976AC" w:rsidP="004976AC">
      <w:pPr>
        <w:pStyle w:val="ab"/>
        <w:rPr>
          <w:rFonts w:hint="cs"/>
        </w:rPr>
      </w:pPr>
    </w:p>
    <w:p w:rsidR="004976AC" w:rsidRDefault="004976AC" w:rsidP="004976AC">
      <w:pPr>
        <w:pStyle w:val="KeepWithNext"/>
        <w:rPr>
          <w:rFonts w:hint="cs"/>
          <w:rtl/>
        </w:rPr>
      </w:pPr>
    </w:p>
    <w:p w:rsidR="004976AC" w:rsidRPr="004976AC" w:rsidRDefault="004976AC" w:rsidP="004976AC">
      <w:pPr>
        <w:rPr>
          <w:rFonts w:hint="cs"/>
        </w:rPr>
      </w:pPr>
    </w:p>
    <w:sectPr w:rsidR="004976AC" w:rsidRPr="004976AC" w:rsidSect="00B572E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51DA" w:rsidRDefault="00BC51DA">
      <w:r>
        <w:separator/>
      </w:r>
    </w:p>
  </w:endnote>
  <w:endnote w:type="continuationSeparator" w:id="0">
    <w:p w:rsidR="00BC51DA" w:rsidRDefault="00BC5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51DA" w:rsidRDefault="00BC51DA">
      <w:r>
        <w:separator/>
      </w:r>
    </w:p>
  </w:footnote>
  <w:footnote w:type="continuationSeparator" w:id="0">
    <w:p w:rsidR="00BC51DA" w:rsidRDefault="00BC51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72EC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473F37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473F37" w:rsidP="008E5E3F">
    <w:pPr>
      <w:pStyle w:val="Header"/>
      <w:ind w:firstLine="0"/>
      <w:rPr>
        <w:rFonts w:hint="cs"/>
        <w:rtl/>
      </w:rPr>
    </w:pPr>
    <w:r>
      <w:rPr>
        <w:rtl/>
      </w:rPr>
      <w:t>10/06/2013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03503167">
    <w:abstractNumId w:val="0"/>
  </w:num>
  <w:num w:numId="2" w16cid:durableId="425661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B2EE6"/>
    <w:rsid w:val="000E3314"/>
    <w:rsid w:val="000F2459"/>
    <w:rsid w:val="001567CB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378C5"/>
    <w:rsid w:val="00261554"/>
    <w:rsid w:val="00275C03"/>
    <w:rsid w:val="00280D58"/>
    <w:rsid w:val="00303B4C"/>
    <w:rsid w:val="00321E62"/>
    <w:rsid w:val="003354AA"/>
    <w:rsid w:val="00340AFA"/>
    <w:rsid w:val="003658CB"/>
    <w:rsid w:val="00366CFB"/>
    <w:rsid w:val="00373508"/>
    <w:rsid w:val="003C279D"/>
    <w:rsid w:val="003F0A5F"/>
    <w:rsid w:val="00420E41"/>
    <w:rsid w:val="00424C94"/>
    <w:rsid w:val="00447608"/>
    <w:rsid w:val="00451746"/>
    <w:rsid w:val="00470EAC"/>
    <w:rsid w:val="00473F37"/>
    <w:rsid w:val="0049458B"/>
    <w:rsid w:val="00495FD8"/>
    <w:rsid w:val="004976AC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F76B0"/>
    <w:rsid w:val="00634F61"/>
    <w:rsid w:val="00695A47"/>
    <w:rsid w:val="006A0CB7"/>
    <w:rsid w:val="006F0259"/>
    <w:rsid w:val="00702755"/>
    <w:rsid w:val="0070472C"/>
    <w:rsid w:val="007872B4"/>
    <w:rsid w:val="008320F6"/>
    <w:rsid w:val="00841223"/>
    <w:rsid w:val="00846BE9"/>
    <w:rsid w:val="00853207"/>
    <w:rsid w:val="008713A4"/>
    <w:rsid w:val="00875F10"/>
    <w:rsid w:val="00876425"/>
    <w:rsid w:val="008C6035"/>
    <w:rsid w:val="008C7015"/>
    <w:rsid w:val="008D1DFB"/>
    <w:rsid w:val="008E5E3F"/>
    <w:rsid w:val="0090279B"/>
    <w:rsid w:val="00914904"/>
    <w:rsid w:val="009258CE"/>
    <w:rsid w:val="009515F0"/>
    <w:rsid w:val="0098071E"/>
    <w:rsid w:val="009830CB"/>
    <w:rsid w:val="009D478A"/>
    <w:rsid w:val="009E6E93"/>
    <w:rsid w:val="009F1518"/>
    <w:rsid w:val="009F5773"/>
    <w:rsid w:val="00A15971"/>
    <w:rsid w:val="00A22C90"/>
    <w:rsid w:val="00A66020"/>
    <w:rsid w:val="00AB02EE"/>
    <w:rsid w:val="00AD6FFC"/>
    <w:rsid w:val="00AF31E6"/>
    <w:rsid w:val="00AF4150"/>
    <w:rsid w:val="00B120B2"/>
    <w:rsid w:val="00B273D2"/>
    <w:rsid w:val="00B334AE"/>
    <w:rsid w:val="00B50340"/>
    <w:rsid w:val="00B572EC"/>
    <w:rsid w:val="00B8517A"/>
    <w:rsid w:val="00BA6446"/>
    <w:rsid w:val="00BC51DA"/>
    <w:rsid w:val="00BD47B7"/>
    <w:rsid w:val="00C0680A"/>
    <w:rsid w:val="00C22DCB"/>
    <w:rsid w:val="00C26615"/>
    <w:rsid w:val="00C3598A"/>
    <w:rsid w:val="00C360BC"/>
    <w:rsid w:val="00C44800"/>
    <w:rsid w:val="00C52EC2"/>
    <w:rsid w:val="00C61DC1"/>
    <w:rsid w:val="00C64AFF"/>
    <w:rsid w:val="00C8624A"/>
    <w:rsid w:val="00CA5363"/>
    <w:rsid w:val="00CB6D60"/>
    <w:rsid w:val="00CC10C1"/>
    <w:rsid w:val="00CC5815"/>
    <w:rsid w:val="00CE24B8"/>
    <w:rsid w:val="00CE5849"/>
    <w:rsid w:val="00D45D27"/>
    <w:rsid w:val="00D820CF"/>
    <w:rsid w:val="00D86E57"/>
    <w:rsid w:val="00D96B24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A51DF5D-2974-4D43-8D35-7331142A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147E4-0EC3-44A0-8316-7BF03ACEE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2022-07-09T13:33:00Z</dcterms:created>
  <dcterms:modified xsi:type="dcterms:W3CDTF">2022-07-09T13:33:00Z</dcterms:modified>
</cp:coreProperties>
</file>