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19D31" w14:textId="77777777" w:rsidR="00E64116" w:rsidRPr="005817EC" w:rsidRDefault="0042649D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0C181A46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2D6082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13B4AF1F" w14:textId="77777777" w:rsidR="00E64116" w:rsidRPr="008713A4" w:rsidRDefault="0042649D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15AEFAE0" w14:textId="77777777" w:rsidR="00E64116" w:rsidRPr="008713A4" w:rsidRDefault="00E64116" w:rsidP="0049458B">
      <w:pPr>
        <w:rPr>
          <w:rFonts w:hint="cs"/>
          <w:rtl/>
        </w:rPr>
      </w:pPr>
    </w:p>
    <w:p w14:paraId="74DB2935" w14:textId="77777777" w:rsidR="00E64116" w:rsidRPr="008713A4" w:rsidRDefault="00E64116" w:rsidP="0049458B">
      <w:pPr>
        <w:rPr>
          <w:rFonts w:hint="cs"/>
          <w:rtl/>
        </w:rPr>
      </w:pPr>
    </w:p>
    <w:p w14:paraId="16C8BB2F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2DC1C754" w14:textId="77777777" w:rsidR="00E64116" w:rsidRPr="008713A4" w:rsidRDefault="0042649D" w:rsidP="00BF0C67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BF0C67">
        <w:rPr>
          <w:rFonts w:hint="cs"/>
          <w:b/>
          <w:bCs/>
          <w:rtl/>
        </w:rPr>
        <w:t>138</w:t>
      </w:r>
    </w:p>
    <w:p w14:paraId="7E089F67" w14:textId="77777777" w:rsidR="00E64116" w:rsidRPr="008713A4" w:rsidRDefault="0042649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2BD833F8" w14:textId="77777777" w:rsidR="00E64116" w:rsidRPr="008713A4" w:rsidRDefault="0042649D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י"ח בכסלו התשע"ה (10 בדצמבר 2014), שעה 9:30</w:t>
      </w:r>
    </w:p>
    <w:p w14:paraId="204E8D2F" w14:textId="77777777" w:rsidR="00E64116" w:rsidRPr="008713A4" w:rsidRDefault="00E64116" w:rsidP="008320F6">
      <w:pPr>
        <w:ind w:firstLine="0"/>
        <w:rPr>
          <w:rtl/>
        </w:rPr>
      </w:pPr>
    </w:p>
    <w:p w14:paraId="008B009F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FA37E3E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E2F105A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1E932D6E" w14:textId="77777777" w:rsidR="00E64116" w:rsidRPr="008713A4" w:rsidRDefault="0042649D" w:rsidP="008320F6">
      <w:pPr>
        <w:ind w:firstLine="0"/>
        <w:rPr>
          <w:rFonts w:hint="cs"/>
          <w:rtl/>
        </w:rPr>
      </w:pPr>
      <w:r w:rsidRPr="0042649D">
        <w:rPr>
          <w:rtl/>
        </w:rPr>
        <w:t>1. בקשת יושב ראש ועדה להעברת הצעת חוק מוועדה לוועדה אחרת.</w:t>
      </w:r>
    </w:p>
    <w:p w14:paraId="0F429B9F" w14:textId="77777777" w:rsidR="00E64116" w:rsidRDefault="0042649D" w:rsidP="008320F6">
      <w:pPr>
        <w:ind w:firstLine="0"/>
        <w:rPr>
          <w:rtl/>
        </w:rPr>
      </w:pPr>
      <w:r w:rsidRPr="0042649D">
        <w:rPr>
          <w:rtl/>
        </w:rPr>
        <w:t>2. קביעת ועדה לדיון בהצעות החוק הבאות :</w:t>
      </w:r>
    </w:p>
    <w:p w14:paraId="0958E141" w14:textId="77777777" w:rsidR="0042649D" w:rsidRDefault="0042649D" w:rsidP="008320F6">
      <w:pPr>
        <w:ind w:firstLine="0"/>
        <w:rPr>
          <w:rtl/>
        </w:rPr>
      </w:pPr>
      <w:r w:rsidRPr="0042649D">
        <w:rPr>
          <w:rtl/>
        </w:rPr>
        <w:t>3. הצעת חוק זכויות הדייר בדיור הציבורי (תיקון - סיוע ריאלי בשכר דירה), התשע"ג -2013</w:t>
      </w:r>
    </w:p>
    <w:p w14:paraId="31C640D3" w14:textId="77777777" w:rsidR="0042649D" w:rsidRDefault="0042649D" w:rsidP="008320F6">
      <w:pPr>
        <w:ind w:firstLine="0"/>
        <w:rPr>
          <w:rtl/>
        </w:rPr>
      </w:pPr>
      <w:r w:rsidRPr="0042649D">
        <w:rPr>
          <w:rtl/>
        </w:rPr>
        <w:t>4. הצעת חוק זכויות הדייר בדיור הציבורי (תיקון - סיוע ריאלי בשכר דירה), התשע"ג-2013</w:t>
      </w:r>
    </w:p>
    <w:p w14:paraId="1DB199B3" w14:textId="77777777" w:rsidR="0042649D" w:rsidRDefault="0042649D" w:rsidP="008320F6">
      <w:pPr>
        <w:ind w:firstLine="0"/>
        <w:rPr>
          <w:rtl/>
        </w:rPr>
      </w:pPr>
    </w:p>
    <w:p w14:paraId="41622099" w14:textId="77777777" w:rsidR="0042649D" w:rsidRPr="008713A4" w:rsidRDefault="0042649D" w:rsidP="008320F6">
      <w:pPr>
        <w:ind w:firstLine="0"/>
        <w:rPr>
          <w:rtl/>
        </w:rPr>
      </w:pPr>
    </w:p>
    <w:p w14:paraId="6C896CBD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6F1D82B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A2CDAFB" w14:textId="77777777" w:rsidR="0042649D" w:rsidRPr="0042649D" w:rsidRDefault="00F36966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א</w:t>
      </w:r>
      <w:r w:rsidR="0042649D" w:rsidRPr="0042649D">
        <w:rPr>
          <w:rtl/>
        </w:rPr>
        <w:t>ילן גילאון</w:t>
      </w:r>
      <w:r w:rsidR="002D6082">
        <w:rPr>
          <w:rFonts w:hint="cs"/>
          <w:rtl/>
        </w:rPr>
        <w:t xml:space="preserve"> </w:t>
      </w:r>
      <w:r w:rsidR="002D6082">
        <w:rPr>
          <w:rtl/>
        </w:rPr>
        <w:t>–</w:t>
      </w:r>
      <w:r w:rsidR="002D6082">
        <w:rPr>
          <w:rFonts w:hint="cs"/>
          <w:rtl/>
        </w:rPr>
        <w:t xml:space="preserve"> מ"מ היו"ר</w:t>
      </w:r>
    </w:p>
    <w:p w14:paraId="05D9BF0E" w14:textId="77777777" w:rsidR="0042649D" w:rsidRPr="0042649D" w:rsidRDefault="0042649D" w:rsidP="008320F6">
      <w:pPr>
        <w:ind w:firstLine="0"/>
        <w:outlineLvl w:val="0"/>
        <w:rPr>
          <w:rtl/>
        </w:rPr>
      </w:pPr>
      <w:r w:rsidRPr="0042649D">
        <w:rPr>
          <w:rtl/>
        </w:rPr>
        <w:t>דב ליפמן</w:t>
      </w:r>
    </w:p>
    <w:p w14:paraId="0D8336D5" w14:textId="77777777" w:rsidR="0042649D" w:rsidRDefault="0042649D" w:rsidP="008320F6">
      <w:pPr>
        <w:ind w:firstLine="0"/>
        <w:outlineLvl w:val="0"/>
        <w:rPr>
          <w:rFonts w:hint="cs"/>
          <w:rtl/>
        </w:rPr>
      </w:pPr>
      <w:r w:rsidRPr="0042649D">
        <w:rPr>
          <w:rtl/>
        </w:rPr>
        <w:t>יפעת קריב</w:t>
      </w:r>
    </w:p>
    <w:p w14:paraId="7DDB4C70" w14:textId="77777777" w:rsidR="00511423" w:rsidRPr="0042649D" w:rsidRDefault="00511423" w:rsidP="008320F6">
      <w:pPr>
        <w:ind w:firstLine="0"/>
        <w:outlineLvl w:val="0"/>
        <w:rPr>
          <w:rtl/>
        </w:rPr>
      </w:pPr>
    </w:p>
    <w:p w14:paraId="61105454" w14:textId="77777777" w:rsidR="0042649D" w:rsidRDefault="00511423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דב חנין</w:t>
      </w:r>
    </w:p>
    <w:p w14:paraId="4A800D3B" w14:textId="77777777" w:rsidR="0042649D" w:rsidRPr="008713A4" w:rsidRDefault="0042649D" w:rsidP="008320F6">
      <w:pPr>
        <w:ind w:firstLine="0"/>
        <w:outlineLvl w:val="0"/>
        <w:rPr>
          <w:u w:val="single"/>
        </w:rPr>
      </w:pPr>
    </w:p>
    <w:p w14:paraId="2D886DCC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5E8EB05" w14:textId="77777777" w:rsidR="00E64116" w:rsidRPr="008713A4" w:rsidRDefault="00AA33A0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338D1CB2" w14:textId="77777777" w:rsidR="00E64116" w:rsidRDefault="0042649D" w:rsidP="008320F6">
      <w:pPr>
        <w:ind w:firstLine="0"/>
        <w:outlineLvl w:val="0"/>
        <w:rPr>
          <w:rFonts w:hint="cs"/>
          <w:rtl/>
        </w:rPr>
      </w:pPr>
      <w:r>
        <w:rPr>
          <w:rtl/>
        </w:rPr>
        <w:t>ארבל אסטרחן</w:t>
      </w:r>
    </w:p>
    <w:p w14:paraId="4792B87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2BCC630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7F0C0869" w14:textId="77777777" w:rsidR="00E64116" w:rsidRDefault="0042649D" w:rsidP="008320F6">
      <w:pPr>
        <w:ind w:firstLine="0"/>
        <w:outlineLvl w:val="0"/>
        <w:rPr>
          <w:rFonts w:hint="cs"/>
          <w:u w:val="single"/>
          <w:rtl/>
        </w:rPr>
      </w:pPr>
      <w:r>
        <w:rPr>
          <w:rtl/>
        </w:rPr>
        <w:t>אתי בן יוסף</w:t>
      </w:r>
    </w:p>
    <w:p w14:paraId="0BAB905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FCD3E89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0FE4DAF3" w14:textId="77777777" w:rsidR="00E64116" w:rsidRPr="008713A4" w:rsidRDefault="0042649D" w:rsidP="008320F6">
      <w:pPr>
        <w:ind w:firstLine="0"/>
        <w:rPr>
          <w:rFonts w:hint="cs"/>
          <w:rtl/>
        </w:rPr>
      </w:pPr>
      <w:r>
        <w:rPr>
          <w:rtl/>
        </w:rPr>
        <w:t>אתי בן-שמחון</w:t>
      </w:r>
    </w:p>
    <w:p w14:paraId="59B05333" w14:textId="77777777" w:rsidR="007872B4" w:rsidRDefault="00E64116" w:rsidP="0042649D">
      <w:pPr>
        <w:pStyle w:val="a0"/>
        <w:keepNext/>
        <w:rPr>
          <w:rtl/>
        </w:rPr>
      </w:pPr>
      <w:r w:rsidRPr="008713A4">
        <w:rPr>
          <w:rtl/>
        </w:rPr>
        <w:br w:type="page"/>
      </w:r>
      <w:r w:rsidR="0042649D">
        <w:rPr>
          <w:rtl/>
        </w:rPr>
        <w:lastRenderedPageBreak/>
        <w:t>בקשת יושב ראש ועדה להעברת הצעת חוק מוועדה לוועדה אחרת.</w:t>
      </w:r>
    </w:p>
    <w:p w14:paraId="5C74AAD6" w14:textId="77777777" w:rsidR="0042649D" w:rsidRDefault="0042649D" w:rsidP="0042649D">
      <w:pPr>
        <w:pStyle w:val="KeepWithNext"/>
        <w:rPr>
          <w:rFonts w:hint="cs"/>
          <w:rtl/>
        </w:rPr>
      </w:pPr>
    </w:p>
    <w:p w14:paraId="02CAAF62" w14:textId="77777777" w:rsidR="0042649D" w:rsidRDefault="0042649D" w:rsidP="0042649D">
      <w:pPr>
        <w:pStyle w:val="a0"/>
        <w:keepNext/>
        <w:rPr>
          <w:rFonts w:hint="cs"/>
          <w:rtl/>
        </w:rPr>
      </w:pPr>
      <w:r>
        <w:rPr>
          <w:rtl/>
        </w:rPr>
        <w:t>קביעת ועדה לדיון בהצעות החוק הבאות :</w:t>
      </w:r>
    </w:p>
    <w:p w14:paraId="34B6FBB3" w14:textId="77777777" w:rsidR="0042649D" w:rsidRDefault="0042649D" w:rsidP="0042649D">
      <w:pPr>
        <w:pStyle w:val="KeepWithNext"/>
        <w:rPr>
          <w:rFonts w:hint="cs"/>
          <w:rtl/>
        </w:rPr>
      </w:pPr>
    </w:p>
    <w:p w14:paraId="6AE2C53D" w14:textId="77777777" w:rsidR="0042649D" w:rsidRDefault="0042649D" w:rsidP="0042649D">
      <w:pPr>
        <w:pStyle w:val="a0"/>
        <w:keepNext/>
        <w:rPr>
          <w:rFonts w:hint="cs"/>
          <w:rtl/>
        </w:rPr>
      </w:pPr>
      <w:r>
        <w:rPr>
          <w:rtl/>
        </w:rPr>
        <w:t>הצעת חוק זכויות הדייר בדיור הציבורי (תיקון - סיוע ריאלי בשכר דירה), התשע"ג -2013</w:t>
      </w:r>
    </w:p>
    <w:p w14:paraId="18B5A362" w14:textId="77777777" w:rsidR="0042649D" w:rsidRDefault="0042649D" w:rsidP="0042649D">
      <w:pPr>
        <w:pStyle w:val="KeepWithNext"/>
        <w:rPr>
          <w:rFonts w:hint="cs"/>
          <w:rtl/>
        </w:rPr>
      </w:pPr>
    </w:p>
    <w:p w14:paraId="0B49A193" w14:textId="77777777" w:rsidR="0042649D" w:rsidRDefault="0042649D" w:rsidP="0042649D">
      <w:pPr>
        <w:pStyle w:val="a0"/>
        <w:keepNext/>
        <w:rPr>
          <w:rFonts w:hint="cs"/>
          <w:rtl/>
        </w:rPr>
      </w:pPr>
      <w:r>
        <w:rPr>
          <w:rtl/>
        </w:rPr>
        <w:t>הצעת חוק זכויות הדייר בדיור הציבורי (תיקון - סיוע ריאלי בשכר דירה), התשע"ג-2013</w:t>
      </w:r>
    </w:p>
    <w:p w14:paraId="22C83602" w14:textId="77777777" w:rsidR="0042649D" w:rsidRDefault="0042649D" w:rsidP="0042649D">
      <w:pPr>
        <w:pStyle w:val="KeepWithNext"/>
        <w:rPr>
          <w:rFonts w:hint="cs"/>
          <w:rtl/>
        </w:rPr>
      </w:pPr>
    </w:p>
    <w:p w14:paraId="75CCA7A4" w14:textId="77777777" w:rsidR="00BF3911" w:rsidRDefault="00BF3911" w:rsidP="00BF3911">
      <w:pPr>
        <w:pStyle w:val="KeepWithNext"/>
        <w:rPr>
          <w:rFonts w:hint="cs"/>
          <w:rtl/>
        </w:rPr>
      </w:pPr>
    </w:p>
    <w:p w14:paraId="47483244" w14:textId="77777777" w:rsidR="00BF3911" w:rsidRDefault="00BF3911" w:rsidP="00BF3911">
      <w:pPr>
        <w:pStyle w:val="af"/>
        <w:keepNext/>
        <w:rPr>
          <w:rFonts w:hint="cs"/>
          <w:rtl/>
        </w:rPr>
      </w:pPr>
      <w:r>
        <w:rPr>
          <w:rtl/>
        </w:rPr>
        <w:t>היו"ר אילן גילאון:</w:t>
      </w:r>
    </w:p>
    <w:p w14:paraId="37BD45ED" w14:textId="77777777" w:rsidR="00BF3911" w:rsidRDefault="00BF3911" w:rsidP="00BF3911">
      <w:pPr>
        <w:pStyle w:val="KeepWithNext"/>
        <w:rPr>
          <w:rFonts w:hint="cs"/>
          <w:rtl/>
        </w:rPr>
      </w:pPr>
    </w:p>
    <w:p w14:paraId="73306C29" w14:textId="77777777" w:rsidR="00A1133A" w:rsidRDefault="00451230" w:rsidP="00A1133A">
      <w:pPr>
        <w:rPr>
          <w:rFonts w:hint="cs"/>
          <w:rtl/>
        </w:rPr>
      </w:pPr>
      <w:r>
        <w:rPr>
          <w:rFonts w:hint="cs"/>
          <w:rtl/>
        </w:rPr>
        <w:t>בוקר טוב לכולם, אני מתכבד לפתוח את ישיבת ועדת הכנסת</w:t>
      </w:r>
      <w:bookmarkStart w:id="0" w:name="_ETM_Q1_498421"/>
      <w:bookmarkEnd w:id="0"/>
      <w:r>
        <w:rPr>
          <w:rFonts w:hint="cs"/>
          <w:rtl/>
        </w:rPr>
        <w:t xml:space="preserve">. </w:t>
      </w:r>
      <w:r w:rsidR="00DA59DB">
        <w:rPr>
          <w:rFonts w:hint="cs"/>
          <w:rtl/>
        </w:rPr>
        <w:t xml:space="preserve">ביום ה-23 </w:t>
      </w:r>
      <w:r w:rsidR="00A1133A">
        <w:rPr>
          <w:rFonts w:hint="cs"/>
          <w:rtl/>
        </w:rPr>
        <w:t xml:space="preserve">ליולי 2014, </w:t>
      </w:r>
      <w:r w:rsidR="00DA59DB">
        <w:rPr>
          <w:rFonts w:hint="cs"/>
          <w:rtl/>
        </w:rPr>
        <w:t xml:space="preserve">התקיים דיון </w:t>
      </w:r>
      <w:r w:rsidR="00A1133A">
        <w:rPr>
          <w:rFonts w:hint="cs"/>
          <w:rtl/>
        </w:rPr>
        <w:t xml:space="preserve">במליאת הכנסת בשלוש הצעות זכויות </w:t>
      </w:r>
      <w:bookmarkStart w:id="1" w:name="_ETM_Q1_517234"/>
      <w:bookmarkEnd w:id="1"/>
      <w:r w:rsidR="00A1133A">
        <w:rPr>
          <w:rFonts w:hint="cs"/>
          <w:rtl/>
        </w:rPr>
        <w:t xml:space="preserve">הדייר בדיור הציבורי (תיקון </w:t>
      </w:r>
      <w:r w:rsidR="00A1133A">
        <w:rPr>
          <w:rtl/>
        </w:rPr>
        <w:t>–</w:t>
      </w:r>
      <w:r w:rsidR="00A1133A">
        <w:rPr>
          <w:rFonts w:hint="cs"/>
          <w:rtl/>
        </w:rPr>
        <w:t xml:space="preserve"> סיוע ריאלי בשכר דירה):</w:t>
      </w:r>
    </w:p>
    <w:p w14:paraId="23B263A5" w14:textId="77777777" w:rsidR="00A1133A" w:rsidRDefault="00A1133A" w:rsidP="00A1133A">
      <w:pPr>
        <w:rPr>
          <w:rFonts w:hint="cs"/>
          <w:rtl/>
        </w:rPr>
      </w:pPr>
    </w:p>
    <w:p w14:paraId="0DA5896F" w14:textId="77777777" w:rsidR="00A1133A" w:rsidRDefault="00A1133A" w:rsidP="00A1133A">
      <w:pPr>
        <w:rPr>
          <w:rFonts w:hint="cs"/>
          <w:rtl/>
        </w:rPr>
      </w:pPr>
    </w:p>
    <w:p w14:paraId="22962EA8" w14:textId="77777777" w:rsidR="00A1133A" w:rsidRDefault="00A1133A" w:rsidP="00A1133A">
      <w:pPr>
        <w:rPr>
          <w:rFonts w:hint="cs"/>
          <w:rtl/>
        </w:rPr>
      </w:pPr>
      <w:r>
        <w:rPr>
          <w:rFonts w:hint="cs"/>
          <w:rtl/>
        </w:rPr>
        <w:t>1. (פ/2117)</w:t>
      </w:r>
      <w:bookmarkStart w:id="2" w:name="_ETM_Q1_525263"/>
      <w:bookmarkEnd w:id="2"/>
      <w:r>
        <w:rPr>
          <w:rFonts w:hint="cs"/>
          <w:rtl/>
        </w:rPr>
        <w:t xml:space="preserve"> של חברת כנסת אורלי לוי אבקסיס, עברה ביום שני ה-8 לדצמבר 2014, לוועדת הכלכלה. </w:t>
      </w:r>
    </w:p>
    <w:p w14:paraId="7688B9DF" w14:textId="77777777" w:rsidR="00A1133A" w:rsidRDefault="00A1133A" w:rsidP="00A1133A">
      <w:pPr>
        <w:rPr>
          <w:rFonts w:hint="cs"/>
          <w:rtl/>
        </w:rPr>
      </w:pPr>
    </w:p>
    <w:p w14:paraId="764F8DDB" w14:textId="77777777" w:rsidR="00DA59DB" w:rsidRDefault="00DA59DB" w:rsidP="002B0026">
      <w:pPr>
        <w:rPr>
          <w:rFonts w:hint="cs"/>
          <w:rtl/>
        </w:rPr>
      </w:pPr>
      <w:bookmarkStart w:id="3" w:name="_ETM_Q1_529553"/>
      <w:bookmarkEnd w:id="3"/>
      <w:r>
        <w:rPr>
          <w:rFonts w:hint="cs"/>
          <w:rtl/>
        </w:rPr>
        <w:t xml:space="preserve">2. </w:t>
      </w:r>
      <w:r w:rsidR="00A1133A">
        <w:rPr>
          <w:rFonts w:hint="cs"/>
          <w:rtl/>
        </w:rPr>
        <w:t>(</w:t>
      </w:r>
      <w:r>
        <w:rPr>
          <w:rFonts w:hint="cs"/>
          <w:rtl/>
        </w:rPr>
        <w:t>פ/</w:t>
      </w:r>
      <w:r w:rsidR="00A1133A">
        <w:rPr>
          <w:rFonts w:hint="cs"/>
          <w:rtl/>
        </w:rPr>
        <w:t xml:space="preserve">624) </w:t>
      </w:r>
      <w:r>
        <w:rPr>
          <w:rFonts w:hint="cs"/>
          <w:rtl/>
        </w:rPr>
        <w:t>של חבר הכנסת אילן גילאון</w:t>
      </w:r>
      <w:r w:rsidR="00A1133A">
        <w:rPr>
          <w:rFonts w:hint="cs"/>
          <w:rtl/>
        </w:rPr>
        <w:t xml:space="preserve">, שעברה ישירות מהמליאה לוועדת </w:t>
      </w:r>
      <w:bookmarkStart w:id="4" w:name="_ETM_Q1_537177"/>
      <w:bookmarkEnd w:id="4"/>
      <w:r w:rsidR="00A1133A">
        <w:rPr>
          <w:rFonts w:hint="cs"/>
          <w:rtl/>
        </w:rPr>
        <w:t>העבודה, הרווחה</w:t>
      </w:r>
      <w:r>
        <w:rPr>
          <w:rFonts w:hint="cs"/>
          <w:rtl/>
        </w:rPr>
        <w:t xml:space="preserve"> והבריאות. יו"ר </w:t>
      </w:r>
      <w:r w:rsidR="002B0026">
        <w:rPr>
          <w:rFonts w:hint="cs"/>
          <w:rtl/>
        </w:rPr>
        <w:t xml:space="preserve">ועדת העבודה, הרווחה והבריאות, </w:t>
      </w:r>
      <w:r>
        <w:rPr>
          <w:rFonts w:hint="cs"/>
          <w:rtl/>
        </w:rPr>
        <w:t>נת</w:t>
      </w:r>
      <w:r w:rsidR="002B0026">
        <w:rPr>
          <w:rFonts w:hint="cs"/>
          <w:rtl/>
        </w:rPr>
        <w:t>ן הסכמתו להעברת הצעת החוק</w:t>
      </w:r>
      <w:r>
        <w:rPr>
          <w:rFonts w:hint="cs"/>
          <w:rtl/>
        </w:rPr>
        <w:t xml:space="preserve"> </w:t>
      </w:r>
      <w:r w:rsidR="002B0026">
        <w:rPr>
          <w:rFonts w:hint="cs"/>
          <w:rtl/>
        </w:rPr>
        <w:t xml:space="preserve">של חבר הכנסת אילן </w:t>
      </w:r>
      <w:bookmarkStart w:id="5" w:name="_ETM_Q1_544296"/>
      <w:bookmarkEnd w:id="5"/>
      <w:r w:rsidR="002B0026">
        <w:rPr>
          <w:rFonts w:hint="cs"/>
          <w:rtl/>
        </w:rPr>
        <w:t xml:space="preserve">גילאון מוועדת העבודה, הרווחה והבריאות לדיון בוועדת </w:t>
      </w:r>
      <w:r>
        <w:rPr>
          <w:rFonts w:hint="cs"/>
          <w:rtl/>
        </w:rPr>
        <w:t>הכלכלה.</w:t>
      </w:r>
    </w:p>
    <w:p w14:paraId="6501EF7C" w14:textId="77777777" w:rsidR="00DA59DB" w:rsidRDefault="00DA59DB" w:rsidP="00BF3911">
      <w:pPr>
        <w:rPr>
          <w:rFonts w:hint="cs"/>
          <w:rtl/>
        </w:rPr>
      </w:pPr>
    </w:p>
    <w:p w14:paraId="164D5BAA" w14:textId="77777777" w:rsidR="00DA59DB" w:rsidRDefault="00DA59DB" w:rsidP="002B0026">
      <w:pPr>
        <w:rPr>
          <w:rFonts w:hint="cs"/>
          <w:rtl/>
        </w:rPr>
      </w:pPr>
      <w:r>
        <w:rPr>
          <w:rFonts w:hint="cs"/>
          <w:rtl/>
        </w:rPr>
        <w:t xml:space="preserve">3. </w:t>
      </w:r>
      <w:r w:rsidR="002B0026">
        <w:rPr>
          <w:rFonts w:hint="cs"/>
          <w:rtl/>
        </w:rPr>
        <w:t xml:space="preserve">(פ/620) של </w:t>
      </w:r>
      <w:r>
        <w:rPr>
          <w:rFonts w:hint="cs"/>
          <w:rtl/>
        </w:rPr>
        <w:t xml:space="preserve"> חבר הכנסת דב חנין</w:t>
      </w:r>
      <w:r w:rsidR="002B0026">
        <w:rPr>
          <w:rFonts w:hint="cs"/>
          <w:rtl/>
        </w:rPr>
        <w:t>, שממתינה אצלנו</w:t>
      </w:r>
      <w:r>
        <w:rPr>
          <w:rFonts w:hint="cs"/>
          <w:rtl/>
        </w:rPr>
        <w:t xml:space="preserve"> לקביעת וועדה.</w:t>
      </w:r>
    </w:p>
    <w:p w14:paraId="30C246A6" w14:textId="77777777" w:rsidR="00DA59DB" w:rsidRDefault="00DA59DB" w:rsidP="00BF3911">
      <w:pPr>
        <w:rPr>
          <w:rFonts w:hint="cs"/>
          <w:rtl/>
        </w:rPr>
      </w:pPr>
    </w:p>
    <w:p w14:paraId="281D297F" w14:textId="77777777" w:rsidR="00DA59DB" w:rsidRDefault="00DA59DB" w:rsidP="002B0026">
      <w:pPr>
        <w:rPr>
          <w:rFonts w:hint="cs"/>
          <w:rtl/>
        </w:rPr>
      </w:pPr>
      <w:r>
        <w:rPr>
          <w:rFonts w:hint="cs"/>
          <w:rtl/>
        </w:rPr>
        <w:t>חבר הכנסת דב חנין</w:t>
      </w:r>
      <w:r w:rsidR="002B0026">
        <w:rPr>
          <w:rFonts w:hint="cs"/>
          <w:rtl/>
        </w:rPr>
        <w:t>,</w:t>
      </w:r>
      <w:r>
        <w:rPr>
          <w:rFonts w:hint="cs"/>
          <w:rtl/>
        </w:rPr>
        <w:t xml:space="preserve"> מבקש </w:t>
      </w:r>
      <w:r w:rsidR="002B0026">
        <w:rPr>
          <w:rFonts w:hint="cs"/>
          <w:rtl/>
        </w:rPr>
        <w:t xml:space="preserve">העברה </w:t>
      </w:r>
      <w:r>
        <w:rPr>
          <w:rFonts w:hint="cs"/>
          <w:rtl/>
        </w:rPr>
        <w:t>לוועדת הכלכלה.</w:t>
      </w:r>
    </w:p>
    <w:p w14:paraId="01CDA2CA" w14:textId="77777777" w:rsidR="00DA59DB" w:rsidRDefault="00DA59DB" w:rsidP="00BF3911">
      <w:pPr>
        <w:rPr>
          <w:rFonts w:hint="cs"/>
          <w:rtl/>
        </w:rPr>
      </w:pPr>
    </w:p>
    <w:p w14:paraId="48EAD4F5" w14:textId="77777777" w:rsidR="00F00CD0" w:rsidRDefault="00DA59DB" w:rsidP="00BF3911">
      <w:pPr>
        <w:rPr>
          <w:rFonts w:hint="cs"/>
          <w:rtl/>
        </w:rPr>
      </w:pPr>
      <w:r>
        <w:rPr>
          <w:rFonts w:hint="cs"/>
          <w:rtl/>
        </w:rPr>
        <w:t xml:space="preserve">א. להמליץ </w:t>
      </w:r>
      <w:r w:rsidR="00F00CD0">
        <w:rPr>
          <w:rFonts w:hint="cs"/>
          <w:rtl/>
        </w:rPr>
        <w:t xml:space="preserve">להכנסת על העברת הצעת החוק של חבר הכנסת </w:t>
      </w:r>
      <w:bookmarkStart w:id="6" w:name="_ETM_Q1_563677"/>
      <w:bookmarkEnd w:id="6"/>
      <w:r w:rsidR="00F00CD0">
        <w:rPr>
          <w:rFonts w:hint="cs"/>
          <w:rtl/>
        </w:rPr>
        <w:t xml:space="preserve"> אילן גילאון מוועדת העבודה, הרווחה והבריאות לדיון בוועדת הכלכלה. </w:t>
      </w:r>
      <w:bookmarkStart w:id="7" w:name="_ETM_Q1_570644"/>
      <w:bookmarkEnd w:id="7"/>
    </w:p>
    <w:p w14:paraId="73F88FF9" w14:textId="77777777" w:rsidR="00F00CD0" w:rsidRDefault="00F00CD0" w:rsidP="00BF3911">
      <w:pPr>
        <w:rPr>
          <w:rFonts w:hint="cs"/>
          <w:rtl/>
        </w:rPr>
      </w:pPr>
    </w:p>
    <w:p w14:paraId="21B8338D" w14:textId="77777777" w:rsidR="00DA59DB" w:rsidRDefault="00F00CD0" w:rsidP="00F00CD0">
      <w:pPr>
        <w:rPr>
          <w:rFonts w:hint="cs"/>
          <w:rtl/>
        </w:rPr>
      </w:pPr>
      <w:r>
        <w:rPr>
          <w:rFonts w:hint="cs"/>
          <w:rtl/>
        </w:rPr>
        <w:t xml:space="preserve">ב. לקבוע כי ועדת הכלכלה תדון בהצעת החוק של חבר </w:t>
      </w:r>
      <w:bookmarkStart w:id="8" w:name="_ETM_Q1_567422"/>
      <w:bookmarkEnd w:id="8"/>
      <w:r>
        <w:rPr>
          <w:rFonts w:hint="cs"/>
          <w:rtl/>
        </w:rPr>
        <w:t xml:space="preserve">הכנסת דב חנין. </w:t>
      </w:r>
      <w:r w:rsidR="00DA59DB">
        <w:rPr>
          <w:rFonts w:hint="cs"/>
          <w:rtl/>
        </w:rPr>
        <w:t xml:space="preserve"> </w:t>
      </w:r>
    </w:p>
    <w:p w14:paraId="329E77DF" w14:textId="77777777" w:rsidR="00DA59DB" w:rsidRDefault="00DA59DB" w:rsidP="00BF3911">
      <w:pPr>
        <w:rPr>
          <w:rFonts w:hint="cs"/>
          <w:rtl/>
        </w:rPr>
      </w:pPr>
    </w:p>
    <w:p w14:paraId="04698314" w14:textId="77777777" w:rsidR="00DA59DB" w:rsidRDefault="00F00CD0" w:rsidP="00F00CD0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ED63A4E" w14:textId="77777777" w:rsidR="00F00CD0" w:rsidRDefault="00F00CD0" w:rsidP="00F00CD0">
      <w:pPr>
        <w:pStyle w:val="KeepWithNext"/>
        <w:rPr>
          <w:rFonts w:hint="cs"/>
          <w:rtl/>
        </w:rPr>
      </w:pPr>
    </w:p>
    <w:p w14:paraId="5B87AA56" w14:textId="77777777" w:rsidR="00F00CD0" w:rsidRDefault="00F00CD0" w:rsidP="00F00CD0">
      <w:pPr>
        <w:rPr>
          <w:rFonts w:hint="cs"/>
          <w:rtl/>
        </w:rPr>
      </w:pPr>
      <w:r>
        <w:rPr>
          <w:rFonts w:hint="cs"/>
          <w:rtl/>
        </w:rPr>
        <w:t xml:space="preserve">אחד זה המלצה למליאה, ואחד זה החלטה. </w:t>
      </w:r>
      <w:bookmarkStart w:id="9" w:name="_ETM_Q1_580226"/>
      <w:bookmarkEnd w:id="9"/>
    </w:p>
    <w:p w14:paraId="7E9E8393" w14:textId="77777777" w:rsidR="00F00CD0" w:rsidRDefault="00F00CD0" w:rsidP="00F00CD0">
      <w:pPr>
        <w:rPr>
          <w:rFonts w:hint="cs"/>
          <w:rtl/>
        </w:rPr>
      </w:pPr>
    </w:p>
    <w:p w14:paraId="222A928B" w14:textId="77777777" w:rsidR="00F00CD0" w:rsidRDefault="00F00CD0" w:rsidP="00F00CD0">
      <w:pPr>
        <w:rPr>
          <w:rFonts w:hint="cs"/>
          <w:rtl/>
        </w:rPr>
      </w:pPr>
    </w:p>
    <w:p w14:paraId="5644A6F3" w14:textId="77777777" w:rsidR="0059383D" w:rsidRDefault="0059383D" w:rsidP="0059383D">
      <w:pPr>
        <w:pStyle w:val="af"/>
        <w:keepNext/>
        <w:rPr>
          <w:rFonts w:hint="cs"/>
          <w:rtl/>
        </w:rPr>
      </w:pPr>
      <w:r>
        <w:rPr>
          <w:rtl/>
        </w:rPr>
        <w:t>היו"ר אילן גילאון:</w:t>
      </w:r>
    </w:p>
    <w:p w14:paraId="22C5AAEB" w14:textId="77777777" w:rsidR="0059383D" w:rsidRDefault="0059383D" w:rsidP="0059383D">
      <w:pPr>
        <w:pStyle w:val="KeepWithNext"/>
        <w:rPr>
          <w:rFonts w:hint="cs"/>
          <w:rtl/>
        </w:rPr>
      </w:pPr>
    </w:p>
    <w:p w14:paraId="143ACFC4" w14:textId="77777777" w:rsidR="0059383D" w:rsidRDefault="0059383D" w:rsidP="0059383D">
      <w:pPr>
        <w:rPr>
          <w:rFonts w:hint="cs"/>
          <w:rtl/>
        </w:rPr>
      </w:pPr>
      <w:r>
        <w:rPr>
          <w:rFonts w:hint="cs"/>
          <w:rtl/>
        </w:rPr>
        <w:t xml:space="preserve">הצבעה </w:t>
      </w:r>
      <w:r>
        <w:rPr>
          <w:rtl/>
        </w:rPr>
        <w:t>–</w:t>
      </w:r>
      <w:r>
        <w:rPr>
          <w:rFonts w:hint="cs"/>
          <w:rtl/>
        </w:rPr>
        <w:t xml:space="preserve"> מי בעד? מי נגד?</w:t>
      </w:r>
    </w:p>
    <w:p w14:paraId="2F41563D" w14:textId="77777777" w:rsidR="0059383D" w:rsidRDefault="0059383D" w:rsidP="0059383D">
      <w:pPr>
        <w:rPr>
          <w:rFonts w:hint="cs"/>
          <w:rtl/>
        </w:rPr>
      </w:pPr>
    </w:p>
    <w:p w14:paraId="7896394C" w14:textId="77777777" w:rsidR="0059383D" w:rsidRPr="0059383D" w:rsidRDefault="0059383D" w:rsidP="0059383D">
      <w:pPr>
        <w:rPr>
          <w:rFonts w:hint="cs"/>
          <w:rtl/>
        </w:rPr>
      </w:pPr>
    </w:p>
    <w:p w14:paraId="36212254" w14:textId="77777777" w:rsidR="0059383D" w:rsidRDefault="0059383D" w:rsidP="0059383D">
      <w:pPr>
        <w:rPr>
          <w:rFonts w:hint="cs"/>
          <w:rtl/>
        </w:rPr>
      </w:pPr>
    </w:p>
    <w:p w14:paraId="302EC4F6" w14:textId="77777777" w:rsidR="00F00CD0" w:rsidRDefault="00F00CD0" w:rsidP="00F00CD0">
      <w:pPr>
        <w:pStyle w:val="aa"/>
        <w:keepNext/>
        <w:rPr>
          <w:rFonts w:hint="eastAsia"/>
          <w:rtl/>
        </w:rPr>
      </w:pPr>
      <w:bookmarkStart w:id="10" w:name="_ETM_Q1_580880"/>
      <w:bookmarkEnd w:id="10"/>
      <w:r>
        <w:rPr>
          <w:rFonts w:hint="eastAsia"/>
          <w:rtl/>
        </w:rPr>
        <w:t>הצבעה</w:t>
      </w:r>
    </w:p>
    <w:p w14:paraId="0D46E00C" w14:textId="77777777" w:rsidR="00F00CD0" w:rsidRDefault="00F00CD0" w:rsidP="00F00CD0">
      <w:pPr>
        <w:pStyle w:val="--"/>
        <w:keepNext/>
        <w:rPr>
          <w:rFonts w:hint="cs"/>
          <w:rtl/>
        </w:rPr>
      </w:pPr>
    </w:p>
    <w:p w14:paraId="730DD531" w14:textId="77777777" w:rsidR="00F00CD0" w:rsidRDefault="00F00CD0" w:rsidP="00F00CD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14:paraId="74B8B8C7" w14:textId="77777777" w:rsidR="00F00CD0" w:rsidRDefault="00F00CD0" w:rsidP="00F00CD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14:paraId="6D958D6C" w14:textId="77777777" w:rsidR="00F00CD0" w:rsidRDefault="00F00CD0" w:rsidP="00F00CD0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1D5F4E10" w14:textId="77777777" w:rsidR="00F00CD0" w:rsidRDefault="00F36966" w:rsidP="00F00CD0">
      <w:pPr>
        <w:pStyle w:val="ab"/>
        <w:rPr>
          <w:rFonts w:hint="cs"/>
          <w:rtl/>
        </w:rPr>
      </w:pPr>
      <w:r>
        <w:rPr>
          <w:rFonts w:hint="cs"/>
          <w:rtl/>
        </w:rPr>
        <w:t>ההמלצה נתקבלה.</w:t>
      </w:r>
    </w:p>
    <w:p w14:paraId="6C428FF4" w14:textId="77777777" w:rsidR="00F36966" w:rsidRDefault="00F36966" w:rsidP="00F36966">
      <w:pPr>
        <w:rPr>
          <w:rFonts w:hint="cs"/>
          <w:rtl/>
        </w:rPr>
      </w:pPr>
    </w:p>
    <w:p w14:paraId="5099832B" w14:textId="77777777" w:rsidR="00F36966" w:rsidRDefault="00F36966" w:rsidP="00F36966">
      <w:pPr>
        <w:rPr>
          <w:rFonts w:hint="cs"/>
          <w:rtl/>
        </w:rPr>
      </w:pPr>
    </w:p>
    <w:p w14:paraId="2C49E875" w14:textId="77777777" w:rsidR="0059383D" w:rsidRPr="00F36966" w:rsidRDefault="0059383D" w:rsidP="00F36966">
      <w:pPr>
        <w:rPr>
          <w:rFonts w:hint="cs"/>
          <w:rtl/>
        </w:rPr>
      </w:pPr>
      <w:bookmarkStart w:id="11" w:name="_ETM_Q1_581849"/>
      <w:bookmarkEnd w:id="11"/>
    </w:p>
    <w:p w14:paraId="2A679032" w14:textId="77777777" w:rsidR="00F36966" w:rsidRDefault="00F36966" w:rsidP="00F36966">
      <w:pPr>
        <w:pStyle w:val="af"/>
        <w:keepNext/>
        <w:rPr>
          <w:rFonts w:hint="cs"/>
          <w:rtl/>
        </w:rPr>
      </w:pPr>
      <w:r>
        <w:rPr>
          <w:rtl/>
        </w:rPr>
        <w:t>היו"ר אילן גילאון:</w:t>
      </w:r>
    </w:p>
    <w:p w14:paraId="621390C6" w14:textId="77777777" w:rsidR="00F36966" w:rsidRDefault="00F36966" w:rsidP="00F36966">
      <w:pPr>
        <w:pStyle w:val="KeepWithNext"/>
        <w:rPr>
          <w:rFonts w:hint="cs"/>
          <w:rtl/>
        </w:rPr>
      </w:pPr>
    </w:p>
    <w:p w14:paraId="23A5E821" w14:textId="77777777" w:rsidR="00DA59DB" w:rsidRDefault="00F36966" w:rsidP="00F36966">
      <w:pPr>
        <w:rPr>
          <w:rFonts w:hint="cs"/>
          <w:rtl/>
        </w:rPr>
      </w:pPr>
      <w:r>
        <w:rPr>
          <w:rFonts w:hint="cs"/>
          <w:rtl/>
        </w:rPr>
        <w:t xml:space="preserve">פה אחד. </w:t>
      </w:r>
      <w:r w:rsidR="00DA59DB">
        <w:rPr>
          <w:rFonts w:hint="cs"/>
          <w:rtl/>
        </w:rPr>
        <w:t xml:space="preserve"> </w:t>
      </w:r>
    </w:p>
    <w:p w14:paraId="2EC6F88E" w14:textId="77777777" w:rsidR="00DA59DB" w:rsidRDefault="00DA59DB" w:rsidP="00BF3911">
      <w:pPr>
        <w:rPr>
          <w:rFonts w:hint="cs"/>
          <w:rtl/>
        </w:rPr>
      </w:pPr>
    </w:p>
    <w:p w14:paraId="223A2CC4" w14:textId="77777777" w:rsidR="00B159A3" w:rsidRDefault="00B159A3" w:rsidP="00B159A3">
      <w:pPr>
        <w:pStyle w:val="af"/>
        <w:keepNext/>
        <w:rPr>
          <w:rFonts w:hint="cs"/>
          <w:rtl/>
        </w:rPr>
      </w:pPr>
      <w:r>
        <w:rPr>
          <w:rtl/>
        </w:rPr>
        <w:lastRenderedPageBreak/>
        <w:t>היו"ר אילן גילאון:</w:t>
      </w:r>
    </w:p>
    <w:p w14:paraId="2CD41221" w14:textId="77777777" w:rsidR="00B159A3" w:rsidRDefault="00B159A3" w:rsidP="00B159A3">
      <w:pPr>
        <w:pStyle w:val="KeepWithNext"/>
        <w:rPr>
          <w:rFonts w:hint="cs"/>
          <w:rtl/>
        </w:rPr>
      </w:pPr>
    </w:p>
    <w:p w14:paraId="5EC834EF" w14:textId="77777777" w:rsidR="00B159A3" w:rsidRDefault="00B159A3" w:rsidP="00FA5E89">
      <w:pPr>
        <w:rPr>
          <w:rFonts w:hint="cs"/>
          <w:rtl/>
        </w:rPr>
      </w:pPr>
      <w:r>
        <w:rPr>
          <w:rFonts w:hint="cs"/>
          <w:rtl/>
        </w:rPr>
        <w:t xml:space="preserve">בקשת יושב ראש ועדת החוקה, חוק ומשפט, להקדמת דיון בהצעת </w:t>
      </w:r>
      <w:bookmarkStart w:id="12" w:name="_ETM_Q1_601424"/>
      <w:bookmarkEnd w:id="12"/>
      <w:r>
        <w:rPr>
          <w:rFonts w:hint="cs"/>
          <w:rtl/>
        </w:rPr>
        <w:t>חוק זכויות נפגעי עבירה (תיקון מס' 9)</w:t>
      </w:r>
      <w:r w:rsidR="00FA5E89">
        <w:rPr>
          <w:rFonts w:hint="cs"/>
          <w:rtl/>
        </w:rPr>
        <w:t xml:space="preserve"> (</w:t>
      </w:r>
      <w:r>
        <w:rPr>
          <w:rFonts w:hint="cs"/>
          <w:rtl/>
        </w:rPr>
        <w:t xml:space="preserve">זכותו של </w:t>
      </w:r>
      <w:bookmarkStart w:id="13" w:name="_ETM_Q1_610864"/>
      <w:bookmarkEnd w:id="13"/>
      <w:r>
        <w:rPr>
          <w:rFonts w:hint="cs"/>
          <w:rtl/>
        </w:rPr>
        <w:t>נפגע עבירת מין לבחירת מין החוקר</w:t>
      </w:r>
      <w:r w:rsidR="00FA5E89">
        <w:rPr>
          <w:rFonts w:hint="cs"/>
          <w:rtl/>
        </w:rPr>
        <w:t>),</w:t>
      </w:r>
      <w:r>
        <w:rPr>
          <w:rFonts w:hint="cs"/>
          <w:rtl/>
        </w:rPr>
        <w:t xml:space="preserve"> התשע"ה-2014, לפני הקריאה השנייה </w:t>
      </w:r>
      <w:bookmarkStart w:id="14" w:name="_ETM_Q1_618076"/>
      <w:bookmarkEnd w:id="14"/>
      <w:r>
        <w:rPr>
          <w:rFonts w:hint="cs"/>
          <w:rtl/>
        </w:rPr>
        <w:t xml:space="preserve">והשלישית. </w:t>
      </w:r>
    </w:p>
    <w:p w14:paraId="41A39076" w14:textId="77777777" w:rsidR="00B159A3" w:rsidRDefault="00B159A3" w:rsidP="00B159A3">
      <w:pPr>
        <w:rPr>
          <w:rFonts w:hint="cs"/>
          <w:rtl/>
        </w:rPr>
      </w:pPr>
    </w:p>
    <w:p w14:paraId="3AE9DE54" w14:textId="77777777" w:rsidR="00DA59DB" w:rsidRDefault="00DA59DB" w:rsidP="00B159A3">
      <w:pPr>
        <w:rPr>
          <w:rFonts w:hint="cs"/>
          <w:rtl/>
        </w:rPr>
      </w:pPr>
      <w:bookmarkStart w:id="15" w:name="_ETM_Q1_620346"/>
      <w:bookmarkEnd w:id="15"/>
      <w:r>
        <w:rPr>
          <w:rFonts w:hint="cs"/>
          <w:rtl/>
        </w:rPr>
        <w:t xml:space="preserve"> </w:t>
      </w:r>
    </w:p>
    <w:p w14:paraId="3902FFBA" w14:textId="77777777" w:rsidR="00EF3B82" w:rsidRDefault="00EF3B82" w:rsidP="00EF3B82">
      <w:pPr>
        <w:rPr>
          <w:rFonts w:hint="cs"/>
          <w:rtl/>
        </w:rPr>
      </w:pPr>
      <w:r>
        <w:rPr>
          <w:rFonts w:hint="cs"/>
          <w:rtl/>
        </w:rPr>
        <w:t xml:space="preserve">הצבעה </w:t>
      </w:r>
      <w:r>
        <w:rPr>
          <w:rtl/>
        </w:rPr>
        <w:t>–</w:t>
      </w:r>
      <w:r>
        <w:rPr>
          <w:rFonts w:hint="cs"/>
          <w:rtl/>
        </w:rPr>
        <w:t xml:space="preserve"> מי בעד? מי נגד?</w:t>
      </w:r>
    </w:p>
    <w:p w14:paraId="431959C9" w14:textId="77777777" w:rsidR="00EF3B82" w:rsidRPr="0059383D" w:rsidRDefault="00EF3B82" w:rsidP="00EF3B82">
      <w:pPr>
        <w:rPr>
          <w:rFonts w:hint="cs"/>
          <w:rtl/>
        </w:rPr>
      </w:pPr>
    </w:p>
    <w:p w14:paraId="3E965E58" w14:textId="77777777" w:rsidR="00EF3B82" w:rsidRDefault="00EF3B82" w:rsidP="00EF3B82">
      <w:pPr>
        <w:rPr>
          <w:rFonts w:hint="cs"/>
          <w:rtl/>
        </w:rPr>
      </w:pPr>
    </w:p>
    <w:p w14:paraId="29AE2625" w14:textId="77777777" w:rsidR="00EF3B82" w:rsidRDefault="00EF3B82" w:rsidP="00EF3B82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18FA1A8F" w14:textId="77777777" w:rsidR="00EF3B82" w:rsidRDefault="00EF3B82" w:rsidP="00EF3B82">
      <w:pPr>
        <w:pStyle w:val="--"/>
        <w:keepNext/>
        <w:rPr>
          <w:rFonts w:hint="cs"/>
          <w:rtl/>
        </w:rPr>
      </w:pPr>
    </w:p>
    <w:p w14:paraId="4DD98D81" w14:textId="77777777" w:rsidR="00EF3B82" w:rsidRDefault="00EF3B82" w:rsidP="00EF3B8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14:paraId="2E16787D" w14:textId="77777777" w:rsidR="00EF3B82" w:rsidRDefault="00EF3B82" w:rsidP="00EF3B82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14:paraId="2F191918" w14:textId="77777777" w:rsidR="00EF3B82" w:rsidRDefault="00EF3B82" w:rsidP="00EF3B82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70E484B5" w14:textId="77777777" w:rsidR="00EF3B82" w:rsidRDefault="00F133B0" w:rsidP="00F133B0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</w:t>
      </w:r>
      <w:r w:rsidR="00EF3B82">
        <w:rPr>
          <w:rFonts w:hint="cs"/>
          <w:rtl/>
        </w:rPr>
        <w:t>נתקבלה.</w:t>
      </w:r>
    </w:p>
    <w:p w14:paraId="09C40F8A" w14:textId="77777777" w:rsidR="00EF3B82" w:rsidRDefault="00EF3B82" w:rsidP="00EF3B82">
      <w:pPr>
        <w:rPr>
          <w:rFonts w:hint="cs"/>
          <w:rtl/>
        </w:rPr>
      </w:pPr>
    </w:p>
    <w:p w14:paraId="4194D74E" w14:textId="77777777" w:rsidR="00EF3B82" w:rsidRDefault="00EF3B82" w:rsidP="00EF3B82">
      <w:pPr>
        <w:pStyle w:val="af"/>
        <w:keepNext/>
        <w:rPr>
          <w:rFonts w:hint="cs"/>
          <w:rtl/>
        </w:rPr>
      </w:pPr>
      <w:r>
        <w:rPr>
          <w:rtl/>
        </w:rPr>
        <w:t>היו"ר אילן גילאון:</w:t>
      </w:r>
    </w:p>
    <w:p w14:paraId="0614B1B1" w14:textId="77777777" w:rsidR="00EF3B82" w:rsidRDefault="00EF3B82" w:rsidP="00EF3B82">
      <w:pPr>
        <w:pStyle w:val="KeepWithNext"/>
        <w:rPr>
          <w:rFonts w:hint="cs"/>
          <w:rtl/>
        </w:rPr>
      </w:pPr>
    </w:p>
    <w:p w14:paraId="62F18B6C" w14:textId="77777777" w:rsidR="00EF3B82" w:rsidRDefault="00EF3B82" w:rsidP="00EF3B82">
      <w:pPr>
        <w:rPr>
          <w:rFonts w:hint="cs"/>
          <w:rtl/>
        </w:rPr>
      </w:pPr>
      <w:r>
        <w:rPr>
          <w:rFonts w:hint="cs"/>
          <w:rtl/>
        </w:rPr>
        <w:t xml:space="preserve">פה אחד.  </w:t>
      </w:r>
    </w:p>
    <w:p w14:paraId="677E89F2" w14:textId="77777777" w:rsidR="001B3BFC" w:rsidRDefault="001B3BFC" w:rsidP="00BF3911">
      <w:pPr>
        <w:rPr>
          <w:rFonts w:hint="cs"/>
          <w:rtl/>
        </w:rPr>
      </w:pPr>
    </w:p>
    <w:p w14:paraId="7C7EEF56" w14:textId="77777777" w:rsidR="00EF3B82" w:rsidRDefault="00EF3B82" w:rsidP="00BF3911">
      <w:pPr>
        <w:rPr>
          <w:rFonts w:hint="cs"/>
          <w:rtl/>
        </w:rPr>
      </w:pPr>
    </w:p>
    <w:p w14:paraId="2CB0C20F" w14:textId="77777777" w:rsidR="00EF3B82" w:rsidRDefault="00B732A3" w:rsidP="00B732A3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14119131" w14:textId="77777777" w:rsidR="00B732A3" w:rsidRDefault="00B732A3" w:rsidP="00B732A3">
      <w:pPr>
        <w:pStyle w:val="KeepWithNext"/>
        <w:rPr>
          <w:rFonts w:hint="cs"/>
          <w:rtl/>
        </w:rPr>
      </w:pPr>
    </w:p>
    <w:p w14:paraId="00FBD32E" w14:textId="77777777" w:rsidR="00F876F3" w:rsidRDefault="00F876F3" w:rsidP="00006D17">
      <w:pPr>
        <w:rPr>
          <w:rFonts w:hint="cs"/>
          <w:rtl/>
        </w:rPr>
      </w:pPr>
      <w:r>
        <w:rPr>
          <w:rFonts w:hint="cs"/>
          <w:rtl/>
        </w:rPr>
        <w:t xml:space="preserve">הגיעה לוועדה מכתב </w:t>
      </w:r>
      <w:r w:rsidR="00B732A3">
        <w:rPr>
          <w:rFonts w:hint="cs"/>
          <w:rtl/>
        </w:rPr>
        <w:t xml:space="preserve">מחבר הכנסת מצנע, יו"ר ועדת החינוך התרבות </w:t>
      </w:r>
      <w:bookmarkStart w:id="16" w:name="_ETM_Q1_635505"/>
      <w:bookmarkEnd w:id="16"/>
      <w:r w:rsidR="00B732A3">
        <w:rPr>
          <w:rFonts w:hint="cs"/>
          <w:rtl/>
        </w:rPr>
        <w:t xml:space="preserve">והספורט, לגבי הצעת חוק לעידוד מקצוע </w:t>
      </w:r>
      <w:r>
        <w:rPr>
          <w:rFonts w:hint="cs"/>
          <w:rtl/>
        </w:rPr>
        <w:t>ההוראה שעברה אתמול במליאה בקריאה הראשונה,</w:t>
      </w:r>
      <w:r w:rsidR="00B732A3">
        <w:rPr>
          <w:rFonts w:hint="cs"/>
          <w:rtl/>
        </w:rPr>
        <w:t xml:space="preserve"> ככל הנראה בטעות </w:t>
      </w:r>
      <w:bookmarkStart w:id="17" w:name="_ETM_Q1_644198"/>
      <w:bookmarkEnd w:id="17"/>
      <w:r w:rsidR="00B732A3">
        <w:rPr>
          <w:rFonts w:hint="cs"/>
          <w:rtl/>
        </w:rPr>
        <w:t>יו"ר הישיבה אמר  שההצעה תעבור להמשך דיון בוועדה לקיום מעמד האשה. אבל</w:t>
      </w:r>
      <w:r>
        <w:rPr>
          <w:rFonts w:hint="cs"/>
          <w:rtl/>
        </w:rPr>
        <w:t xml:space="preserve"> זאת טעות, כי לא ניתן במליאה </w:t>
      </w:r>
      <w:r w:rsidR="00C53E1A">
        <w:rPr>
          <w:rFonts w:hint="cs"/>
          <w:rtl/>
        </w:rPr>
        <w:t xml:space="preserve">בשלב של הקריאה הראשונה להעביר </w:t>
      </w:r>
      <w:r>
        <w:rPr>
          <w:rFonts w:hint="cs"/>
          <w:rtl/>
        </w:rPr>
        <w:t xml:space="preserve">לוועדה </w:t>
      </w:r>
      <w:r w:rsidR="00006D17">
        <w:rPr>
          <w:rFonts w:hint="cs"/>
          <w:rtl/>
        </w:rPr>
        <w:t>אחרת אלא לזו שהכינה את הצעת החוק. לכן, היות ו</w:t>
      </w:r>
      <w:r>
        <w:rPr>
          <w:rFonts w:hint="cs"/>
          <w:rtl/>
        </w:rPr>
        <w:t xml:space="preserve">הדבר נאמר </w:t>
      </w:r>
      <w:r w:rsidR="00006D17">
        <w:rPr>
          <w:rFonts w:hint="cs"/>
          <w:rtl/>
        </w:rPr>
        <w:t xml:space="preserve">במליאה, פנו לכאן </w:t>
      </w:r>
      <w:bookmarkStart w:id="18" w:name="_ETM_Q1_667323"/>
      <w:bookmarkEnd w:id="18"/>
      <w:r w:rsidR="00006D17">
        <w:rPr>
          <w:rFonts w:hint="cs"/>
          <w:rtl/>
        </w:rPr>
        <w:t xml:space="preserve">בשביל להעביר את זה מוועדה לוועדה, אבל </w:t>
      </w:r>
      <w:r>
        <w:rPr>
          <w:rFonts w:hint="cs"/>
          <w:rtl/>
        </w:rPr>
        <w:t>בעצם אין צורך</w:t>
      </w:r>
      <w:r w:rsidR="00006D17">
        <w:rPr>
          <w:rFonts w:hint="cs"/>
          <w:rtl/>
        </w:rPr>
        <w:t xml:space="preserve">, מה שצריך </w:t>
      </w:r>
      <w:bookmarkStart w:id="19" w:name="_ETM_Q1_669666"/>
      <w:bookmarkEnd w:id="19"/>
      <w:r w:rsidR="00006D17">
        <w:rPr>
          <w:rFonts w:hint="cs"/>
          <w:rtl/>
        </w:rPr>
        <w:t xml:space="preserve">לעשות זה </w:t>
      </w:r>
      <w:r>
        <w:rPr>
          <w:rFonts w:hint="cs"/>
          <w:rtl/>
        </w:rPr>
        <w:t xml:space="preserve"> להודיע במליאה, ומזכירת הכנסת תעשה </w:t>
      </w:r>
      <w:r w:rsidR="00006D17">
        <w:rPr>
          <w:rFonts w:hint="cs"/>
          <w:rtl/>
        </w:rPr>
        <w:t xml:space="preserve">את זה, שההודעה שניתנה אתמול </w:t>
      </w:r>
      <w:r>
        <w:rPr>
          <w:rFonts w:hint="cs"/>
          <w:rtl/>
        </w:rPr>
        <w:t>נעשתה בטעות</w:t>
      </w:r>
      <w:r w:rsidR="00006D17">
        <w:rPr>
          <w:rFonts w:hint="cs"/>
          <w:rtl/>
        </w:rPr>
        <w:t>, ובעצם הוועדה</w:t>
      </w:r>
      <w:r>
        <w:rPr>
          <w:rFonts w:hint="cs"/>
          <w:rtl/>
        </w:rPr>
        <w:t xml:space="preserve"> מוחזרת לוועדת החינוך להכנה </w:t>
      </w:r>
      <w:r w:rsidR="00006D17">
        <w:rPr>
          <w:rFonts w:hint="cs"/>
          <w:rtl/>
        </w:rPr>
        <w:t>ל</w:t>
      </w:r>
      <w:r>
        <w:rPr>
          <w:rFonts w:hint="cs"/>
          <w:rtl/>
        </w:rPr>
        <w:t>קריאה</w:t>
      </w:r>
      <w:r w:rsidR="00006D17">
        <w:rPr>
          <w:rFonts w:hint="cs"/>
          <w:rtl/>
        </w:rPr>
        <w:t xml:space="preserve"> </w:t>
      </w:r>
      <w:bookmarkStart w:id="20" w:name="_ETM_Q1_676410"/>
      <w:bookmarkEnd w:id="20"/>
      <w:r w:rsidR="00006D17">
        <w:rPr>
          <w:rFonts w:hint="cs"/>
          <w:rtl/>
        </w:rPr>
        <w:t>שנייה ושלישית.</w:t>
      </w:r>
      <w:r>
        <w:rPr>
          <w:rFonts w:hint="cs"/>
          <w:rtl/>
        </w:rPr>
        <w:t xml:space="preserve"> </w:t>
      </w:r>
    </w:p>
    <w:p w14:paraId="57E13F09" w14:textId="77777777" w:rsidR="00F876F3" w:rsidRDefault="00F876F3" w:rsidP="00006D17">
      <w:pPr>
        <w:ind w:firstLine="0"/>
        <w:rPr>
          <w:rFonts w:hint="cs"/>
          <w:rtl/>
        </w:rPr>
      </w:pPr>
    </w:p>
    <w:p w14:paraId="773C265E" w14:textId="77777777" w:rsidR="00891974" w:rsidRDefault="00891974" w:rsidP="00891974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מלר-הורוביץ:</w:t>
      </w:r>
    </w:p>
    <w:p w14:paraId="5998D13E" w14:textId="77777777" w:rsidR="00891974" w:rsidRDefault="00891974" w:rsidP="00891974">
      <w:pPr>
        <w:pStyle w:val="KeepWithNext"/>
        <w:rPr>
          <w:rFonts w:hint="cs"/>
          <w:rtl/>
        </w:rPr>
      </w:pPr>
    </w:p>
    <w:p w14:paraId="56A02358" w14:textId="77777777" w:rsidR="00891974" w:rsidRDefault="003B1E41" w:rsidP="003B1E41">
      <w:pPr>
        <w:rPr>
          <w:rFonts w:hint="cs"/>
          <w:rtl/>
        </w:rPr>
      </w:pPr>
      <w:r>
        <w:rPr>
          <w:rFonts w:hint="cs"/>
          <w:rtl/>
        </w:rPr>
        <w:t xml:space="preserve">- - - העביר </w:t>
      </w:r>
      <w:r w:rsidR="00891974">
        <w:rPr>
          <w:rFonts w:hint="cs"/>
          <w:rtl/>
        </w:rPr>
        <w:t xml:space="preserve">בצורה מובנית לוועדת החינוך, וככה אנחנו עלינו על זה. </w:t>
      </w:r>
    </w:p>
    <w:p w14:paraId="5878CF6B" w14:textId="77777777" w:rsidR="00B26E43" w:rsidRDefault="00B26E43" w:rsidP="00891974">
      <w:pPr>
        <w:rPr>
          <w:rFonts w:hint="cs"/>
          <w:rtl/>
        </w:rPr>
      </w:pPr>
    </w:p>
    <w:p w14:paraId="2DBA1DA7" w14:textId="77777777" w:rsidR="00B26E43" w:rsidRDefault="00B26E43" w:rsidP="00891974">
      <w:pPr>
        <w:rPr>
          <w:rFonts w:hint="cs"/>
          <w:rtl/>
        </w:rPr>
      </w:pPr>
      <w:r>
        <w:rPr>
          <w:rFonts w:hint="cs"/>
          <w:rtl/>
        </w:rPr>
        <w:t>תודה רבה, ארבל.</w:t>
      </w:r>
    </w:p>
    <w:p w14:paraId="58106B14" w14:textId="77777777" w:rsidR="00891974" w:rsidRDefault="00891974" w:rsidP="00006D17">
      <w:pPr>
        <w:ind w:firstLine="0"/>
        <w:rPr>
          <w:rFonts w:hint="cs"/>
          <w:rtl/>
        </w:rPr>
      </w:pPr>
      <w:bookmarkStart w:id="21" w:name="_ETM_Q1_673844"/>
      <w:bookmarkEnd w:id="21"/>
    </w:p>
    <w:p w14:paraId="08E8CF30" w14:textId="77777777" w:rsidR="00006D17" w:rsidRDefault="00D53AAB" w:rsidP="00D53AAB">
      <w:pPr>
        <w:pStyle w:val="af"/>
        <w:keepNext/>
        <w:rPr>
          <w:rFonts w:hint="cs"/>
          <w:rtl/>
        </w:rPr>
      </w:pPr>
      <w:r>
        <w:rPr>
          <w:rtl/>
        </w:rPr>
        <w:t>היו"ר אילן גילאון:</w:t>
      </w:r>
    </w:p>
    <w:p w14:paraId="66610DA5" w14:textId="77777777" w:rsidR="00D53AAB" w:rsidRDefault="00D53AAB" w:rsidP="00D53AAB">
      <w:pPr>
        <w:pStyle w:val="KeepWithNext"/>
        <w:rPr>
          <w:rFonts w:hint="cs"/>
          <w:rtl/>
        </w:rPr>
      </w:pPr>
    </w:p>
    <w:p w14:paraId="34556F66" w14:textId="77777777" w:rsidR="00D53AAB" w:rsidRDefault="00D53AAB" w:rsidP="00D53AAB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</w:p>
    <w:p w14:paraId="4C9F6A94" w14:textId="77777777" w:rsidR="00D53AAB" w:rsidRDefault="00D53AAB" w:rsidP="00D53AAB">
      <w:pPr>
        <w:rPr>
          <w:rFonts w:hint="cs"/>
          <w:rtl/>
        </w:rPr>
      </w:pPr>
    </w:p>
    <w:p w14:paraId="1AC89765" w14:textId="77777777" w:rsidR="00D53AAB" w:rsidRDefault="00D53AAB" w:rsidP="00D53AAB">
      <w:pPr>
        <w:rPr>
          <w:rFonts w:hint="cs"/>
          <w:rtl/>
        </w:rPr>
      </w:pPr>
      <w:bookmarkStart w:id="22" w:name="_ETM_Q1_689285"/>
      <w:bookmarkStart w:id="23" w:name="_ETM_Q1_689915"/>
      <w:bookmarkEnd w:id="22"/>
      <w:bookmarkEnd w:id="23"/>
      <w:r>
        <w:rPr>
          <w:rFonts w:hint="cs"/>
          <w:rtl/>
        </w:rPr>
        <w:t xml:space="preserve">הישיבה נעולה. </w:t>
      </w:r>
      <w:bookmarkStart w:id="24" w:name="_ETM_Q1_692237"/>
      <w:bookmarkEnd w:id="24"/>
    </w:p>
    <w:p w14:paraId="1C64B930" w14:textId="77777777" w:rsidR="00D53AAB" w:rsidRDefault="00D53AAB" w:rsidP="00D53AAB">
      <w:pPr>
        <w:rPr>
          <w:rFonts w:hint="cs"/>
          <w:rtl/>
        </w:rPr>
      </w:pPr>
    </w:p>
    <w:p w14:paraId="5F212274" w14:textId="77777777" w:rsidR="00006D17" w:rsidRDefault="00006D17" w:rsidP="00006D17">
      <w:pPr>
        <w:ind w:firstLine="0"/>
        <w:rPr>
          <w:rFonts w:hint="cs"/>
          <w:rtl/>
        </w:rPr>
      </w:pPr>
    </w:p>
    <w:p w14:paraId="1533A8F0" w14:textId="77777777" w:rsidR="00006D17" w:rsidRDefault="00D53AAB" w:rsidP="00D53AAB">
      <w:pPr>
        <w:pStyle w:val="af4"/>
        <w:keepNext/>
        <w:rPr>
          <w:rFonts w:hint="cs"/>
          <w:rtl/>
        </w:rPr>
      </w:pPr>
      <w:r>
        <w:rPr>
          <w:rtl/>
        </w:rPr>
        <w:t xml:space="preserve">הישיבה ננעלה בשעה </w:t>
      </w:r>
      <w:r>
        <w:rPr>
          <w:rFonts w:hint="cs"/>
          <w:rtl/>
        </w:rPr>
        <w:t>09:40</w:t>
      </w:r>
    </w:p>
    <w:p w14:paraId="79E4CF22" w14:textId="77777777" w:rsidR="00D53AAB" w:rsidRDefault="00D53AAB" w:rsidP="00D53AAB">
      <w:pPr>
        <w:pStyle w:val="KeepWithNext"/>
        <w:rPr>
          <w:rFonts w:hint="cs"/>
          <w:rtl/>
        </w:rPr>
      </w:pPr>
    </w:p>
    <w:p w14:paraId="59EB4449" w14:textId="77777777" w:rsidR="00D53AAB" w:rsidRDefault="00D53AAB" w:rsidP="00D53AAB">
      <w:pPr>
        <w:rPr>
          <w:rFonts w:hint="cs"/>
          <w:rtl/>
        </w:rPr>
      </w:pPr>
    </w:p>
    <w:p w14:paraId="31A784F4" w14:textId="77777777" w:rsidR="00B732A3" w:rsidRDefault="00B732A3" w:rsidP="00BF3911">
      <w:pPr>
        <w:rPr>
          <w:rFonts w:hint="cs"/>
          <w:rtl/>
        </w:rPr>
      </w:pPr>
      <w:bookmarkStart w:id="25" w:name="_ETM_Q1_631007"/>
      <w:bookmarkEnd w:id="25"/>
    </w:p>
    <w:p w14:paraId="02A455B8" w14:textId="77777777" w:rsidR="00B732A3" w:rsidRDefault="00B732A3" w:rsidP="00BF3911">
      <w:pPr>
        <w:rPr>
          <w:rFonts w:hint="cs"/>
          <w:rtl/>
        </w:rPr>
      </w:pPr>
      <w:bookmarkStart w:id="26" w:name="_ETM_Q1_631336"/>
      <w:bookmarkEnd w:id="26"/>
    </w:p>
    <w:p w14:paraId="7579157C" w14:textId="77777777" w:rsidR="00DA59DB" w:rsidRPr="008713A4" w:rsidRDefault="00DA59DB" w:rsidP="00BF3911">
      <w:pPr>
        <w:rPr>
          <w:rFonts w:hint="cs"/>
        </w:rPr>
      </w:pPr>
    </w:p>
    <w:sectPr w:rsidR="00DA59DB" w:rsidRPr="008713A4" w:rsidSect="002D608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59E74" w14:textId="77777777" w:rsidR="004962F1" w:rsidRDefault="004962F1">
      <w:r>
        <w:separator/>
      </w:r>
    </w:p>
  </w:endnote>
  <w:endnote w:type="continuationSeparator" w:id="0">
    <w:p w14:paraId="72577AE9" w14:textId="77777777" w:rsidR="004962F1" w:rsidRDefault="00496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A253E" w14:textId="77777777" w:rsidR="004962F1" w:rsidRDefault="004962F1">
      <w:r>
        <w:separator/>
      </w:r>
    </w:p>
  </w:footnote>
  <w:footnote w:type="continuationSeparator" w:id="0">
    <w:p w14:paraId="7B5BD81C" w14:textId="77777777" w:rsidR="004962F1" w:rsidRDefault="00496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68810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EEEBEF5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DDBC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0C67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44B83CB4" w14:textId="77777777" w:rsidR="00D86E57" w:rsidRPr="00CC5815" w:rsidRDefault="0042649D" w:rsidP="008E5E3F">
    <w:pPr>
      <w:pStyle w:val="Header"/>
      <w:ind w:firstLine="0"/>
    </w:pPr>
    <w:r>
      <w:rPr>
        <w:rtl/>
      </w:rPr>
      <w:t>ועדת הכנסת</w:t>
    </w:r>
  </w:p>
  <w:p w14:paraId="6AFDA333" w14:textId="77777777" w:rsidR="00D86E57" w:rsidRPr="00CC5815" w:rsidRDefault="0042649D" w:rsidP="008E5E3F">
    <w:pPr>
      <w:pStyle w:val="Header"/>
      <w:ind w:firstLine="0"/>
      <w:rPr>
        <w:rFonts w:hint="cs"/>
        <w:rtl/>
      </w:rPr>
    </w:pPr>
    <w:r>
      <w:rPr>
        <w:rtl/>
      </w:rPr>
      <w:t>10/12/2014</w:t>
    </w:r>
  </w:p>
  <w:p w14:paraId="1F6AC541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26121937">
    <w:abstractNumId w:val="0"/>
  </w:num>
  <w:num w:numId="2" w16cid:durableId="782043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6D17"/>
    <w:rsid w:val="0002047E"/>
    <w:rsid w:val="00037279"/>
    <w:rsid w:val="00067F42"/>
    <w:rsid w:val="00092B80"/>
    <w:rsid w:val="000B2EE6"/>
    <w:rsid w:val="000E3314"/>
    <w:rsid w:val="000F2459"/>
    <w:rsid w:val="000F27FD"/>
    <w:rsid w:val="00157407"/>
    <w:rsid w:val="00167294"/>
    <w:rsid w:val="001673D4"/>
    <w:rsid w:val="00171E7F"/>
    <w:rsid w:val="001758C1"/>
    <w:rsid w:val="0017779F"/>
    <w:rsid w:val="001A74E9"/>
    <w:rsid w:val="001B3BFC"/>
    <w:rsid w:val="001C44DA"/>
    <w:rsid w:val="001C4FDA"/>
    <w:rsid w:val="001D440C"/>
    <w:rsid w:val="00227FEF"/>
    <w:rsid w:val="00261554"/>
    <w:rsid w:val="00275C03"/>
    <w:rsid w:val="00280D58"/>
    <w:rsid w:val="002B0026"/>
    <w:rsid w:val="002D6082"/>
    <w:rsid w:val="00303B4C"/>
    <w:rsid w:val="00321E62"/>
    <w:rsid w:val="00340AFA"/>
    <w:rsid w:val="003658CB"/>
    <w:rsid w:val="00366CFB"/>
    <w:rsid w:val="00373508"/>
    <w:rsid w:val="003B1E41"/>
    <w:rsid w:val="003C279D"/>
    <w:rsid w:val="003F0A5F"/>
    <w:rsid w:val="00420E41"/>
    <w:rsid w:val="00424C94"/>
    <w:rsid w:val="0042649D"/>
    <w:rsid w:val="00447608"/>
    <w:rsid w:val="00451230"/>
    <w:rsid w:val="00451746"/>
    <w:rsid w:val="00470EAC"/>
    <w:rsid w:val="0049458B"/>
    <w:rsid w:val="00495FD8"/>
    <w:rsid w:val="004962F1"/>
    <w:rsid w:val="004B0A65"/>
    <w:rsid w:val="004B1BE9"/>
    <w:rsid w:val="00500C0C"/>
    <w:rsid w:val="00511423"/>
    <w:rsid w:val="00546678"/>
    <w:rsid w:val="005817EC"/>
    <w:rsid w:val="00590B77"/>
    <w:rsid w:val="0059383D"/>
    <w:rsid w:val="005A342D"/>
    <w:rsid w:val="005C363E"/>
    <w:rsid w:val="005D61F3"/>
    <w:rsid w:val="005F76B0"/>
    <w:rsid w:val="006169E6"/>
    <w:rsid w:val="00634F61"/>
    <w:rsid w:val="00695A47"/>
    <w:rsid w:val="006A0CB7"/>
    <w:rsid w:val="006F0259"/>
    <w:rsid w:val="00702755"/>
    <w:rsid w:val="0070472C"/>
    <w:rsid w:val="007872B4"/>
    <w:rsid w:val="007C6818"/>
    <w:rsid w:val="008320F6"/>
    <w:rsid w:val="00841223"/>
    <w:rsid w:val="00846BE9"/>
    <w:rsid w:val="00853207"/>
    <w:rsid w:val="008713A4"/>
    <w:rsid w:val="00875F10"/>
    <w:rsid w:val="00891974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133A"/>
    <w:rsid w:val="00A15971"/>
    <w:rsid w:val="00A22C90"/>
    <w:rsid w:val="00A66020"/>
    <w:rsid w:val="00AA33A0"/>
    <w:rsid w:val="00AB02EE"/>
    <w:rsid w:val="00AB3F3A"/>
    <w:rsid w:val="00AD6FFC"/>
    <w:rsid w:val="00AF31E6"/>
    <w:rsid w:val="00AF4150"/>
    <w:rsid w:val="00B0509A"/>
    <w:rsid w:val="00B120B2"/>
    <w:rsid w:val="00B159A3"/>
    <w:rsid w:val="00B26E43"/>
    <w:rsid w:val="00B50340"/>
    <w:rsid w:val="00B65508"/>
    <w:rsid w:val="00B732A3"/>
    <w:rsid w:val="00B8517A"/>
    <w:rsid w:val="00BA6446"/>
    <w:rsid w:val="00BD47B7"/>
    <w:rsid w:val="00BF0C67"/>
    <w:rsid w:val="00BF3911"/>
    <w:rsid w:val="00C12F41"/>
    <w:rsid w:val="00C22DCB"/>
    <w:rsid w:val="00C23D35"/>
    <w:rsid w:val="00C3598A"/>
    <w:rsid w:val="00C360BC"/>
    <w:rsid w:val="00C44800"/>
    <w:rsid w:val="00C52EC2"/>
    <w:rsid w:val="00C53E1A"/>
    <w:rsid w:val="00C61DC1"/>
    <w:rsid w:val="00C64AFF"/>
    <w:rsid w:val="00C763E4"/>
    <w:rsid w:val="00C8624A"/>
    <w:rsid w:val="00CA5363"/>
    <w:rsid w:val="00CB6D60"/>
    <w:rsid w:val="00CC5815"/>
    <w:rsid w:val="00CD3DC2"/>
    <w:rsid w:val="00CE24B8"/>
    <w:rsid w:val="00CE5849"/>
    <w:rsid w:val="00D278F7"/>
    <w:rsid w:val="00D45D27"/>
    <w:rsid w:val="00D53AAB"/>
    <w:rsid w:val="00D86E57"/>
    <w:rsid w:val="00D95806"/>
    <w:rsid w:val="00D96B24"/>
    <w:rsid w:val="00DA59DB"/>
    <w:rsid w:val="00E61903"/>
    <w:rsid w:val="00E64116"/>
    <w:rsid w:val="00EB057D"/>
    <w:rsid w:val="00EB5C85"/>
    <w:rsid w:val="00EE09AD"/>
    <w:rsid w:val="00EF3B82"/>
    <w:rsid w:val="00F00CD0"/>
    <w:rsid w:val="00F053E5"/>
    <w:rsid w:val="00F10D2D"/>
    <w:rsid w:val="00F133B0"/>
    <w:rsid w:val="00F16831"/>
    <w:rsid w:val="00F36966"/>
    <w:rsid w:val="00F41C33"/>
    <w:rsid w:val="00F423F1"/>
    <w:rsid w:val="00F53584"/>
    <w:rsid w:val="00F549E5"/>
    <w:rsid w:val="00F72368"/>
    <w:rsid w:val="00F821F6"/>
    <w:rsid w:val="00F86984"/>
    <w:rsid w:val="00F876F3"/>
    <w:rsid w:val="00FA5E8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0A9DCDE"/>
  <w15:chartTrackingRefBased/>
  <w15:docId w15:val="{E1CB78B4-DFFB-4FFB-8B43-980DDD90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