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62A1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1358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62A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62A1B" w:rsidP="00762A1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248</w:t>
      </w:r>
    </w:p>
    <w:p w:rsidR="00E64116" w:rsidRPr="008713A4" w:rsidRDefault="00762A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62A1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ל' בניסן התשע"ז (26 באפריל 2017),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62A1B" w:rsidP="007C693F">
      <w:pPr>
        <w:spacing w:before="60"/>
        <w:ind w:firstLine="0"/>
        <w:rPr>
          <w:rFonts w:hint="cs"/>
          <w:rtl/>
        </w:rPr>
      </w:pPr>
      <w:r w:rsidRPr="00762A1B">
        <w:rPr>
          <w:rtl/>
        </w:rPr>
        <w:t>סדרי דיון מיוחדים להצעת חוק השידור הציבורי הישראלי (תיקון מס' 7), התשע"ז-2017 בקריאה שניה ושלישית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762A1B" w:rsidRPr="008713A4" w:rsidRDefault="00762A1B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62A1B" w:rsidRDefault="00762A1B" w:rsidP="008320F6">
      <w:pPr>
        <w:ind w:firstLine="0"/>
        <w:outlineLvl w:val="0"/>
        <w:rPr>
          <w:rtl/>
        </w:rPr>
      </w:pPr>
      <w:r w:rsidRPr="00762A1B">
        <w:rPr>
          <w:rtl/>
        </w:rPr>
        <w:t>יואב קיש – היו"ר</w:t>
      </w:r>
    </w:p>
    <w:p w:rsidR="00762A1B" w:rsidRPr="00762A1B" w:rsidRDefault="00762A1B" w:rsidP="008320F6">
      <w:pPr>
        <w:ind w:firstLine="0"/>
        <w:outlineLvl w:val="0"/>
        <w:rPr>
          <w:rtl/>
        </w:rPr>
      </w:pPr>
      <w:r w:rsidRPr="00762A1B">
        <w:rPr>
          <w:rtl/>
        </w:rPr>
        <w:t>רוברט אילטוב</w:t>
      </w:r>
    </w:p>
    <w:p w:rsidR="00762A1B" w:rsidRPr="00762A1B" w:rsidRDefault="00762A1B" w:rsidP="008320F6">
      <w:pPr>
        <w:ind w:firstLine="0"/>
        <w:outlineLvl w:val="0"/>
        <w:rPr>
          <w:rtl/>
        </w:rPr>
      </w:pPr>
      <w:r w:rsidRPr="00762A1B">
        <w:rPr>
          <w:rtl/>
        </w:rPr>
        <w:t>דוד אמסלם</w:t>
      </w:r>
    </w:p>
    <w:p w:rsidR="00762A1B" w:rsidRPr="00762A1B" w:rsidRDefault="00762A1B" w:rsidP="008320F6">
      <w:pPr>
        <w:ind w:firstLine="0"/>
        <w:outlineLvl w:val="0"/>
        <w:rPr>
          <w:rtl/>
        </w:rPr>
      </w:pPr>
      <w:r w:rsidRPr="00762A1B">
        <w:rPr>
          <w:rtl/>
        </w:rPr>
        <w:t>יואב בן צור</w:t>
      </w:r>
    </w:p>
    <w:p w:rsidR="00762A1B" w:rsidRPr="00762A1B" w:rsidRDefault="00762A1B" w:rsidP="008320F6">
      <w:pPr>
        <w:ind w:firstLine="0"/>
        <w:outlineLvl w:val="0"/>
        <w:rPr>
          <w:rtl/>
        </w:rPr>
      </w:pPr>
      <w:r w:rsidRPr="00762A1B">
        <w:rPr>
          <w:rtl/>
        </w:rPr>
        <w:t>שולי מועלם-רפאלי</w:t>
      </w:r>
    </w:p>
    <w:p w:rsidR="00762A1B" w:rsidRPr="00762A1B" w:rsidRDefault="00762A1B" w:rsidP="008320F6">
      <w:pPr>
        <w:ind w:firstLine="0"/>
        <w:outlineLvl w:val="0"/>
        <w:rPr>
          <w:rtl/>
        </w:rPr>
      </w:pPr>
      <w:r w:rsidRPr="00762A1B">
        <w:rPr>
          <w:rtl/>
        </w:rPr>
        <w:t>איילת נחמיאס ורבין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97C5A" w:rsidRDefault="00A97C5A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50717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50717E" w:rsidRPr="0082136D" w:rsidRDefault="0050717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97C5A" w:rsidRPr="000C47F5" w:rsidRDefault="00A97C5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A97C5A" w:rsidP="00A97C5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50717E">
        <w:rPr>
          <w:rFonts w:hint="cs"/>
          <w:rtl/>
        </w:rPr>
        <w:t xml:space="preserve">ירדנה מלר-הורוביץ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62A1B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50717E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2A1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62A1B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50717E" w:rsidRDefault="0050717E" w:rsidP="0050717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סדרי דיון מיוחדים להצעת חוק השידור הציבורי הישראלי (תיקון מס' 7), התשע"ז-2017 בקריאה שניה ושלישית</w:t>
      </w:r>
    </w:p>
    <w:p w:rsidR="0050717E" w:rsidRDefault="0050717E" w:rsidP="0050717E">
      <w:pPr>
        <w:pStyle w:val="KeepWithNext"/>
        <w:rPr>
          <w:rFonts w:hint="cs"/>
          <w:rtl/>
        </w:rPr>
      </w:pPr>
    </w:p>
    <w:p w:rsidR="00A97C5A" w:rsidRPr="00A97C5A" w:rsidRDefault="00A97C5A" w:rsidP="00A97C5A">
      <w:pPr>
        <w:rPr>
          <w:rtl/>
        </w:rPr>
      </w:pPr>
    </w:p>
    <w:p w:rsidR="0050717E" w:rsidRDefault="0050717E" w:rsidP="0050717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0717E" w:rsidRDefault="0050717E" w:rsidP="0050717E">
      <w:pPr>
        <w:pStyle w:val="KeepWithNext"/>
        <w:rPr>
          <w:rtl/>
        </w:rPr>
      </w:pPr>
    </w:p>
    <w:p w:rsidR="0050717E" w:rsidRDefault="0050717E" w:rsidP="0050717E">
      <w:pPr>
        <w:rPr>
          <w:rFonts w:hint="cs"/>
          <w:rtl/>
        </w:rPr>
      </w:pPr>
      <w:r>
        <w:rPr>
          <w:rFonts w:hint="cs"/>
          <w:rtl/>
        </w:rPr>
        <w:t xml:space="preserve">בוקר טוב לכולם. השעה </w:t>
      </w:r>
      <w:bookmarkStart w:id="0" w:name="_ETM_Q1_455931"/>
      <w:bookmarkEnd w:id="0"/>
      <w:r>
        <w:rPr>
          <w:rFonts w:hint="cs"/>
          <w:rtl/>
        </w:rPr>
        <w:t xml:space="preserve">10:01 ואנחנו מתחילים. אגיד כמה דברים, ואז אקרא את </w:t>
      </w:r>
      <w:bookmarkStart w:id="1" w:name="_ETM_Q1_468696"/>
      <w:bookmarkEnd w:id="1"/>
      <w:r>
        <w:rPr>
          <w:rFonts w:hint="cs"/>
          <w:rtl/>
        </w:rPr>
        <w:t xml:space="preserve">ההחלטה שעליה נצביע. לא נקיים דיון, כי דיון קיימנו על </w:t>
      </w:r>
      <w:bookmarkStart w:id="2" w:name="_ETM_Q1_473665"/>
      <w:bookmarkEnd w:id="2"/>
      <w:r>
        <w:rPr>
          <w:rFonts w:hint="cs"/>
          <w:rtl/>
        </w:rPr>
        <w:t xml:space="preserve">זה אתמול בערב למעשה. </w:t>
      </w:r>
    </w:p>
    <w:p w:rsidR="0050717E" w:rsidRDefault="0050717E" w:rsidP="0050717E">
      <w:pPr>
        <w:rPr>
          <w:rFonts w:hint="cs"/>
          <w:rtl/>
        </w:rPr>
      </w:pPr>
    </w:p>
    <w:p w:rsidR="0050717E" w:rsidRDefault="0050717E" w:rsidP="001C2E88">
      <w:pPr>
        <w:rPr>
          <w:rFonts w:hint="cs"/>
          <w:rtl/>
        </w:rPr>
      </w:pPr>
      <w:bookmarkStart w:id="3" w:name="_ETM_Q1_477360"/>
      <w:bookmarkStart w:id="4" w:name="_ETM_Q1_477381"/>
      <w:bookmarkEnd w:id="3"/>
      <w:bookmarkEnd w:id="4"/>
      <w:r>
        <w:rPr>
          <w:rFonts w:hint="cs"/>
          <w:rtl/>
        </w:rPr>
        <w:t xml:space="preserve">כולם יודעים, גם </w:t>
      </w:r>
      <w:r w:rsidR="001C2E88">
        <w:rPr>
          <w:rFonts w:hint="cs"/>
          <w:rtl/>
        </w:rPr>
        <w:t>ב</w:t>
      </w:r>
      <w:r>
        <w:rPr>
          <w:rFonts w:hint="cs"/>
          <w:rtl/>
        </w:rPr>
        <w:t>יומיים האלה</w:t>
      </w:r>
      <w:bookmarkStart w:id="5" w:name="_ETM_Q1_476520"/>
      <w:bookmarkEnd w:id="5"/>
      <w:r>
        <w:rPr>
          <w:rFonts w:hint="cs"/>
          <w:rtl/>
        </w:rPr>
        <w:t xml:space="preserve"> בעקבות הטיפול בחוק השירות הציבורי, </w:t>
      </w:r>
      <w:r w:rsidR="001C2E88">
        <w:rPr>
          <w:rFonts w:hint="cs"/>
          <w:rtl/>
        </w:rPr>
        <w:t>ש</w:t>
      </w:r>
      <w:r>
        <w:rPr>
          <w:rFonts w:hint="cs"/>
          <w:rtl/>
        </w:rPr>
        <w:t xml:space="preserve">הוא </w:t>
      </w:r>
      <w:r w:rsidR="001C2E88">
        <w:rPr>
          <w:rFonts w:hint="cs"/>
          <w:rtl/>
        </w:rPr>
        <w:t xml:space="preserve">תיקון שמורכב משני </w:t>
      </w:r>
      <w:bookmarkStart w:id="6" w:name="_ETM_Q1_483411"/>
      <w:bookmarkEnd w:id="6"/>
      <w:r w:rsidR="001C2E88">
        <w:rPr>
          <w:rFonts w:hint="cs"/>
          <w:rtl/>
        </w:rPr>
        <w:t xml:space="preserve">הליכי חקיקה, האחד קצר מאוד שלפנינו שרק מדבר על </w:t>
      </w:r>
      <w:bookmarkStart w:id="7" w:name="_ETM_Q1_486464"/>
      <w:bookmarkEnd w:id="7"/>
      <w:r w:rsidR="001C2E88">
        <w:rPr>
          <w:rFonts w:hint="cs"/>
          <w:rtl/>
        </w:rPr>
        <w:t xml:space="preserve">דחייה בשבועיים, ואחד שהוא יותר משמעותי, עם כל השינויים. דרך </w:t>
      </w:r>
      <w:bookmarkStart w:id="8" w:name="_ETM_Q1_492276"/>
      <w:bookmarkEnd w:id="8"/>
      <w:r w:rsidR="001C2E88">
        <w:rPr>
          <w:rFonts w:hint="cs"/>
          <w:rtl/>
        </w:rPr>
        <w:t xml:space="preserve">אגב, הרבה מהדיונים אתמול בוועדה נסובו על החוק היותר </w:t>
      </w:r>
      <w:bookmarkStart w:id="9" w:name="_ETM_Q1_494593"/>
      <w:bookmarkEnd w:id="9"/>
      <w:r w:rsidR="001C2E88">
        <w:rPr>
          <w:rFonts w:hint="cs"/>
          <w:rtl/>
        </w:rPr>
        <w:t xml:space="preserve">משמעותי. האופוזיציה מתנגדת באופן עקרוני לשינויי החקיקה האלה, עושה כל </w:t>
      </w:r>
      <w:bookmarkStart w:id="10" w:name="_ETM_Q1_499412"/>
      <w:bookmarkEnd w:id="10"/>
      <w:r w:rsidR="001C2E88">
        <w:rPr>
          <w:rFonts w:hint="cs"/>
          <w:rtl/>
        </w:rPr>
        <w:t>שביכולתה שהחוק לא יעבור, ולכן למרות שהחוק הנוכחי הו</w:t>
      </w:r>
      <w:bookmarkStart w:id="11" w:name="_ETM_Q1_508721"/>
      <w:bookmarkEnd w:id="11"/>
      <w:r w:rsidR="001C2E88">
        <w:rPr>
          <w:rFonts w:hint="cs"/>
          <w:rtl/>
        </w:rPr>
        <w:t xml:space="preserve">א לא חוק עמוס עניינים, היא מתנגדת ופועלת. רשמו כ-45 </w:t>
      </w:r>
      <w:bookmarkStart w:id="12" w:name="_ETM_Q1_513160"/>
      <w:bookmarkEnd w:id="12"/>
      <w:r w:rsidR="001C2E88">
        <w:rPr>
          <w:rFonts w:hint="cs"/>
          <w:rtl/>
        </w:rPr>
        <w:t xml:space="preserve">הסתייגות ועוד 29 הסתייגויות חלופיות, ומתוכן 54 חברי </w:t>
      </w:r>
      <w:bookmarkStart w:id="13" w:name="_ETM_Q1_519984"/>
      <w:bookmarkEnd w:id="13"/>
      <w:r w:rsidR="001C2E88">
        <w:rPr>
          <w:rFonts w:hint="cs"/>
          <w:rtl/>
        </w:rPr>
        <w:t xml:space="preserve">אופוזיציה חתומים על כל ההסתייגויות. המשמעות היא שאם עושים </w:t>
      </w:r>
      <w:bookmarkStart w:id="14" w:name="_ETM_Q1_525031"/>
      <w:bookmarkEnd w:id="14"/>
      <w:r w:rsidR="001C2E88">
        <w:rPr>
          <w:rFonts w:hint="cs"/>
          <w:rtl/>
        </w:rPr>
        <w:t xml:space="preserve">את המכפלות 45 כפול 54, מגיעים למעל 200 שעות, </w:t>
      </w:r>
      <w:bookmarkStart w:id="15" w:name="_ETM_Q1_530060"/>
      <w:bookmarkEnd w:id="15"/>
      <w:r w:rsidR="001C2E88">
        <w:rPr>
          <w:rFonts w:hint="cs"/>
          <w:rtl/>
        </w:rPr>
        <w:t xml:space="preserve">שזה מעל שמונה יממות מלאות. המשמעות היא שלמעשה אם האופוזיציה </w:t>
      </w:r>
      <w:bookmarkStart w:id="16" w:name="_ETM_Q1_536648"/>
      <w:bookmarkEnd w:id="16"/>
      <w:r w:rsidR="001C2E88">
        <w:rPr>
          <w:rFonts w:hint="cs"/>
          <w:rtl/>
        </w:rPr>
        <w:t xml:space="preserve">תפעל בצורה חופשית, היא יכולה לסכל את החקיקה, כי נחצה </w:t>
      </w:r>
      <w:bookmarkStart w:id="17" w:name="_ETM_Q1_538483"/>
      <w:bookmarkEnd w:id="17"/>
      <w:r w:rsidR="001C2E88">
        <w:rPr>
          <w:rFonts w:hint="cs"/>
          <w:rtl/>
        </w:rPr>
        <w:t xml:space="preserve">את התאריך הרלוונטי, שזה ה-30 לחודש. </w:t>
      </w:r>
    </w:p>
    <w:p w:rsidR="001C2E88" w:rsidRDefault="001C2E88" w:rsidP="001C2E88">
      <w:pPr>
        <w:rPr>
          <w:rFonts w:hint="cs"/>
          <w:rtl/>
        </w:rPr>
      </w:pPr>
      <w:bookmarkStart w:id="18" w:name="_ETM_Q1_540078"/>
      <w:bookmarkEnd w:id="18"/>
    </w:p>
    <w:p w:rsidR="001C2E88" w:rsidRDefault="001C2E88" w:rsidP="001C2E88">
      <w:pPr>
        <w:rPr>
          <w:rFonts w:hint="cs"/>
          <w:rtl/>
        </w:rPr>
      </w:pPr>
      <w:bookmarkStart w:id="19" w:name="_ETM_Q1_540596"/>
      <w:bookmarkEnd w:id="19"/>
      <w:r>
        <w:rPr>
          <w:rFonts w:hint="cs"/>
          <w:rtl/>
        </w:rPr>
        <w:t xml:space="preserve">בדיוק בשביל זה קיים </w:t>
      </w:r>
      <w:bookmarkStart w:id="20" w:name="_ETM_Q1_541530"/>
      <w:bookmarkEnd w:id="20"/>
      <w:r>
        <w:rPr>
          <w:rFonts w:hint="cs"/>
          <w:rtl/>
        </w:rPr>
        <w:t xml:space="preserve">בתקנון סעיף 98. אנחנו נפעיל אותו עכשיו, כי אין כוונה </w:t>
      </w:r>
      <w:bookmarkStart w:id="21" w:name="_ETM_Q1_546432"/>
      <w:bookmarkEnd w:id="21"/>
      <w:r>
        <w:rPr>
          <w:rFonts w:hint="cs"/>
          <w:rtl/>
        </w:rPr>
        <w:t xml:space="preserve">שהכנסת לא תוכל להיות ריבון ולחוקק בגלל ההתנהלות הזאת, ויכולת </w:t>
      </w:r>
      <w:bookmarkStart w:id="22" w:name="_ETM_Q1_554136"/>
      <w:bookmarkEnd w:id="22"/>
      <w:r>
        <w:rPr>
          <w:rFonts w:hint="cs"/>
          <w:rtl/>
        </w:rPr>
        <w:t xml:space="preserve">החקיקה של הכנסת תיפגע. </w:t>
      </w:r>
      <w:r w:rsidR="00C64282">
        <w:rPr>
          <w:rFonts w:hint="cs"/>
          <w:rtl/>
        </w:rPr>
        <w:t xml:space="preserve">אני מודה שעד לפני חצי </w:t>
      </w:r>
      <w:bookmarkStart w:id="23" w:name="_ETM_Q1_557022"/>
      <w:bookmarkEnd w:id="23"/>
      <w:r w:rsidR="00C64282">
        <w:rPr>
          <w:rFonts w:hint="cs"/>
          <w:rtl/>
        </w:rPr>
        <w:t xml:space="preserve">שעה דיברתי עם חברת הכנסת מרב מיכאלי בשביל לנסות להגיע </w:t>
      </w:r>
      <w:bookmarkStart w:id="24" w:name="_ETM_Q1_561023"/>
      <w:bookmarkEnd w:id="24"/>
      <w:r w:rsidR="00C64282">
        <w:rPr>
          <w:rFonts w:hint="cs"/>
          <w:rtl/>
        </w:rPr>
        <w:t xml:space="preserve">להבנות ולנסות לחסוך את הפעלת סעיף 98 לתקנון, אבל לצורך </w:t>
      </w:r>
      <w:bookmarkStart w:id="25" w:name="_ETM_Q1_568415"/>
      <w:bookmarkEnd w:id="25"/>
      <w:r w:rsidR="00C64282">
        <w:rPr>
          <w:rFonts w:hint="cs"/>
          <w:rtl/>
        </w:rPr>
        <w:t xml:space="preserve">העניין ללא הסכמות. </w:t>
      </w:r>
    </w:p>
    <w:p w:rsidR="00C64282" w:rsidRDefault="00C64282" w:rsidP="001C2E88">
      <w:pPr>
        <w:rPr>
          <w:rFonts w:hint="cs"/>
          <w:rtl/>
        </w:rPr>
      </w:pPr>
    </w:p>
    <w:p w:rsidR="00C64282" w:rsidRDefault="00C64282" w:rsidP="00C6428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64282" w:rsidRDefault="00C64282" w:rsidP="00C64282">
      <w:pPr>
        <w:pStyle w:val="KeepWithNext"/>
        <w:rPr>
          <w:rFonts w:hint="cs"/>
          <w:rtl/>
        </w:rPr>
      </w:pPr>
    </w:p>
    <w:p w:rsidR="00C64282" w:rsidRDefault="00C64282" w:rsidP="00C64282">
      <w:pPr>
        <w:rPr>
          <w:rFonts w:hint="cs"/>
          <w:rtl/>
        </w:rPr>
      </w:pPr>
      <w:r>
        <w:rPr>
          <w:rFonts w:hint="cs"/>
          <w:rtl/>
        </w:rPr>
        <w:t xml:space="preserve">צריך להוסיף הערה שהכנסת עצמה פוגעת בריבונות </w:t>
      </w:r>
      <w:bookmarkStart w:id="26" w:name="_ETM_Q1_577028"/>
      <w:bookmarkEnd w:id="26"/>
      <w:r>
        <w:rPr>
          <w:rFonts w:hint="cs"/>
          <w:rtl/>
        </w:rPr>
        <w:t xml:space="preserve">של עצמה באופן שבו היא מתעסקת בחקיקת התאגיד. </w:t>
      </w:r>
    </w:p>
    <w:p w:rsidR="00C64282" w:rsidRDefault="00C64282" w:rsidP="00C64282">
      <w:pPr>
        <w:rPr>
          <w:rFonts w:hint="cs"/>
          <w:rtl/>
        </w:rPr>
      </w:pPr>
    </w:p>
    <w:p w:rsidR="00C64282" w:rsidRDefault="00C64282" w:rsidP="00C642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4282" w:rsidRDefault="00C64282" w:rsidP="00C64282">
      <w:pPr>
        <w:pStyle w:val="KeepWithNext"/>
        <w:rPr>
          <w:rFonts w:hint="cs"/>
          <w:rtl/>
        </w:rPr>
      </w:pPr>
    </w:p>
    <w:p w:rsidR="00C64282" w:rsidRDefault="00C64282" w:rsidP="00C64282">
      <w:pPr>
        <w:rPr>
          <w:rFonts w:hint="cs"/>
          <w:rtl/>
        </w:rPr>
      </w:pPr>
      <w:r>
        <w:rPr>
          <w:rFonts w:hint="cs"/>
          <w:rtl/>
        </w:rPr>
        <w:t xml:space="preserve">לתפיסתך. </w:t>
      </w:r>
      <w:bookmarkStart w:id="27" w:name="_ETM_Q1_580290"/>
      <w:bookmarkEnd w:id="27"/>
    </w:p>
    <w:p w:rsidR="00C64282" w:rsidRDefault="00C64282" w:rsidP="00C64282">
      <w:pPr>
        <w:rPr>
          <w:rFonts w:hint="cs"/>
          <w:rtl/>
        </w:rPr>
      </w:pPr>
      <w:bookmarkStart w:id="28" w:name="_ETM_Q1_580527"/>
      <w:bookmarkEnd w:id="28"/>
    </w:p>
    <w:p w:rsidR="00C64282" w:rsidRDefault="00C64282" w:rsidP="00C6428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64282" w:rsidRDefault="00C64282" w:rsidP="00C64282">
      <w:pPr>
        <w:pStyle w:val="KeepWithNext"/>
        <w:rPr>
          <w:rFonts w:hint="cs"/>
          <w:rtl/>
        </w:rPr>
      </w:pPr>
    </w:p>
    <w:p w:rsidR="00C64282" w:rsidRDefault="00C64282" w:rsidP="00C64282">
      <w:pPr>
        <w:rPr>
          <w:rFonts w:hint="cs"/>
          <w:rtl/>
        </w:rPr>
      </w:pPr>
      <w:r>
        <w:rPr>
          <w:rFonts w:hint="cs"/>
          <w:rtl/>
        </w:rPr>
        <w:t xml:space="preserve">לתפיסת </w:t>
      </w:r>
      <w:bookmarkStart w:id="29" w:name="_ETM_Q1_583698"/>
      <w:bookmarkEnd w:id="29"/>
      <w:r>
        <w:rPr>
          <w:rFonts w:hint="cs"/>
          <w:rtl/>
        </w:rPr>
        <w:t xml:space="preserve">האופוזיציה, אם יורשה לי. </w:t>
      </w:r>
      <w:r w:rsidR="00901CD5">
        <w:rPr>
          <w:rFonts w:hint="cs"/>
          <w:rtl/>
        </w:rPr>
        <w:t xml:space="preserve">אני מייצגת פה את עמדת </w:t>
      </w:r>
      <w:bookmarkStart w:id="30" w:name="_ETM_Q1_584268"/>
      <w:bookmarkEnd w:id="30"/>
      <w:r w:rsidR="00901CD5">
        <w:rPr>
          <w:rFonts w:hint="cs"/>
          <w:rtl/>
        </w:rPr>
        <w:t xml:space="preserve">האופוזיציה. ואני באמת חושבת שהכנסת היא זאת שפוגעת בעצמה באופן שבו היא מנהלת את התהליכים האלה. אז עם </w:t>
      </w:r>
      <w:bookmarkStart w:id="31" w:name="_ETM_Q1_592428"/>
      <w:bookmarkEnd w:id="31"/>
      <w:r w:rsidR="00901CD5">
        <w:rPr>
          <w:rFonts w:hint="cs"/>
          <w:rtl/>
        </w:rPr>
        <w:t xml:space="preserve">כל הכבוד, לא להשית עלינו את האחריות. </w:t>
      </w:r>
      <w:bookmarkStart w:id="32" w:name="_ETM_Q1_597452"/>
      <w:bookmarkEnd w:id="32"/>
    </w:p>
    <w:p w:rsidR="00901CD5" w:rsidRDefault="00901CD5" w:rsidP="00C64282">
      <w:pPr>
        <w:rPr>
          <w:rFonts w:hint="cs"/>
          <w:rtl/>
        </w:rPr>
      </w:pPr>
      <w:bookmarkStart w:id="33" w:name="_ETM_Q1_597750"/>
      <w:bookmarkEnd w:id="33"/>
    </w:p>
    <w:p w:rsidR="00901CD5" w:rsidRDefault="00901CD5" w:rsidP="00901C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01CD5" w:rsidRDefault="00901CD5" w:rsidP="00901CD5">
      <w:pPr>
        <w:pStyle w:val="KeepWithNext"/>
        <w:rPr>
          <w:rFonts w:hint="cs"/>
          <w:rtl/>
        </w:rPr>
      </w:pPr>
    </w:p>
    <w:p w:rsidR="00901CD5" w:rsidRDefault="00901CD5" w:rsidP="00901CD5">
      <w:pPr>
        <w:rPr>
          <w:rFonts w:hint="cs"/>
          <w:rtl/>
        </w:rPr>
      </w:pPr>
      <w:r>
        <w:rPr>
          <w:rFonts w:hint="cs"/>
          <w:rtl/>
        </w:rPr>
        <w:t xml:space="preserve">התחלתי בדבריי שאמרתי </w:t>
      </w:r>
      <w:bookmarkStart w:id="34" w:name="_ETM_Q1_598181"/>
      <w:bookmarkEnd w:id="34"/>
      <w:r>
        <w:rPr>
          <w:rFonts w:hint="cs"/>
          <w:rtl/>
        </w:rPr>
        <w:t xml:space="preserve">שאתם פועלים בכל הכלים הפרלמנטריים לסכל </w:t>
      </w:r>
      <w:bookmarkStart w:id="35" w:name="_ETM_Q1_602337"/>
      <w:bookmarkEnd w:id="35"/>
      <w:r>
        <w:rPr>
          <w:rFonts w:hint="cs"/>
          <w:rtl/>
        </w:rPr>
        <w:t xml:space="preserve">את החקיקה. לא השתי אחריות. </w:t>
      </w:r>
    </w:p>
    <w:p w:rsidR="00901CD5" w:rsidRDefault="00901CD5" w:rsidP="00901CD5">
      <w:pPr>
        <w:rPr>
          <w:rFonts w:hint="cs"/>
          <w:rtl/>
        </w:rPr>
      </w:pPr>
    </w:p>
    <w:p w:rsidR="00901CD5" w:rsidRDefault="00901CD5" w:rsidP="00901CD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01CD5" w:rsidRDefault="00901CD5" w:rsidP="00901CD5">
      <w:pPr>
        <w:pStyle w:val="KeepWithNext"/>
        <w:rPr>
          <w:rFonts w:hint="cs"/>
          <w:rtl/>
        </w:rPr>
      </w:pPr>
    </w:p>
    <w:p w:rsidR="00901CD5" w:rsidRDefault="00901CD5" w:rsidP="00901CD5">
      <w:pPr>
        <w:rPr>
          <w:rFonts w:hint="cs"/>
          <w:rtl/>
        </w:rPr>
      </w:pPr>
      <w:r>
        <w:rPr>
          <w:rFonts w:hint="cs"/>
          <w:rtl/>
        </w:rPr>
        <w:t xml:space="preserve">כי החקיקה הזאת מבזה. </w:t>
      </w:r>
    </w:p>
    <w:p w:rsidR="00901CD5" w:rsidRDefault="00901CD5" w:rsidP="00901CD5">
      <w:pPr>
        <w:rPr>
          <w:rFonts w:hint="cs"/>
          <w:rtl/>
        </w:rPr>
      </w:pPr>
      <w:bookmarkStart w:id="36" w:name="_ETM_Q1_605481"/>
      <w:bookmarkEnd w:id="36"/>
    </w:p>
    <w:p w:rsidR="00901CD5" w:rsidRDefault="00901CD5" w:rsidP="00901CD5">
      <w:pPr>
        <w:pStyle w:val="af"/>
        <w:keepNext/>
        <w:rPr>
          <w:rFonts w:hint="cs"/>
          <w:rtl/>
        </w:rPr>
      </w:pPr>
      <w:bookmarkStart w:id="37" w:name="_ETM_Q1_605507"/>
      <w:bookmarkEnd w:id="37"/>
      <w:r>
        <w:rPr>
          <w:rtl/>
        </w:rPr>
        <w:t>היו"ר יואב קיש:</w:t>
      </w:r>
    </w:p>
    <w:p w:rsidR="00901CD5" w:rsidRDefault="00901CD5" w:rsidP="00901CD5">
      <w:pPr>
        <w:pStyle w:val="KeepWithNext"/>
        <w:rPr>
          <w:rFonts w:hint="cs"/>
          <w:rtl/>
        </w:rPr>
      </w:pPr>
    </w:p>
    <w:p w:rsidR="00901CD5" w:rsidRDefault="00901CD5" w:rsidP="00901CD5">
      <w:pPr>
        <w:rPr>
          <w:rFonts w:hint="cs"/>
          <w:rtl/>
        </w:rPr>
      </w:pPr>
      <w:r>
        <w:rPr>
          <w:rFonts w:hint="cs"/>
          <w:rtl/>
        </w:rPr>
        <w:t xml:space="preserve">זאת זכותכם. אני לא בא </w:t>
      </w:r>
      <w:bookmarkStart w:id="38" w:name="_ETM_Q1_607453"/>
      <w:bookmarkEnd w:id="38"/>
      <w:r>
        <w:rPr>
          <w:rFonts w:hint="cs"/>
          <w:rtl/>
        </w:rPr>
        <w:t xml:space="preserve">בטענות. </w:t>
      </w:r>
      <w:r w:rsidR="003F1AA3">
        <w:rPr>
          <w:rFonts w:hint="cs"/>
          <w:rtl/>
        </w:rPr>
        <w:t xml:space="preserve">אנחנו לא עושים פה דיון, אני מציג את </w:t>
      </w:r>
      <w:bookmarkStart w:id="39" w:name="_ETM_Q1_611803"/>
      <w:bookmarkEnd w:id="39"/>
      <w:r w:rsidR="003F1AA3">
        <w:rPr>
          <w:rFonts w:hint="cs"/>
          <w:rtl/>
        </w:rPr>
        <w:t xml:space="preserve">המצב כפי שהוא להבנתי. זה גם לא מה שעולה להצבעה. </w:t>
      </w:r>
      <w:bookmarkStart w:id="40" w:name="_ETM_Q1_614718"/>
      <w:bookmarkEnd w:id="40"/>
      <w:r w:rsidR="003F1AA3">
        <w:rPr>
          <w:rFonts w:hint="cs"/>
          <w:rtl/>
        </w:rPr>
        <w:t xml:space="preserve">אני מסביר את שיקוליי כיושב-ראש הוועדה. להבנתי האופוזיציה פעלה </w:t>
      </w:r>
      <w:bookmarkStart w:id="41" w:name="_ETM_Q1_620030"/>
      <w:bookmarkEnd w:id="41"/>
      <w:r w:rsidR="003F1AA3">
        <w:rPr>
          <w:rFonts w:hint="cs"/>
          <w:rtl/>
        </w:rPr>
        <w:t xml:space="preserve">כמיטב יכולתה לסכל את החקיקה הזאת. אנחנו, למרות ההידברות, </w:t>
      </w:r>
      <w:bookmarkStart w:id="42" w:name="_ETM_Q1_624598"/>
      <w:bookmarkEnd w:id="42"/>
      <w:r w:rsidR="003F1AA3">
        <w:rPr>
          <w:rFonts w:hint="cs"/>
          <w:rtl/>
        </w:rPr>
        <w:t xml:space="preserve">לא הגענו להסכמות, ולכן נפעיל את סעיף 98 לתקנון, ואני </w:t>
      </w:r>
      <w:bookmarkStart w:id="43" w:name="_ETM_Q1_629102"/>
      <w:bookmarkEnd w:id="43"/>
      <w:r w:rsidR="003F1AA3">
        <w:rPr>
          <w:rFonts w:hint="cs"/>
          <w:rtl/>
        </w:rPr>
        <w:t xml:space="preserve">קורא את ההחלטה שעולה להצבעה. </w:t>
      </w:r>
    </w:p>
    <w:p w:rsidR="003F1AA3" w:rsidRDefault="003F1AA3" w:rsidP="00901CD5">
      <w:pPr>
        <w:rPr>
          <w:rFonts w:hint="cs"/>
          <w:rtl/>
        </w:rPr>
      </w:pPr>
    </w:p>
    <w:p w:rsidR="00D81D38" w:rsidRDefault="00D81D38" w:rsidP="00BA08A4">
      <w:pPr>
        <w:rPr>
          <w:rFonts w:hint="cs"/>
          <w:rtl/>
        </w:rPr>
      </w:pPr>
      <w:r w:rsidRPr="00825A39">
        <w:rPr>
          <w:rFonts w:hint="cs"/>
          <w:rtl/>
        </w:rPr>
        <w:t>החלטת ועדת הכנסת בדבר סדרי הדיון בקריאה השנייה</w:t>
      </w:r>
      <w:r w:rsidR="00AC5889">
        <w:rPr>
          <w:rFonts w:hint="cs"/>
          <w:rtl/>
        </w:rPr>
        <w:t xml:space="preserve"> </w:t>
      </w:r>
      <w:r w:rsidRPr="00AC5889">
        <w:rPr>
          <w:rFonts w:hint="cs"/>
          <w:rtl/>
        </w:rPr>
        <w:t xml:space="preserve">בהצעת חוק </w:t>
      </w:r>
      <w:r w:rsidRPr="00AC5889">
        <w:rPr>
          <w:rtl/>
        </w:rPr>
        <w:t>השידור הציבורי הישראלי (תיקון מס' 7), התשע"ז-2017</w:t>
      </w:r>
      <w:r w:rsidR="00BA08A4">
        <w:rPr>
          <w:rFonts w:hint="cs"/>
          <w:rtl/>
        </w:rPr>
        <w:t>.</w:t>
      </w:r>
    </w:p>
    <w:p w:rsidR="00BA08A4" w:rsidRDefault="00BA08A4" w:rsidP="00BA08A4">
      <w:pPr>
        <w:rPr>
          <w:rtl/>
        </w:rPr>
      </w:pPr>
    </w:p>
    <w:p w:rsidR="00D81D38" w:rsidRPr="00BA08A4" w:rsidRDefault="00D81D38" w:rsidP="00BA08A4">
      <w:pPr>
        <w:rPr>
          <w:rtl/>
        </w:rPr>
      </w:pPr>
      <w:r w:rsidRPr="00BA08A4">
        <w:rPr>
          <w:rFonts w:hint="cs"/>
          <w:rtl/>
        </w:rPr>
        <w:lastRenderedPageBreak/>
        <w:t xml:space="preserve">לאור העובדה שמטרת הצעת </w:t>
      </w:r>
      <w:r w:rsidRPr="00BA08A4">
        <w:rPr>
          <w:rtl/>
        </w:rPr>
        <w:t xml:space="preserve">חוק השידור הציבורי הישראלי (תיקון מס' 7), </w:t>
      </w:r>
      <w:r w:rsidRPr="00BA08A4">
        <w:rPr>
          <w:rFonts w:hint="cs"/>
          <w:rtl/>
        </w:rPr>
        <w:t xml:space="preserve">היא לדחות ב-15 ימים את תחילתו של </w:t>
      </w:r>
      <w:r w:rsidRPr="00BA08A4">
        <w:rPr>
          <w:rtl/>
        </w:rPr>
        <w:t>חוק השידור הציבורי הישראלי</w:t>
      </w:r>
      <w:r w:rsidRPr="00BA08A4">
        <w:rPr>
          <w:rFonts w:hint="cs"/>
          <w:rtl/>
        </w:rPr>
        <w:t xml:space="preserve">, </w:t>
      </w:r>
      <w:r w:rsidR="00BA08A4">
        <w:rPr>
          <w:rFonts w:hint="cs"/>
          <w:rtl/>
        </w:rPr>
        <w:t>ה</w:t>
      </w:r>
      <w:r w:rsidRPr="00BA08A4">
        <w:rPr>
          <w:rFonts w:hint="cs"/>
          <w:rtl/>
        </w:rPr>
        <w:t xml:space="preserve">קבועה ליום ד' באייר התשע"ז </w:t>
      </w:r>
      <w:r w:rsidRPr="00BA08A4">
        <w:rPr>
          <w:rtl/>
        </w:rPr>
        <w:t>–</w:t>
      </w:r>
      <w:r w:rsidRPr="00BA08A4">
        <w:rPr>
          <w:rFonts w:hint="cs"/>
          <w:rtl/>
        </w:rPr>
        <w:t xml:space="preserve"> 30.4.2017, על מנת לאפשר </w:t>
      </w:r>
      <w:r w:rsidR="00BA08A4">
        <w:rPr>
          <w:rFonts w:hint="cs"/>
          <w:rtl/>
        </w:rPr>
        <w:t xml:space="preserve">בהמשך </w:t>
      </w:r>
      <w:r w:rsidRPr="00BA08A4">
        <w:rPr>
          <w:rFonts w:hint="cs"/>
          <w:rtl/>
        </w:rPr>
        <w:t xml:space="preserve">תיקון חקיקה שישנה את מתכונת ההפעלה של השידור הציבורי על פי החוק, ובכלל זה את מבנה תאגיד השידור הישראלי; </w:t>
      </w:r>
    </w:p>
    <w:p w:rsidR="00D81D38" w:rsidRPr="00BA08A4" w:rsidRDefault="00D81D38" w:rsidP="00BA08A4">
      <w:pPr>
        <w:rPr>
          <w:rtl/>
        </w:rPr>
      </w:pPr>
    </w:p>
    <w:p w:rsidR="00D81D38" w:rsidRPr="00BA08A4" w:rsidRDefault="00D81D38" w:rsidP="00BA08A4">
      <w:pPr>
        <w:rPr>
          <w:rFonts w:hint="cs"/>
          <w:rtl/>
        </w:rPr>
      </w:pPr>
      <w:r w:rsidRPr="00BA08A4">
        <w:rPr>
          <w:rFonts w:hint="cs"/>
          <w:rtl/>
        </w:rPr>
        <w:t>ולאור העובדה שהוגשו להצעת החוק 45 הסתייגויות, ועוד 29 הסתייגויות חלופיות, שעל כולן חתומים כל 54 חברי האופוזיציה, דבר המאפשר לאופוזיציה לנמק את הסתייגויותיה במליאת הכנסת במשך למעלה</w:t>
      </w:r>
      <w:r w:rsidR="00026F5A">
        <w:rPr>
          <w:rFonts w:hint="cs"/>
          <w:rtl/>
        </w:rPr>
        <w:t xml:space="preserve"> משמונה יממות מלאות</w:t>
      </w:r>
      <w:r w:rsidRPr="00BA08A4">
        <w:rPr>
          <w:rFonts w:hint="cs"/>
          <w:rtl/>
        </w:rPr>
        <w:t>;</w:t>
      </w:r>
    </w:p>
    <w:p w:rsidR="00D81D38" w:rsidRPr="00BA08A4" w:rsidRDefault="00D81D38" w:rsidP="00BA08A4">
      <w:pPr>
        <w:rPr>
          <w:rtl/>
        </w:rPr>
      </w:pPr>
    </w:p>
    <w:p w:rsidR="00D81D38" w:rsidRDefault="00D81D38" w:rsidP="00BA08A4">
      <w:pPr>
        <w:rPr>
          <w:rFonts w:hint="cs"/>
          <w:rtl/>
        </w:rPr>
      </w:pPr>
      <w:r w:rsidRPr="00BA08A4">
        <w:rPr>
          <w:rFonts w:hint="cs"/>
          <w:rtl/>
        </w:rPr>
        <w:t>החליטה ועדת הכנסת</w:t>
      </w:r>
      <w:r w:rsidR="00BA08A4">
        <w:rPr>
          <w:rFonts w:hint="cs"/>
          <w:rtl/>
        </w:rPr>
        <w:t xml:space="preserve"> </w:t>
      </w:r>
      <w:bookmarkStart w:id="44" w:name="_ETM_Q1_682726"/>
      <w:bookmarkEnd w:id="44"/>
      <w:r w:rsidR="00BA08A4">
        <w:rPr>
          <w:rtl/>
        </w:rPr>
        <w:t>–</w:t>
      </w:r>
      <w:r w:rsidR="00BA08A4">
        <w:rPr>
          <w:rFonts w:hint="cs"/>
          <w:rtl/>
        </w:rPr>
        <w:t xml:space="preserve"> כמובן לאחר ההצבעה </w:t>
      </w:r>
      <w:r w:rsidR="00BA08A4">
        <w:rPr>
          <w:rtl/>
        </w:rPr>
        <w:t>–</w:t>
      </w:r>
      <w:r w:rsidR="00BA08A4">
        <w:rPr>
          <w:rFonts w:hint="cs"/>
          <w:rtl/>
        </w:rPr>
        <w:t xml:space="preserve"> </w:t>
      </w:r>
      <w:r w:rsidRPr="00BA08A4">
        <w:rPr>
          <w:rFonts w:hint="cs"/>
          <w:rtl/>
        </w:rPr>
        <w:t>כי מקרה זה מהווה "מקרה יוצא מן הכלל" בהתאם לסעיף 98 לתקנון</w:t>
      </w:r>
      <w:r w:rsidR="00BA08A4">
        <w:rPr>
          <w:rFonts w:hint="cs"/>
          <w:rtl/>
        </w:rPr>
        <w:t>,</w:t>
      </w:r>
      <w:r w:rsidRPr="00BA08A4">
        <w:rPr>
          <w:rFonts w:hint="cs"/>
          <w:rtl/>
        </w:rPr>
        <w:t xml:space="preserve"> </w:t>
      </w:r>
      <w:r w:rsidR="00BA08A4">
        <w:rPr>
          <w:rFonts w:hint="cs"/>
          <w:rtl/>
        </w:rPr>
        <w:t>המצריך ו</w:t>
      </w:r>
      <w:r w:rsidRPr="00BA08A4">
        <w:rPr>
          <w:rFonts w:hint="cs"/>
          <w:rtl/>
        </w:rPr>
        <w:t>מצדיק קיום סדרי דיון מיוחדים, ובהתאם קבעה את סדרי הדיון הבאים:</w:t>
      </w:r>
    </w:p>
    <w:p w:rsidR="00F637F9" w:rsidRDefault="00F637F9" w:rsidP="00BA08A4">
      <w:pPr>
        <w:rPr>
          <w:rFonts w:hint="cs"/>
          <w:rtl/>
        </w:rPr>
      </w:pPr>
    </w:p>
    <w:p w:rsidR="00F637F9" w:rsidRDefault="00F637F9" w:rsidP="00F637F9">
      <w:pPr>
        <w:rPr>
          <w:rFonts w:hint="cs"/>
          <w:rtl/>
        </w:rPr>
      </w:pPr>
      <w:r w:rsidRPr="00BA08A4">
        <w:rPr>
          <w:rFonts w:hint="cs"/>
          <w:rtl/>
        </w:rPr>
        <w:t>הקריאה השני</w:t>
      </w:r>
      <w:r>
        <w:rPr>
          <w:rFonts w:hint="cs"/>
          <w:rtl/>
        </w:rPr>
        <w:t>י</w:t>
      </w:r>
      <w:r w:rsidRPr="00BA08A4">
        <w:rPr>
          <w:rFonts w:hint="cs"/>
          <w:rtl/>
        </w:rPr>
        <w:t xml:space="preserve">ה בהצעת החוק תחל היום, יום רביעי, </w:t>
      </w:r>
      <w:r w:rsidRPr="00BA08A4">
        <w:rPr>
          <w:rFonts w:hint="eastAsia"/>
          <w:rtl/>
        </w:rPr>
        <w:t>‏‏</w:t>
      </w:r>
      <w:r w:rsidRPr="00BA08A4">
        <w:rPr>
          <w:rFonts w:hint="cs"/>
          <w:rtl/>
        </w:rPr>
        <w:t>ל' בניסן התשע"ז - 26 באפריל 2017, עם פתיחת ישיבת המליאה בשעה 12:00</w:t>
      </w:r>
      <w:r>
        <w:rPr>
          <w:rFonts w:hint="cs"/>
          <w:rtl/>
        </w:rPr>
        <w:t xml:space="preserve">, ישיבת פגרה מיוחדת. </w:t>
      </w:r>
    </w:p>
    <w:p w:rsidR="00F637F9" w:rsidRPr="00BA08A4" w:rsidRDefault="00F637F9" w:rsidP="00F637F9">
      <w:pPr>
        <w:rPr>
          <w:rtl/>
        </w:rPr>
      </w:pPr>
    </w:p>
    <w:p w:rsidR="00F637F9" w:rsidRPr="00BA08A4" w:rsidRDefault="00F637F9" w:rsidP="00AC6394">
      <w:pPr>
        <w:rPr>
          <w:rFonts w:hint="cs"/>
          <w:rtl/>
        </w:rPr>
      </w:pPr>
      <w:r w:rsidRPr="00BA08A4">
        <w:rPr>
          <w:rFonts w:hint="cs"/>
          <w:rtl/>
        </w:rPr>
        <w:t>לאחר הצגת הצעת החוק תחל הנמקת ההסתייגויות, שתימשך עד השעה 22:45 באותו יום.</w:t>
      </w:r>
      <w:r w:rsidR="00AC6394">
        <w:rPr>
          <w:rFonts w:hint="cs"/>
          <w:rtl/>
        </w:rPr>
        <w:t xml:space="preserve"> </w:t>
      </w:r>
      <w:r w:rsidRPr="00BA08A4">
        <w:rPr>
          <w:rFonts w:hint="cs"/>
          <w:rtl/>
        </w:rPr>
        <w:t>אם חברי הכנסת המסתייגים יוותרו על זכותם לנמק הסתייגויות, תוכרז הפסקה בישיבת הכנסת.</w:t>
      </w:r>
    </w:p>
    <w:p w:rsidR="00F637F9" w:rsidRDefault="00F637F9" w:rsidP="00BA08A4">
      <w:pPr>
        <w:rPr>
          <w:rFonts w:hint="cs"/>
          <w:rtl/>
        </w:rPr>
      </w:pPr>
    </w:p>
    <w:p w:rsidR="00F637F9" w:rsidRPr="00BA08A4" w:rsidRDefault="00F637F9" w:rsidP="00AC6394">
      <w:pPr>
        <w:rPr>
          <w:rtl/>
        </w:rPr>
      </w:pPr>
      <w:bookmarkStart w:id="45" w:name="_ETM_Q1_693948"/>
      <w:bookmarkEnd w:id="45"/>
      <w:r w:rsidRPr="00BA08A4">
        <w:rPr>
          <w:rFonts w:hint="cs"/>
          <w:rtl/>
        </w:rPr>
        <w:t>בשעה 22:45 תינתן זכות ליו</w:t>
      </w:r>
      <w:r w:rsidR="00AC6394">
        <w:rPr>
          <w:rFonts w:hint="cs"/>
          <w:rtl/>
        </w:rPr>
        <w:t>שב-ראש</w:t>
      </w:r>
      <w:r w:rsidRPr="00BA08A4">
        <w:rPr>
          <w:rFonts w:hint="cs"/>
          <w:rtl/>
        </w:rPr>
        <w:t xml:space="preserve"> הוועדה המשותפת להשיב למסתייגים וזכות דיבור לנציגי הממשלה. </w:t>
      </w:r>
    </w:p>
    <w:p w:rsidR="002C34B1" w:rsidRDefault="002C34B1" w:rsidP="00BA08A4">
      <w:pPr>
        <w:rPr>
          <w:rFonts w:hint="cs"/>
          <w:rtl/>
        </w:rPr>
      </w:pPr>
    </w:p>
    <w:p w:rsidR="006E2DF4" w:rsidRPr="00BA08A4" w:rsidRDefault="006E2DF4" w:rsidP="006E2DF4">
      <w:pPr>
        <w:rPr>
          <w:rFonts w:hint="cs"/>
          <w:rtl/>
        </w:rPr>
      </w:pPr>
      <w:r w:rsidRPr="00BA08A4">
        <w:rPr>
          <w:rFonts w:hint="cs"/>
          <w:rtl/>
        </w:rPr>
        <w:t>ההצבעות בקריאה השנ</w:t>
      </w:r>
      <w:r>
        <w:rPr>
          <w:rFonts w:hint="cs"/>
          <w:rtl/>
        </w:rPr>
        <w:t>י</w:t>
      </w:r>
      <w:r w:rsidRPr="00BA08A4">
        <w:rPr>
          <w:rFonts w:hint="cs"/>
          <w:rtl/>
        </w:rPr>
        <w:t>יה יחלו לא לפני השעה 23:00.</w:t>
      </w:r>
    </w:p>
    <w:p w:rsidR="006E2DF4" w:rsidRDefault="006E2DF4" w:rsidP="00BA08A4">
      <w:pPr>
        <w:rPr>
          <w:rFonts w:hint="cs"/>
          <w:rtl/>
        </w:rPr>
      </w:pPr>
    </w:p>
    <w:p w:rsidR="006E2DF4" w:rsidRDefault="006E2DF4" w:rsidP="00BA08A4">
      <w:pPr>
        <w:rPr>
          <w:rFonts w:hint="cs"/>
          <w:rtl/>
        </w:rPr>
      </w:pPr>
      <w:r w:rsidRPr="00BA08A4">
        <w:rPr>
          <w:rFonts w:hint="cs"/>
          <w:rtl/>
        </w:rPr>
        <w:t>סיעות האופוזיציה יקבעו את חלוקת הזמן וסדר הדוברים מהאופוזיציה בעת הנמקת ההסתייגויות.</w:t>
      </w:r>
      <w:r w:rsidR="00AC6394">
        <w:rPr>
          <w:rFonts w:hint="cs"/>
          <w:rtl/>
        </w:rPr>
        <w:t xml:space="preserve"> יש דובר אחד לקואליציה. </w:t>
      </w:r>
    </w:p>
    <w:p w:rsidR="006E2DF4" w:rsidRDefault="006E2DF4" w:rsidP="00BA08A4">
      <w:pPr>
        <w:rPr>
          <w:rFonts w:hint="cs"/>
          <w:rtl/>
        </w:rPr>
      </w:pPr>
    </w:p>
    <w:p w:rsidR="00D81D38" w:rsidRPr="00BA08A4" w:rsidRDefault="006E2DF4" w:rsidP="00AC6394">
      <w:pPr>
        <w:rPr>
          <w:rtl/>
        </w:rPr>
      </w:pPr>
      <w:r w:rsidRPr="00BA08A4">
        <w:rPr>
          <w:rFonts w:hint="cs"/>
          <w:rtl/>
        </w:rPr>
        <w:t>לעניין בקשה להצבעה שמית מצד חברי סיעות האופוזיציה, או לבקשת חברי סיעות הקואליציה / הממשלה</w:t>
      </w:r>
      <w:r w:rsidR="00AC6394">
        <w:rPr>
          <w:rFonts w:hint="cs"/>
          <w:rtl/>
        </w:rPr>
        <w:t xml:space="preserve">, </w:t>
      </w:r>
      <w:r w:rsidRPr="00BA08A4">
        <w:rPr>
          <w:rFonts w:hint="cs"/>
          <w:rtl/>
        </w:rPr>
        <w:t>לפי סעיף 36(ב) לתקנון</w:t>
      </w:r>
      <w:r w:rsidR="00AC6394">
        <w:rPr>
          <w:rFonts w:hint="cs"/>
          <w:rtl/>
        </w:rPr>
        <w:t>,</w:t>
      </w:r>
      <w:r w:rsidRPr="00BA08A4">
        <w:rPr>
          <w:rFonts w:hint="cs"/>
          <w:rtl/>
        </w:rPr>
        <w:t xml:space="preserve"> יוגשו לא יותר מ</w:t>
      </w:r>
      <w:r w:rsidR="00AC6394">
        <w:rPr>
          <w:rFonts w:hint="cs"/>
          <w:rtl/>
        </w:rPr>
        <w:t>שלוש</w:t>
      </w:r>
      <w:r w:rsidRPr="00BA08A4">
        <w:rPr>
          <w:rFonts w:hint="cs"/>
          <w:rtl/>
        </w:rPr>
        <w:t xml:space="preserve"> בקשות לכל צד.</w:t>
      </w:r>
      <w:r w:rsidR="00D81D38" w:rsidRPr="00BA08A4">
        <w:rPr>
          <w:rtl/>
        </w:rPr>
        <w:tab/>
      </w:r>
    </w:p>
    <w:p w:rsidR="00D81D38" w:rsidRPr="00BA08A4" w:rsidRDefault="00D81D38" w:rsidP="00BA08A4">
      <w:pPr>
        <w:rPr>
          <w:rtl/>
        </w:rPr>
      </w:pPr>
    </w:p>
    <w:p w:rsidR="00AC6394" w:rsidRDefault="00AC6394" w:rsidP="00AC6394">
      <w:pPr>
        <w:pStyle w:val="a"/>
        <w:keepNext/>
        <w:rPr>
          <w:rFonts w:hint="cs"/>
          <w:rtl/>
        </w:rPr>
      </w:pPr>
      <w:bookmarkStart w:id="46" w:name="_ETM_Q1_755206"/>
      <w:bookmarkEnd w:id="46"/>
      <w:r>
        <w:rPr>
          <w:rtl/>
        </w:rPr>
        <w:t>איילת נחמיאס ורבין (המחנה הציוני):</w:t>
      </w:r>
    </w:p>
    <w:p w:rsidR="00AC6394" w:rsidRDefault="00AC6394" w:rsidP="00AC6394">
      <w:pPr>
        <w:pStyle w:val="KeepWithNext"/>
        <w:rPr>
          <w:rFonts w:hint="cs"/>
          <w:rtl/>
        </w:rPr>
      </w:pPr>
    </w:p>
    <w:p w:rsidR="00AC6394" w:rsidRDefault="00AC6394" w:rsidP="00AC6394">
      <w:pPr>
        <w:rPr>
          <w:rFonts w:hint="cs"/>
          <w:rtl/>
        </w:rPr>
      </w:pPr>
      <w:r>
        <w:rPr>
          <w:rFonts w:hint="cs"/>
          <w:rtl/>
        </w:rPr>
        <w:t xml:space="preserve">דיברנו על ארבע </w:t>
      </w:r>
      <w:bookmarkStart w:id="47" w:name="_ETM_Q1_756560"/>
      <w:bookmarkEnd w:id="47"/>
      <w:r>
        <w:rPr>
          <w:rFonts w:hint="cs"/>
          <w:rtl/>
        </w:rPr>
        <w:t>אתמול. אתה החלטת בגלל סעיף 98?</w:t>
      </w:r>
    </w:p>
    <w:p w:rsidR="00AC6394" w:rsidRDefault="00AC6394" w:rsidP="00AC6394">
      <w:pPr>
        <w:rPr>
          <w:rFonts w:hint="cs"/>
          <w:rtl/>
        </w:rPr>
      </w:pPr>
      <w:bookmarkStart w:id="48" w:name="_ETM_Q1_757443"/>
      <w:bookmarkEnd w:id="48"/>
    </w:p>
    <w:p w:rsidR="00AC6394" w:rsidRDefault="00AC6394" w:rsidP="00AC6394">
      <w:pPr>
        <w:pStyle w:val="af"/>
        <w:keepNext/>
        <w:rPr>
          <w:rFonts w:hint="cs"/>
          <w:rtl/>
        </w:rPr>
      </w:pPr>
      <w:bookmarkStart w:id="49" w:name="_ETM_Q1_757639"/>
      <w:bookmarkEnd w:id="49"/>
      <w:r>
        <w:rPr>
          <w:rtl/>
        </w:rPr>
        <w:t>היו"ר יואב קיש:</w:t>
      </w:r>
    </w:p>
    <w:p w:rsidR="00AC6394" w:rsidRDefault="00AC6394" w:rsidP="00AC6394">
      <w:pPr>
        <w:pStyle w:val="KeepWithNext"/>
        <w:rPr>
          <w:rFonts w:hint="cs"/>
          <w:rtl/>
        </w:rPr>
      </w:pPr>
    </w:p>
    <w:p w:rsidR="00AC6394" w:rsidRDefault="00AC6394" w:rsidP="00AC639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AC6394" w:rsidRDefault="00AC6394" w:rsidP="00AC6394">
      <w:pPr>
        <w:rPr>
          <w:rFonts w:hint="cs"/>
          <w:rtl/>
        </w:rPr>
      </w:pPr>
    </w:p>
    <w:p w:rsidR="00AC6394" w:rsidRDefault="00AC6394" w:rsidP="00AC6394">
      <w:pPr>
        <w:pStyle w:val="a"/>
        <w:keepNext/>
        <w:rPr>
          <w:rFonts w:hint="cs"/>
          <w:rtl/>
        </w:rPr>
      </w:pPr>
      <w:bookmarkStart w:id="50" w:name="_ETM_Q1_759097"/>
      <w:bookmarkEnd w:id="50"/>
      <w:r>
        <w:rPr>
          <w:rtl/>
        </w:rPr>
        <w:t>איילת נחמיאס ורבין (המחנה הציוני):</w:t>
      </w:r>
    </w:p>
    <w:p w:rsidR="00AC6394" w:rsidRDefault="00AC6394" w:rsidP="00AC6394">
      <w:pPr>
        <w:pStyle w:val="KeepWithNext"/>
        <w:rPr>
          <w:rFonts w:hint="cs"/>
          <w:rtl/>
        </w:rPr>
      </w:pPr>
    </w:p>
    <w:p w:rsidR="00AC6394" w:rsidRDefault="00AC6394" w:rsidP="00AC6394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</w:p>
    <w:p w:rsidR="00AE370D" w:rsidRDefault="00AE370D" w:rsidP="00AC6394">
      <w:pPr>
        <w:rPr>
          <w:rFonts w:hint="cs"/>
          <w:rtl/>
        </w:rPr>
      </w:pPr>
      <w:bookmarkStart w:id="51" w:name="_ETM_Q1_764451"/>
      <w:bookmarkEnd w:id="51"/>
    </w:p>
    <w:p w:rsidR="00AE370D" w:rsidRDefault="00AE370D" w:rsidP="00AE370D">
      <w:pPr>
        <w:pStyle w:val="af"/>
        <w:keepNext/>
        <w:rPr>
          <w:rFonts w:hint="cs"/>
          <w:rtl/>
        </w:rPr>
      </w:pPr>
      <w:bookmarkStart w:id="52" w:name="_ETM_Q1_764683"/>
      <w:bookmarkEnd w:id="52"/>
      <w:r>
        <w:rPr>
          <w:rtl/>
        </w:rPr>
        <w:t>היו"ר יואב קיש:</w:t>
      </w:r>
    </w:p>
    <w:p w:rsidR="00AE370D" w:rsidRDefault="00AE370D" w:rsidP="00AE370D">
      <w:pPr>
        <w:pStyle w:val="KeepWithNext"/>
        <w:rPr>
          <w:rFonts w:hint="cs"/>
          <w:rtl/>
        </w:rPr>
      </w:pPr>
    </w:p>
    <w:p w:rsidR="00AE370D" w:rsidRDefault="00AE370D" w:rsidP="00AE370D">
      <w:pPr>
        <w:rPr>
          <w:rFonts w:hint="cs"/>
          <w:rtl/>
        </w:rPr>
      </w:pPr>
      <w:r>
        <w:rPr>
          <w:rFonts w:hint="cs"/>
          <w:rtl/>
        </w:rPr>
        <w:t xml:space="preserve">זאת ההצעה. אני מעלה אותה להצבעה. מי בעד אישור ההחלטה, שירים </w:t>
      </w:r>
      <w:bookmarkStart w:id="53" w:name="_ETM_Q1_771053"/>
      <w:bookmarkEnd w:id="53"/>
      <w:r>
        <w:rPr>
          <w:rFonts w:hint="cs"/>
          <w:rtl/>
        </w:rPr>
        <w:t>את ידו. מי נגד? מי נמנע?</w:t>
      </w:r>
    </w:p>
    <w:p w:rsidR="00AE370D" w:rsidRDefault="00AE370D" w:rsidP="00AE370D">
      <w:pPr>
        <w:rPr>
          <w:rFonts w:hint="cs"/>
          <w:rtl/>
        </w:rPr>
      </w:pPr>
    </w:p>
    <w:p w:rsidR="00AE370D" w:rsidRDefault="00AE370D" w:rsidP="00AE370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E370D" w:rsidRDefault="00AE370D" w:rsidP="00AE370D">
      <w:pPr>
        <w:pStyle w:val="--"/>
        <w:keepNext/>
        <w:rPr>
          <w:rFonts w:hint="cs"/>
          <w:rtl/>
        </w:rPr>
      </w:pPr>
    </w:p>
    <w:p w:rsidR="00AE370D" w:rsidRDefault="00AE370D" w:rsidP="00C1358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– </w:t>
      </w:r>
      <w:r>
        <w:rPr>
          <w:rFonts w:hint="cs"/>
          <w:rtl/>
        </w:rPr>
        <w:t>6</w:t>
      </w:r>
    </w:p>
    <w:p w:rsidR="00AE370D" w:rsidRDefault="00AE370D" w:rsidP="00AE370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AE370D" w:rsidRDefault="00AE370D" w:rsidP="00AE370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E370D" w:rsidRDefault="00AE370D" w:rsidP="00C1358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C1358D">
        <w:rPr>
          <w:rFonts w:hint="cs"/>
          <w:rtl/>
        </w:rPr>
        <w:t>בדבר סדרי הדיון במליאה</w:t>
      </w:r>
      <w:r w:rsidR="00C1358D">
        <w:rPr>
          <w:rtl/>
        </w:rPr>
        <w:t xml:space="preserve"> </w:t>
      </w:r>
      <w:r w:rsidR="00C1358D">
        <w:rPr>
          <w:rFonts w:hint="cs"/>
          <w:rtl/>
        </w:rPr>
        <w:t>נ</w:t>
      </w:r>
      <w:r>
        <w:rPr>
          <w:rFonts w:hint="cs"/>
          <w:rtl/>
        </w:rPr>
        <w:t xml:space="preserve">תקבלה. </w:t>
      </w:r>
    </w:p>
    <w:p w:rsidR="00AE370D" w:rsidRDefault="00AE370D" w:rsidP="00AE370D">
      <w:pPr>
        <w:rPr>
          <w:rFonts w:hint="cs"/>
          <w:rtl/>
        </w:rPr>
      </w:pPr>
    </w:p>
    <w:p w:rsidR="00AE370D" w:rsidRDefault="00AE370D" w:rsidP="00AE37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E370D" w:rsidRDefault="00AE370D" w:rsidP="00AE370D">
      <w:pPr>
        <w:pStyle w:val="KeepWithNext"/>
        <w:rPr>
          <w:rFonts w:hint="cs"/>
          <w:rtl/>
        </w:rPr>
      </w:pPr>
    </w:p>
    <w:p w:rsidR="00AE370D" w:rsidRDefault="00AE370D" w:rsidP="00AE370D">
      <w:pPr>
        <w:rPr>
          <w:rFonts w:hint="cs"/>
          <w:rtl/>
        </w:rPr>
      </w:pPr>
      <w:r>
        <w:rPr>
          <w:rFonts w:hint="cs"/>
          <w:rtl/>
        </w:rPr>
        <w:t>הה</w:t>
      </w:r>
      <w:bookmarkStart w:id="54" w:name="_ETM_Q1_775103"/>
      <w:bookmarkEnd w:id="54"/>
      <w:r>
        <w:rPr>
          <w:rFonts w:hint="cs"/>
          <w:rtl/>
        </w:rPr>
        <w:t xml:space="preserve">צעה התקבלה. </w:t>
      </w:r>
    </w:p>
    <w:p w:rsidR="00AE370D" w:rsidRDefault="00AE370D" w:rsidP="00AE370D">
      <w:pPr>
        <w:rPr>
          <w:rFonts w:hint="cs"/>
          <w:rtl/>
        </w:rPr>
      </w:pPr>
      <w:bookmarkStart w:id="55" w:name="_ETM_Q1_777587"/>
      <w:bookmarkEnd w:id="55"/>
    </w:p>
    <w:p w:rsidR="00AE370D" w:rsidRDefault="00AE370D" w:rsidP="00AE370D">
      <w:pPr>
        <w:pStyle w:val="a"/>
        <w:keepNext/>
        <w:rPr>
          <w:rFonts w:hint="cs"/>
          <w:rtl/>
        </w:rPr>
      </w:pPr>
      <w:bookmarkStart w:id="56" w:name="_ETM_Q1_777618"/>
      <w:bookmarkStart w:id="57" w:name="_ETM_Q1_778719"/>
      <w:bookmarkEnd w:id="56"/>
      <w:bookmarkEnd w:id="57"/>
      <w:r>
        <w:rPr>
          <w:rtl/>
        </w:rPr>
        <w:t>יואב בן צור (ש"ס):</w:t>
      </w:r>
    </w:p>
    <w:p w:rsidR="00AE370D" w:rsidRDefault="00AE370D" w:rsidP="00AE370D">
      <w:pPr>
        <w:pStyle w:val="KeepWithNext"/>
        <w:rPr>
          <w:rFonts w:hint="cs"/>
          <w:rtl/>
        </w:rPr>
      </w:pPr>
    </w:p>
    <w:p w:rsidR="00AE370D" w:rsidRDefault="00AE370D" w:rsidP="00AE370D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:rsidR="00AE370D" w:rsidRDefault="00AE370D" w:rsidP="00AE370D">
      <w:pPr>
        <w:rPr>
          <w:rFonts w:hint="cs"/>
          <w:rtl/>
        </w:rPr>
      </w:pPr>
      <w:bookmarkStart w:id="58" w:name="_ETM_Q1_781062"/>
      <w:bookmarkEnd w:id="58"/>
    </w:p>
    <w:p w:rsidR="00AE370D" w:rsidRDefault="00AE370D" w:rsidP="00AE370D">
      <w:pPr>
        <w:pStyle w:val="af"/>
        <w:keepNext/>
        <w:rPr>
          <w:rFonts w:hint="cs"/>
          <w:rtl/>
        </w:rPr>
      </w:pPr>
      <w:bookmarkStart w:id="59" w:name="_ETM_Q1_781081"/>
      <w:bookmarkEnd w:id="59"/>
      <w:r>
        <w:rPr>
          <w:rtl/>
        </w:rPr>
        <w:t>היו"ר יואב קיש:</w:t>
      </w:r>
    </w:p>
    <w:p w:rsidR="00AE370D" w:rsidRDefault="00AE370D" w:rsidP="00AE370D">
      <w:pPr>
        <w:pStyle w:val="KeepWithNext"/>
        <w:rPr>
          <w:rFonts w:hint="cs"/>
          <w:rtl/>
        </w:rPr>
      </w:pPr>
    </w:p>
    <w:p w:rsidR="00AE370D" w:rsidRDefault="00AE370D" w:rsidP="00AE370D">
      <w:pPr>
        <w:rPr>
          <w:rFonts w:hint="cs"/>
          <w:rtl/>
        </w:rPr>
      </w:pPr>
      <w:r>
        <w:rPr>
          <w:rFonts w:hint="cs"/>
          <w:rtl/>
        </w:rPr>
        <w:t xml:space="preserve">ב-10:35 רביזיה. תודה. </w:t>
      </w:r>
    </w:p>
    <w:p w:rsidR="00AE370D" w:rsidRDefault="00AE370D" w:rsidP="00AE370D">
      <w:pPr>
        <w:rPr>
          <w:rFonts w:hint="cs"/>
          <w:rtl/>
        </w:rPr>
      </w:pPr>
    </w:p>
    <w:p w:rsidR="00AE370D" w:rsidRDefault="00AE370D" w:rsidP="00AE370D">
      <w:pPr>
        <w:rPr>
          <w:rFonts w:hint="cs"/>
          <w:rtl/>
        </w:rPr>
      </w:pPr>
      <w:bookmarkStart w:id="60" w:name="_ETM_Q1_782270"/>
      <w:bookmarkStart w:id="61" w:name="_ETM_Q1_782301"/>
      <w:bookmarkEnd w:id="60"/>
      <w:bookmarkEnd w:id="61"/>
    </w:p>
    <w:p w:rsidR="00AE370D" w:rsidRDefault="00AE370D" w:rsidP="00C1358D">
      <w:pPr>
        <w:pStyle w:val="af4"/>
        <w:keepNext/>
        <w:rPr>
          <w:rFonts w:hint="cs"/>
          <w:rtl/>
        </w:rPr>
      </w:pPr>
      <w:bookmarkStart w:id="62" w:name="_ETM_Q1_783701"/>
      <w:bookmarkEnd w:id="62"/>
      <w:r>
        <w:rPr>
          <w:rtl/>
        </w:rPr>
        <w:t>הישיבה ננעלה בשעה 10:05.</w:t>
      </w:r>
    </w:p>
    <w:p w:rsidR="00AE370D" w:rsidRPr="00AE370D" w:rsidRDefault="00AE370D" w:rsidP="00AE370D">
      <w:pPr>
        <w:rPr>
          <w:rFonts w:hint="cs"/>
          <w:rtl/>
        </w:rPr>
      </w:pPr>
    </w:p>
    <w:sectPr w:rsidR="00AE370D" w:rsidRPr="00AE370D" w:rsidSect="00C1358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714B" w:rsidRDefault="0036714B">
      <w:r>
        <w:separator/>
      </w:r>
    </w:p>
  </w:endnote>
  <w:endnote w:type="continuationSeparator" w:id="0">
    <w:p w:rsidR="0036714B" w:rsidRDefault="0036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714B" w:rsidRDefault="0036714B">
      <w:r>
        <w:separator/>
      </w:r>
    </w:p>
  </w:footnote>
  <w:footnote w:type="continuationSeparator" w:id="0">
    <w:p w:rsidR="0036714B" w:rsidRDefault="0036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01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62A1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62A1B" w:rsidP="008E5E3F">
    <w:pPr>
      <w:pStyle w:val="Header"/>
      <w:ind w:firstLine="0"/>
      <w:rPr>
        <w:rFonts w:hint="cs"/>
        <w:rtl/>
      </w:rPr>
    </w:pPr>
    <w:r>
      <w:rPr>
        <w:rtl/>
      </w:rPr>
      <w:t>26/04/2017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72144876">
    <w:abstractNumId w:val="0"/>
  </w:num>
  <w:num w:numId="2" w16cid:durableId="203792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F5A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2E88"/>
    <w:rsid w:val="001C44DA"/>
    <w:rsid w:val="001C4FDA"/>
    <w:rsid w:val="001D440C"/>
    <w:rsid w:val="00227FEF"/>
    <w:rsid w:val="00261554"/>
    <w:rsid w:val="00275C03"/>
    <w:rsid w:val="00280D58"/>
    <w:rsid w:val="002B6E00"/>
    <w:rsid w:val="002C34B1"/>
    <w:rsid w:val="002D4BDB"/>
    <w:rsid w:val="002E5E31"/>
    <w:rsid w:val="00303B4C"/>
    <w:rsid w:val="00321E62"/>
    <w:rsid w:val="00327BF8"/>
    <w:rsid w:val="00340AFA"/>
    <w:rsid w:val="003658CB"/>
    <w:rsid w:val="00366CFB"/>
    <w:rsid w:val="0036714B"/>
    <w:rsid w:val="00373508"/>
    <w:rsid w:val="00396023"/>
    <w:rsid w:val="003C279D"/>
    <w:rsid w:val="003F0A5F"/>
    <w:rsid w:val="003F1AA3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4018"/>
    <w:rsid w:val="00500C0C"/>
    <w:rsid w:val="0050717E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2DF4"/>
    <w:rsid w:val="006F0259"/>
    <w:rsid w:val="00700433"/>
    <w:rsid w:val="00702755"/>
    <w:rsid w:val="0070472C"/>
    <w:rsid w:val="00762A1B"/>
    <w:rsid w:val="007872B4"/>
    <w:rsid w:val="007A218F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1CD5"/>
    <w:rsid w:val="0090279B"/>
    <w:rsid w:val="00914904"/>
    <w:rsid w:val="009258CE"/>
    <w:rsid w:val="00944668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97C5A"/>
    <w:rsid w:val="00AB02EE"/>
    <w:rsid w:val="00AB3F3A"/>
    <w:rsid w:val="00AC5889"/>
    <w:rsid w:val="00AC6394"/>
    <w:rsid w:val="00AD4EC9"/>
    <w:rsid w:val="00AD6FFC"/>
    <w:rsid w:val="00AE370D"/>
    <w:rsid w:val="00AF31E6"/>
    <w:rsid w:val="00AF4150"/>
    <w:rsid w:val="00B0509A"/>
    <w:rsid w:val="00B120B2"/>
    <w:rsid w:val="00B50340"/>
    <w:rsid w:val="00B65508"/>
    <w:rsid w:val="00B8517A"/>
    <w:rsid w:val="00BA08A4"/>
    <w:rsid w:val="00BA6446"/>
    <w:rsid w:val="00BD47B7"/>
    <w:rsid w:val="00C1358D"/>
    <w:rsid w:val="00C135D5"/>
    <w:rsid w:val="00C22DCB"/>
    <w:rsid w:val="00C3598A"/>
    <w:rsid w:val="00C360BC"/>
    <w:rsid w:val="00C44800"/>
    <w:rsid w:val="00C52EC2"/>
    <w:rsid w:val="00C61DC1"/>
    <w:rsid w:val="00C64282"/>
    <w:rsid w:val="00C647FD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1D38"/>
    <w:rsid w:val="00D86E57"/>
    <w:rsid w:val="00D96B24"/>
    <w:rsid w:val="00E61903"/>
    <w:rsid w:val="00E64116"/>
    <w:rsid w:val="00EA624B"/>
    <w:rsid w:val="00EB057D"/>
    <w:rsid w:val="00EB48F8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7F9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83E816-9774-4B62-A0DB-E4133805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erChar">
    <w:name w:val="Header Char"/>
    <w:link w:val="Header"/>
    <w:rsid w:val="00D81D38"/>
    <w:rPr>
      <w:rFonts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D38"/>
    <w:pPr>
      <w:spacing w:line="240" w:lineRule="auto"/>
      <w:ind w:left="720" w:firstLine="0"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837E1-5E4B-40F2-A72E-B29BEB78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