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14142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C782D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61414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614142" w:rsidP="00614142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</w:t>
      </w:r>
      <w:r w:rsidR="00C738C7">
        <w:rPr>
          <w:rFonts w:hint="cs"/>
          <w:b/>
          <w:bCs/>
          <w:rtl/>
        </w:rPr>
        <w:t xml:space="preserve"> 293</w:t>
      </w:r>
      <w:r>
        <w:rPr>
          <w:b/>
          <w:bCs/>
          <w:rtl/>
        </w:rPr>
        <w:t xml:space="preserve"> </w:t>
      </w:r>
    </w:p>
    <w:p w:rsidR="00E64116" w:rsidRPr="008713A4" w:rsidRDefault="0061414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614142" w:rsidP="00614142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י"ט בחשון התשע"ח (08 בנובמבר 2017), שעה 14:</w:t>
      </w:r>
      <w:r>
        <w:rPr>
          <w:rFonts w:hint="cs"/>
          <w:b/>
          <w:bCs/>
          <w:u w:val="single"/>
          <w:rtl/>
        </w:rPr>
        <w:t>40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614142" w:rsidP="007C693F">
      <w:pPr>
        <w:spacing w:before="60"/>
        <w:ind w:firstLine="0"/>
        <w:rPr>
          <w:rFonts w:hint="cs"/>
          <w:rtl/>
        </w:rPr>
      </w:pPr>
      <w:r w:rsidRPr="00614142">
        <w:rPr>
          <w:rtl/>
        </w:rPr>
        <w:t>טענות נושא חדש בעת הדיון בפרק ז': (פיתוח לאומי) (קק"ל) מתוך הצעת חוק ההתייעלות הכלכלית (תיקוני חקיקה להשגת יעדי התקציב לשנות התקציב 2015 ו-2016), התשע"ה-201</w:t>
      </w:r>
      <w:r>
        <w:rPr>
          <w:rtl/>
        </w:rPr>
        <w:t>5 (מ/951), הנדונה בוועדת הכספים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רביזיה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614142" w:rsidRDefault="00614142" w:rsidP="00614142">
      <w:pPr>
        <w:spacing w:before="60"/>
        <w:ind w:firstLine="0"/>
      </w:pPr>
    </w:p>
    <w:p w:rsidR="00614142" w:rsidRDefault="00614142" w:rsidP="00614142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נכחו:</w:t>
      </w:r>
    </w:p>
    <w:p w:rsidR="00614142" w:rsidRDefault="00614142" w:rsidP="00614142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חברי הוועדה: </w:t>
      </w:r>
    </w:p>
    <w:p w:rsidR="00614142" w:rsidRDefault="00614142" w:rsidP="0061414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יואב קיש – היו"ר</w:t>
      </w:r>
    </w:p>
    <w:p w:rsidR="00614142" w:rsidRDefault="00614142" w:rsidP="0061414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אמיר אוחנה</w:t>
      </w:r>
    </w:p>
    <w:p w:rsidR="00614142" w:rsidRDefault="00614142" w:rsidP="0061414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רוברט אילטוב</w:t>
      </w:r>
    </w:p>
    <w:p w:rsidR="00614142" w:rsidRDefault="00614142" w:rsidP="0061414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דוד ביטן</w:t>
      </w:r>
    </w:p>
    <w:p w:rsidR="00614142" w:rsidRDefault="00614142" w:rsidP="0061414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יואל חסון</w:t>
      </w:r>
    </w:p>
    <w:p w:rsidR="00614142" w:rsidRDefault="00614142" w:rsidP="0061414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אחמד טיבי</w:t>
      </w:r>
    </w:p>
    <w:p w:rsidR="00614142" w:rsidRDefault="00614142" w:rsidP="0061414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שולי מועלם-רפאלי</w:t>
      </w:r>
    </w:p>
    <w:p w:rsidR="00614142" w:rsidRDefault="00614142" w:rsidP="0061414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אברהם נגוסה</w:t>
      </w:r>
    </w:p>
    <w:p w:rsidR="00614142" w:rsidRDefault="00614142" w:rsidP="0061414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רועי פולקמן</w:t>
      </w:r>
    </w:p>
    <w:p w:rsidR="00614142" w:rsidRDefault="00614142" w:rsidP="00614142">
      <w:pPr>
        <w:ind w:firstLine="0"/>
        <w:outlineLvl w:val="0"/>
        <w:rPr>
          <w:rFonts w:hint="cs"/>
          <w:rtl/>
        </w:rPr>
      </w:pPr>
    </w:p>
    <w:p w:rsidR="00B10AD6" w:rsidRDefault="00B10AD6" w:rsidP="00614142">
      <w:pPr>
        <w:ind w:firstLine="0"/>
        <w:outlineLvl w:val="0"/>
        <w:rPr>
          <w:rFonts w:hint="cs"/>
          <w:rtl/>
        </w:rPr>
      </w:pPr>
    </w:p>
    <w:p w:rsidR="00614142" w:rsidRDefault="00614142" w:rsidP="00614142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חברי הכנסת:</w:t>
      </w:r>
    </w:p>
    <w:p w:rsidR="00614142" w:rsidRDefault="00614142" w:rsidP="0061414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איתן ברושי</w:t>
      </w:r>
    </w:p>
    <w:p w:rsidR="00614142" w:rsidRDefault="00614142" w:rsidP="0061414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ענת ברקו</w:t>
      </w:r>
    </w:p>
    <w:p w:rsidR="00614142" w:rsidRDefault="00614142" w:rsidP="0061414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:rsidR="00614142" w:rsidRDefault="00614142" w:rsidP="0061414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יצחק הרצוג</w:t>
      </w:r>
    </w:p>
    <w:p w:rsidR="00614142" w:rsidRDefault="00614142" w:rsidP="0061414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יצחק וקנין</w:t>
      </w:r>
    </w:p>
    <w:p w:rsidR="00614142" w:rsidRDefault="00614142" w:rsidP="0061414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אורן אסף חזן</w:t>
      </w:r>
    </w:p>
    <w:p w:rsidR="00614142" w:rsidRDefault="00614142" w:rsidP="0061414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חנין</w:t>
      </w:r>
    </w:p>
    <w:p w:rsidR="00614142" w:rsidRDefault="00614142" w:rsidP="0061414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יעל כהן פארן</w:t>
      </w:r>
    </w:p>
    <w:p w:rsidR="00614142" w:rsidRDefault="00614142" w:rsidP="0061414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לוי</w:t>
      </w:r>
    </w:p>
    <w:p w:rsidR="00614142" w:rsidRDefault="00614142" w:rsidP="0061414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בצלאל סמוטריץ'</w:t>
      </w:r>
    </w:p>
    <w:p w:rsidR="00614142" w:rsidRDefault="00614142" w:rsidP="0061414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עודד פורר</w:t>
      </w:r>
    </w:p>
    <w:p w:rsidR="00614142" w:rsidRDefault="00614142" w:rsidP="0061414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נורית קורן</w:t>
      </w:r>
    </w:p>
    <w:p w:rsidR="00614142" w:rsidRDefault="00614142" w:rsidP="0061414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רוזנטל</w:t>
      </w:r>
    </w:p>
    <w:p w:rsidR="00614142" w:rsidRDefault="00614142" w:rsidP="0061414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(מוסי) רז</w:t>
      </w:r>
    </w:p>
    <w:p w:rsidR="00614142" w:rsidRDefault="00614142" w:rsidP="00614142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B10AD6" w:rsidRDefault="00B10AD6" w:rsidP="00614142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614142" w:rsidRDefault="00614142" w:rsidP="00614142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מוזמנים: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2333"/>
        <w:gridCol w:w="336"/>
        <w:gridCol w:w="6629"/>
      </w:tblGrid>
      <w:tr w:rsidR="00AC3FA6" w:rsidTr="00614142">
        <w:tc>
          <w:tcPr>
            <w:tcW w:w="2333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שי באב"ד</w:t>
            </w:r>
          </w:p>
        </w:tc>
        <w:tc>
          <w:tcPr>
            <w:tcW w:w="336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מנכ"ל משרד האוצר</w:t>
            </w:r>
          </w:p>
        </w:tc>
      </w:tr>
      <w:tr w:rsidR="00AC3FA6" w:rsidTr="00614142">
        <w:tc>
          <w:tcPr>
            <w:tcW w:w="2333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אריאל יוצר</w:t>
            </w:r>
          </w:p>
        </w:tc>
        <w:tc>
          <w:tcPr>
            <w:tcW w:w="336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סגן הממונה על התקציבים, משרד האוצר</w:t>
            </w:r>
          </w:p>
        </w:tc>
      </w:tr>
      <w:tr w:rsidR="00AC3FA6" w:rsidTr="00614142">
        <w:tc>
          <w:tcPr>
            <w:tcW w:w="2333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דניאל מלצר</w:t>
            </w:r>
          </w:p>
        </w:tc>
        <w:tc>
          <w:tcPr>
            <w:tcW w:w="336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רפרנט רשות מקרקעי ישראל, אגף התקציבים, משרד האוצר</w:t>
            </w:r>
          </w:p>
        </w:tc>
      </w:tr>
      <w:tr w:rsidR="00AC3FA6" w:rsidTr="00614142">
        <w:tc>
          <w:tcPr>
            <w:tcW w:w="2333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אסי מסינג</w:t>
            </w:r>
          </w:p>
        </w:tc>
        <w:tc>
          <w:tcPr>
            <w:tcW w:w="336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עו"ד, היועץ המשפטי, משרד האוצר</w:t>
            </w:r>
          </w:p>
        </w:tc>
      </w:tr>
      <w:tr w:rsidR="00AC3FA6" w:rsidTr="00614142">
        <w:tc>
          <w:tcPr>
            <w:tcW w:w="2333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אפרת פרוקצ'יה</w:t>
            </w:r>
          </w:p>
        </w:tc>
        <w:tc>
          <w:tcPr>
            <w:tcW w:w="336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עו"ד, הלשכה המשפטית, משרד האוצר</w:t>
            </w:r>
          </w:p>
        </w:tc>
      </w:tr>
      <w:tr w:rsidR="00AC3FA6" w:rsidTr="00614142">
        <w:tc>
          <w:tcPr>
            <w:tcW w:w="2333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אריאל פרץ</w:t>
            </w:r>
          </w:p>
        </w:tc>
        <w:tc>
          <w:tcPr>
            <w:tcW w:w="336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עו"ד, הלשכה המשפטית, משרד האוצר</w:t>
            </w:r>
          </w:p>
        </w:tc>
      </w:tr>
      <w:tr w:rsidR="00AC3FA6" w:rsidTr="00614142">
        <w:tc>
          <w:tcPr>
            <w:tcW w:w="2333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lastRenderedPageBreak/>
              <w:t>הילה אורן</w:t>
            </w:r>
          </w:p>
        </w:tc>
        <w:tc>
          <w:tcPr>
            <w:tcW w:w="336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מתמחה, הלשכה המשפטית, משרד האוצר</w:t>
            </w:r>
          </w:p>
        </w:tc>
      </w:tr>
      <w:tr w:rsidR="00B10AD6" w:rsidTr="00614142">
        <w:tc>
          <w:tcPr>
            <w:tcW w:w="2333" w:type="dxa"/>
            <w:hideMark/>
          </w:tcPr>
          <w:p w:rsidR="00B10AD6" w:rsidRDefault="00B10AD6">
            <w:pPr>
              <w:ind w:firstLine="0"/>
              <w:outlineLvl w:val="0"/>
            </w:pPr>
            <w:r>
              <w:rPr>
                <w:rFonts w:hint="cs"/>
                <w:rtl/>
              </w:rPr>
              <w:t>טמיר כהן</w:t>
            </w:r>
          </w:p>
        </w:tc>
        <w:tc>
          <w:tcPr>
            <w:tcW w:w="336" w:type="dxa"/>
            <w:hideMark/>
          </w:tcPr>
          <w:p w:rsidR="00B10AD6" w:rsidRDefault="00B10AD6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B10AD6" w:rsidRDefault="00B10AD6">
            <w:pPr>
              <w:ind w:firstLine="0"/>
              <w:outlineLvl w:val="0"/>
            </w:pPr>
            <w:r>
              <w:rPr>
                <w:rFonts w:hint="cs"/>
                <w:rtl/>
              </w:rPr>
              <w:t>מנהל ועדת הכספים של הכנסת</w:t>
            </w:r>
          </w:p>
        </w:tc>
      </w:tr>
      <w:tr w:rsidR="00AC3FA6" w:rsidTr="00614142">
        <w:tc>
          <w:tcPr>
            <w:tcW w:w="2333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ארנן פלמן</w:t>
            </w:r>
          </w:p>
        </w:tc>
        <w:tc>
          <w:tcPr>
            <w:tcW w:w="336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סגן יושב-ראש קק"ל ויו"ר ועדת הכספים, הקרן הקיימת לישראל</w:t>
            </w:r>
          </w:p>
        </w:tc>
      </w:tr>
      <w:tr w:rsidR="00AC3FA6" w:rsidTr="00614142">
        <w:tc>
          <w:tcPr>
            <w:tcW w:w="2333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שלמה דרעי</w:t>
            </w:r>
          </w:p>
        </w:tc>
        <w:tc>
          <w:tcPr>
            <w:tcW w:w="336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סגן יושב-ראש, הקרן הקיימת לישראל</w:t>
            </w:r>
          </w:p>
        </w:tc>
      </w:tr>
      <w:tr w:rsidR="00AC3FA6" w:rsidTr="00614142">
        <w:tc>
          <w:tcPr>
            <w:tcW w:w="2333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אלכס חפץ</w:t>
            </w:r>
          </w:p>
        </w:tc>
        <w:tc>
          <w:tcPr>
            <w:tcW w:w="336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מנכ"ל הקרן הקיימת לישראל</w:t>
            </w:r>
          </w:p>
        </w:tc>
      </w:tr>
      <w:tr w:rsidR="00AC3FA6" w:rsidTr="00614142">
        <w:tc>
          <w:tcPr>
            <w:tcW w:w="2333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יובל ייני</w:t>
            </w:r>
          </w:p>
        </w:tc>
        <w:tc>
          <w:tcPr>
            <w:tcW w:w="336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מנהל החטיבה לכספים וכלכלה, הקרן הקיימת לישראל</w:t>
            </w:r>
          </w:p>
        </w:tc>
      </w:tr>
      <w:tr w:rsidR="00AC3FA6" w:rsidTr="00614142">
        <w:tc>
          <w:tcPr>
            <w:tcW w:w="2333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נדב עשהאל</w:t>
            </w:r>
          </w:p>
        </w:tc>
        <w:tc>
          <w:tcPr>
            <w:tcW w:w="336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היועמ"ש, הקרן הקיימת לישראל</w:t>
            </w:r>
          </w:p>
        </w:tc>
      </w:tr>
      <w:tr w:rsidR="00AC3FA6" w:rsidTr="00614142">
        <w:tc>
          <w:tcPr>
            <w:tcW w:w="2333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שושי טרגין</w:t>
            </w:r>
          </w:p>
        </w:tc>
        <w:tc>
          <w:tcPr>
            <w:tcW w:w="336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סגנית היועמ"ש, הקרן הקיימת לישראל</w:t>
            </w:r>
          </w:p>
        </w:tc>
      </w:tr>
      <w:tr w:rsidR="00AC3FA6" w:rsidTr="00614142">
        <w:tc>
          <w:tcPr>
            <w:tcW w:w="2333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אלון גלרט</w:t>
            </w:r>
          </w:p>
        </w:tc>
        <w:tc>
          <w:tcPr>
            <w:tcW w:w="336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עו"ד, הקרן הקיימת לישראל</w:t>
            </w:r>
          </w:p>
        </w:tc>
      </w:tr>
      <w:tr w:rsidR="00AC3FA6" w:rsidTr="00614142">
        <w:tc>
          <w:tcPr>
            <w:tcW w:w="2333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צחי משה</w:t>
            </w:r>
          </w:p>
        </w:tc>
        <w:tc>
          <w:tcPr>
            <w:tcW w:w="336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מנהל מערך הסברה, הקרן הקיימת לישראל</w:t>
            </w:r>
          </w:p>
        </w:tc>
      </w:tr>
      <w:tr w:rsidR="00AC3FA6" w:rsidTr="00614142">
        <w:tc>
          <w:tcPr>
            <w:tcW w:w="2333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אינה דולז'נסקי</w:t>
            </w:r>
          </w:p>
        </w:tc>
        <w:tc>
          <w:tcPr>
            <w:tcW w:w="336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דוברת, הקרן הקיימת לישראל</w:t>
            </w:r>
          </w:p>
        </w:tc>
      </w:tr>
      <w:tr w:rsidR="00AC3FA6" w:rsidTr="00614142">
        <w:tc>
          <w:tcPr>
            <w:tcW w:w="2333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תום מור</w:t>
            </w:r>
          </w:p>
        </w:tc>
        <w:tc>
          <w:tcPr>
            <w:tcW w:w="336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עוזר מקצועי ליו"ר, הקרן הקיימת לישראל</w:t>
            </w:r>
          </w:p>
        </w:tc>
      </w:tr>
      <w:tr w:rsidR="00AC3FA6" w:rsidTr="00614142">
        <w:tc>
          <w:tcPr>
            <w:tcW w:w="2333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אילן טיבי</w:t>
            </w:r>
          </w:p>
        </w:tc>
        <w:tc>
          <w:tcPr>
            <w:tcW w:w="336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רכז מרעה, הקרן הקיימת לישראל</w:t>
            </w:r>
          </w:p>
        </w:tc>
      </w:tr>
      <w:tr w:rsidR="00AC3FA6" w:rsidTr="00614142">
        <w:tc>
          <w:tcPr>
            <w:tcW w:w="2333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איציק פלצ'י</w:t>
            </w:r>
          </w:p>
        </w:tc>
        <w:tc>
          <w:tcPr>
            <w:tcW w:w="336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דירקטוריון, הקרן הקיימת לישראל</w:t>
            </w:r>
          </w:p>
        </w:tc>
      </w:tr>
      <w:tr w:rsidR="00AC3FA6" w:rsidTr="00614142">
        <w:tc>
          <w:tcPr>
            <w:tcW w:w="2333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ישראל גולדשטיין</w:t>
            </w:r>
          </w:p>
        </w:tc>
        <w:tc>
          <w:tcPr>
            <w:tcW w:w="336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ועד העובדים, הקרן הקיימת לישראל</w:t>
            </w:r>
          </w:p>
        </w:tc>
      </w:tr>
      <w:tr w:rsidR="00AC3FA6" w:rsidTr="00614142">
        <w:tc>
          <w:tcPr>
            <w:tcW w:w="2333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עוזי אליהו</w:t>
            </w:r>
          </w:p>
        </w:tc>
        <w:tc>
          <w:tcPr>
            <w:tcW w:w="336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ועד העובדים, הקרן הקיימת לישראל</w:t>
            </w:r>
          </w:p>
        </w:tc>
      </w:tr>
      <w:tr w:rsidR="00AC3FA6" w:rsidTr="00614142">
        <w:tc>
          <w:tcPr>
            <w:tcW w:w="2333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אלי מרדכי</w:t>
            </w:r>
          </w:p>
        </w:tc>
        <w:tc>
          <w:tcPr>
            <w:tcW w:w="336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לשכת השמאים</w:t>
            </w:r>
          </w:p>
        </w:tc>
      </w:tr>
      <w:tr w:rsidR="00AC3FA6" w:rsidTr="00614142">
        <w:tc>
          <w:tcPr>
            <w:tcW w:w="2333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אתי ירדן</w:t>
            </w:r>
          </w:p>
        </w:tc>
        <w:tc>
          <w:tcPr>
            <w:tcW w:w="336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AC3FA6" w:rsidRPr="00B10AD6" w:rsidRDefault="00B10AD6">
            <w:pPr>
              <w:spacing w:line="240" w:lineRule="auto"/>
              <w:ind w:firstLine="0"/>
              <w:jc w:val="left"/>
            </w:pPr>
            <w:r w:rsidRPr="00B10AD6">
              <w:rPr>
                <w:rFonts w:hint="cs"/>
                <w:rtl/>
              </w:rPr>
              <w:t>מוזמן/ת</w:t>
            </w:r>
          </w:p>
        </w:tc>
      </w:tr>
      <w:tr w:rsidR="00AC3FA6" w:rsidTr="00614142">
        <w:tc>
          <w:tcPr>
            <w:tcW w:w="2333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שלמה קורקוס</w:t>
            </w:r>
          </w:p>
        </w:tc>
        <w:tc>
          <w:tcPr>
            <w:tcW w:w="336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</w:tcPr>
          <w:p w:rsidR="00AC3FA6" w:rsidRDefault="00B10AD6">
            <w:pPr>
              <w:ind w:firstLine="0"/>
              <w:outlineLvl w:val="0"/>
            </w:pPr>
            <w:r>
              <w:rPr>
                <w:rFonts w:hint="cs"/>
                <w:rtl/>
              </w:rPr>
              <w:t>מוזמן/ת</w:t>
            </w:r>
          </w:p>
        </w:tc>
      </w:tr>
      <w:tr w:rsidR="00AC3FA6" w:rsidTr="00614142">
        <w:tc>
          <w:tcPr>
            <w:tcW w:w="2333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ינקי פפר</w:t>
            </w:r>
          </w:p>
        </w:tc>
        <w:tc>
          <w:tcPr>
            <w:tcW w:w="336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שדלן/ית, מייצג/ת את הקרן הקיימת לישראל</w:t>
            </w:r>
          </w:p>
        </w:tc>
      </w:tr>
      <w:tr w:rsidR="00AC3FA6" w:rsidTr="00614142">
        <w:tc>
          <w:tcPr>
            <w:tcW w:w="2333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 xml:space="preserve">יהושע שלמה זוהר </w:t>
            </w:r>
          </w:p>
        </w:tc>
        <w:tc>
          <w:tcPr>
            <w:tcW w:w="336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שדלן/ית (גורן עמיר יועצים בע"מ), מייצג/ת את הקרן הקיימת לישראל</w:t>
            </w:r>
          </w:p>
        </w:tc>
      </w:tr>
      <w:tr w:rsidR="00AC3FA6" w:rsidTr="00614142">
        <w:tc>
          <w:tcPr>
            <w:tcW w:w="2333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משה ביבי</w:t>
            </w:r>
          </w:p>
        </w:tc>
        <w:tc>
          <w:tcPr>
            <w:tcW w:w="336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שדלן/ית</w:t>
            </w:r>
          </w:p>
        </w:tc>
      </w:tr>
      <w:tr w:rsidR="00AC3FA6" w:rsidTr="00614142">
        <w:tc>
          <w:tcPr>
            <w:tcW w:w="2333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אלון גלרט</w:t>
            </w:r>
          </w:p>
        </w:tc>
        <w:tc>
          <w:tcPr>
            <w:tcW w:w="336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AC3FA6" w:rsidRDefault="00AC3FA6">
            <w:pPr>
              <w:ind w:firstLine="0"/>
              <w:outlineLvl w:val="0"/>
            </w:pPr>
            <w:r>
              <w:rPr>
                <w:rFonts w:hint="cs"/>
                <w:rtl/>
              </w:rPr>
              <w:t>שדלן/ית</w:t>
            </w:r>
          </w:p>
        </w:tc>
      </w:tr>
    </w:tbl>
    <w:p w:rsidR="00614142" w:rsidRDefault="00614142" w:rsidP="00614142">
      <w:pPr>
        <w:ind w:firstLine="0"/>
        <w:outlineLvl w:val="0"/>
        <w:rPr>
          <w:rFonts w:hint="cs"/>
          <w:rtl/>
        </w:rPr>
      </w:pPr>
    </w:p>
    <w:p w:rsidR="00614142" w:rsidRDefault="00614142" w:rsidP="00614142">
      <w:pPr>
        <w:ind w:firstLine="0"/>
        <w:outlineLvl w:val="0"/>
        <w:rPr>
          <w:rFonts w:hint="cs"/>
          <w:rtl/>
        </w:rPr>
      </w:pPr>
    </w:p>
    <w:p w:rsidR="00614142" w:rsidRDefault="00614142" w:rsidP="00614142">
      <w:pPr>
        <w:ind w:firstLine="0"/>
        <w:outlineLvl w:val="0"/>
        <w:rPr>
          <w:rFonts w:hint="cs"/>
          <w:rtl/>
        </w:rPr>
      </w:pPr>
    </w:p>
    <w:p w:rsidR="00614142" w:rsidRDefault="00614142" w:rsidP="00614142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ייעוץ משפטי:</w:t>
      </w:r>
      <w:r>
        <w:rPr>
          <w:rFonts w:hint="cs"/>
          <w:rtl/>
        </w:rPr>
        <w:t xml:space="preserve"> </w:t>
      </w:r>
    </w:p>
    <w:p w:rsidR="00614142" w:rsidRDefault="00614142" w:rsidP="0061414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ארבל אסטרחן</w:t>
      </w:r>
    </w:p>
    <w:p w:rsidR="00614142" w:rsidRDefault="00614142" w:rsidP="00614142">
      <w:pPr>
        <w:ind w:firstLine="0"/>
        <w:outlineLvl w:val="0"/>
      </w:pPr>
      <w:r>
        <w:rPr>
          <w:rFonts w:hint="cs"/>
          <w:rtl/>
        </w:rPr>
        <w:t>שגית אפיק</w:t>
      </w:r>
    </w:p>
    <w:p w:rsidR="00614142" w:rsidRDefault="00614142" w:rsidP="0061414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אייל לב ארי</w:t>
      </w:r>
    </w:p>
    <w:p w:rsidR="00614142" w:rsidRDefault="00614142" w:rsidP="0061414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שיר שפר</w:t>
      </w:r>
    </w:p>
    <w:p w:rsidR="00614142" w:rsidRDefault="00614142" w:rsidP="00614142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614142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614142" w:rsidP="008320F6">
      <w:pPr>
        <w:ind w:firstLine="0"/>
        <w:rPr>
          <w:rFonts w:hint="cs"/>
          <w:rtl/>
        </w:rPr>
      </w:pPr>
      <w:r>
        <w:rPr>
          <w:rtl/>
        </w:rPr>
        <w:t>אירית שלהבת</w:t>
      </w:r>
    </w:p>
    <w:p w:rsidR="00614142" w:rsidRDefault="00614142" w:rsidP="00614142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טענות נושא חדש בעת הדיון בפרק ז': (פיתוח לאומי) (קק"ל) מתוך הצעת חוק ההתייעלות הכלכלית (תיקוני חקיקה להשגת יעדי התקציב לשנות התקציב 2015 ו-2016), התשע"ה-2015 (מ/951), הנדונה בוועדת הכספים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רביזיה</w:t>
      </w:r>
    </w:p>
    <w:p w:rsidR="00614142" w:rsidRDefault="00614142" w:rsidP="00614142">
      <w:pPr>
        <w:pStyle w:val="KeepWithNext"/>
        <w:rPr>
          <w:rFonts w:hint="cs"/>
          <w:rtl/>
        </w:rPr>
      </w:pPr>
    </w:p>
    <w:p w:rsidR="00A6144D" w:rsidRPr="00A6144D" w:rsidRDefault="00A6144D" w:rsidP="00A6144D">
      <w:pPr>
        <w:rPr>
          <w:rtl/>
        </w:rPr>
      </w:pPr>
    </w:p>
    <w:p w:rsidR="00614142" w:rsidRDefault="00A6144D" w:rsidP="00A6144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6144D" w:rsidRDefault="00A6144D" w:rsidP="00A6144D">
      <w:pPr>
        <w:pStyle w:val="KeepWithNext"/>
        <w:rPr>
          <w:rFonts w:hint="cs"/>
          <w:rtl/>
        </w:rPr>
      </w:pPr>
    </w:p>
    <w:p w:rsidR="00A6144D" w:rsidRDefault="00A6144D" w:rsidP="00A6144D">
      <w:pPr>
        <w:rPr>
          <w:rFonts w:hint="cs"/>
          <w:rtl/>
        </w:rPr>
      </w:pPr>
      <w:r>
        <w:rPr>
          <w:rFonts w:hint="cs"/>
          <w:rtl/>
        </w:rPr>
        <w:t xml:space="preserve">אני מחדש את הישיבה. מיקי לוי, בבקשה, תנמק את הבקשה לרביזיה. </w:t>
      </w:r>
    </w:p>
    <w:p w:rsidR="00A6144D" w:rsidRDefault="00A6144D" w:rsidP="00614142">
      <w:pPr>
        <w:rPr>
          <w:rFonts w:hint="cs"/>
          <w:rtl/>
        </w:rPr>
      </w:pPr>
    </w:p>
    <w:p w:rsidR="00916357" w:rsidRDefault="00916357" w:rsidP="00916357">
      <w:pPr>
        <w:pStyle w:val="a"/>
        <w:keepNext/>
      </w:pPr>
      <w:r>
        <w:rPr>
          <w:rFonts w:hint="cs"/>
          <w:rtl/>
        </w:rPr>
        <w:t>מיקי לוי (יש עתיד):</w:t>
      </w:r>
    </w:p>
    <w:p w:rsidR="00916357" w:rsidRDefault="00916357" w:rsidP="00916357">
      <w:pPr>
        <w:pStyle w:val="KeepWithNext"/>
        <w:rPr>
          <w:rFonts w:hint="cs"/>
          <w:rtl/>
        </w:rPr>
      </w:pPr>
    </w:p>
    <w:p w:rsidR="000D741A" w:rsidRDefault="000D741A" w:rsidP="00AC676D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הגשתי רביזיה על טענת נושא חדש, למרות שאני </w:t>
      </w:r>
      <w:bookmarkStart w:id="0" w:name="_ETM_Q1_17887"/>
      <w:bookmarkEnd w:id="0"/>
      <w:r>
        <w:rPr>
          <w:rtl/>
        </w:rPr>
        <w:t>–</w:t>
      </w:r>
      <w:r>
        <w:rPr>
          <w:rFonts w:hint="cs"/>
          <w:rtl/>
        </w:rPr>
        <w:t xml:space="preserve"> מודה ועוזב ירוחם </w:t>
      </w:r>
      <w:r>
        <w:rPr>
          <w:rtl/>
        </w:rPr>
        <w:t>–</w:t>
      </w:r>
      <w:r>
        <w:rPr>
          <w:rFonts w:hint="cs"/>
          <w:rtl/>
        </w:rPr>
        <w:t xml:space="preserve"> רציתי להשמיע את מה שיש </w:t>
      </w:r>
      <w:bookmarkStart w:id="1" w:name="_ETM_Q1_21120"/>
      <w:bookmarkEnd w:id="1"/>
      <w:r>
        <w:rPr>
          <w:rFonts w:hint="cs"/>
          <w:rtl/>
        </w:rPr>
        <w:t xml:space="preserve">לי, לא בדיוק בעניין נושא חדש. </w:t>
      </w:r>
    </w:p>
    <w:p w:rsidR="000D741A" w:rsidRDefault="000D741A" w:rsidP="00AC676D">
      <w:pPr>
        <w:rPr>
          <w:rFonts w:hint="cs"/>
          <w:rtl/>
        </w:rPr>
      </w:pPr>
    </w:p>
    <w:p w:rsidR="000D741A" w:rsidRDefault="000D741A" w:rsidP="000D741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D741A" w:rsidRDefault="000D741A" w:rsidP="000D741A">
      <w:pPr>
        <w:pStyle w:val="KeepWithNext"/>
        <w:rPr>
          <w:rFonts w:hint="cs"/>
          <w:rtl/>
        </w:rPr>
      </w:pPr>
    </w:p>
    <w:p w:rsidR="000D741A" w:rsidRDefault="000D741A" w:rsidP="000D741A">
      <w:pPr>
        <w:rPr>
          <w:rFonts w:hint="cs"/>
          <w:rtl/>
        </w:rPr>
      </w:pPr>
      <w:r>
        <w:rPr>
          <w:rFonts w:hint="cs"/>
          <w:rtl/>
        </w:rPr>
        <w:t xml:space="preserve">יש לך 3 דקות, בבקשה. </w:t>
      </w:r>
    </w:p>
    <w:p w:rsidR="000D741A" w:rsidRDefault="000D741A" w:rsidP="000D741A">
      <w:pPr>
        <w:rPr>
          <w:rFonts w:hint="cs"/>
          <w:rtl/>
        </w:rPr>
      </w:pPr>
    </w:p>
    <w:p w:rsidR="000D741A" w:rsidRDefault="000D741A" w:rsidP="000D741A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0D741A" w:rsidRDefault="000D741A" w:rsidP="000D741A">
      <w:pPr>
        <w:pStyle w:val="KeepWithNext"/>
        <w:rPr>
          <w:rFonts w:hint="cs"/>
          <w:rtl/>
        </w:rPr>
      </w:pPr>
    </w:p>
    <w:p w:rsidR="000D741A" w:rsidRDefault="000D741A" w:rsidP="00AC676D">
      <w:pPr>
        <w:rPr>
          <w:rFonts w:hint="cs"/>
          <w:rtl/>
        </w:rPr>
      </w:pPr>
      <w:r>
        <w:rPr>
          <w:rFonts w:hint="cs"/>
          <w:rtl/>
        </w:rPr>
        <w:t xml:space="preserve">בוועדת הכספים אעשה בלגן גדול. </w:t>
      </w:r>
    </w:p>
    <w:p w:rsidR="000D741A" w:rsidRDefault="000D741A" w:rsidP="00AC676D">
      <w:pPr>
        <w:rPr>
          <w:rFonts w:hint="cs"/>
          <w:rtl/>
        </w:rPr>
      </w:pPr>
    </w:p>
    <w:p w:rsidR="00FC782D" w:rsidRDefault="00FC782D" w:rsidP="00FC782D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משה גפני (יו"</w:t>
      </w:r>
      <w:r w:rsidRPr="00FC782D">
        <w:rPr>
          <w:rFonts w:ascii="Calibri" w:hAnsi="Calibri" w:hint="cs"/>
          <w:rtl/>
        </w:rPr>
        <w:t>ר ועדת הכספים</w:t>
      </w:r>
      <w:r>
        <w:rPr>
          <w:rFonts w:hint="cs"/>
          <w:rtl/>
        </w:rPr>
        <w:t>):</w:t>
      </w:r>
    </w:p>
    <w:p w:rsidR="000D741A" w:rsidRDefault="000D741A" w:rsidP="00FC782D">
      <w:pPr>
        <w:pStyle w:val="a"/>
        <w:keepNext/>
        <w:rPr>
          <w:rFonts w:hint="cs"/>
          <w:rtl/>
        </w:rPr>
      </w:pPr>
    </w:p>
    <w:p w:rsidR="000D741A" w:rsidRDefault="000D741A" w:rsidP="000D741A">
      <w:pPr>
        <w:rPr>
          <w:rFonts w:hint="cs"/>
          <w:rtl/>
        </w:rPr>
      </w:pPr>
      <w:r>
        <w:rPr>
          <w:rFonts w:hint="cs"/>
          <w:rtl/>
        </w:rPr>
        <w:t>אתה יודע שבלגן זה המקצוע שלי...</w:t>
      </w:r>
    </w:p>
    <w:p w:rsidR="000D741A" w:rsidRDefault="000D741A" w:rsidP="000D741A">
      <w:pPr>
        <w:rPr>
          <w:rFonts w:hint="cs"/>
          <w:rtl/>
        </w:rPr>
      </w:pPr>
    </w:p>
    <w:p w:rsidR="000D741A" w:rsidRDefault="000D741A" w:rsidP="000D741A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0D741A" w:rsidRDefault="000D741A" w:rsidP="000D741A">
      <w:pPr>
        <w:pStyle w:val="KeepWithNext"/>
        <w:rPr>
          <w:rFonts w:hint="cs"/>
          <w:rtl/>
        </w:rPr>
      </w:pPr>
    </w:p>
    <w:p w:rsidR="000D741A" w:rsidRDefault="000D741A" w:rsidP="000D741A">
      <w:pPr>
        <w:rPr>
          <w:rFonts w:hint="cs"/>
          <w:rtl/>
        </w:rPr>
      </w:pPr>
      <w:r>
        <w:rPr>
          <w:rFonts w:hint="cs"/>
          <w:rtl/>
        </w:rPr>
        <w:t>אני יודע. גם שלי...</w:t>
      </w:r>
    </w:p>
    <w:p w:rsidR="000D741A" w:rsidRDefault="000D741A" w:rsidP="00AC676D">
      <w:pPr>
        <w:rPr>
          <w:rFonts w:hint="cs"/>
          <w:rtl/>
        </w:rPr>
      </w:pPr>
    </w:p>
    <w:p w:rsidR="000D741A" w:rsidRDefault="000D741A" w:rsidP="00AC676D">
      <w:pPr>
        <w:rPr>
          <w:rFonts w:hint="cs"/>
          <w:rtl/>
        </w:rPr>
      </w:pPr>
      <w:r>
        <w:rPr>
          <w:rFonts w:hint="cs"/>
          <w:rtl/>
        </w:rPr>
        <w:t xml:space="preserve">אני מבקש שיושב-ראש הקואליציה ישמע. הגשתי הסתייגויות שההיקף שלהן הוא 73 שעות בערך. </w:t>
      </w:r>
    </w:p>
    <w:p w:rsidR="000D741A" w:rsidRDefault="000D741A" w:rsidP="00AC676D">
      <w:pPr>
        <w:rPr>
          <w:rFonts w:hint="cs"/>
          <w:rtl/>
        </w:rPr>
      </w:pPr>
    </w:p>
    <w:p w:rsidR="000D741A" w:rsidRDefault="000D741A" w:rsidP="000D741A">
      <w:pPr>
        <w:rPr>
          <w:rFonts w:hint="cs"/>
          <w:rtl/>
        </w:rPr>
      </w:pPr>
      <w:r>
        <w:rPr>
          <w:rFonts w:hint="cs"/>
          <w:rtl/>
        </w:rPr>
        <w:t xml:space="preserve">הקרן הקיימת </w:t>
      </w:r>
      <w:bookmarkStart w:id="2" w:name="_ETM_Q1_60575"/>
      <w:bookmarkEnd w:id="2"/>
      <w:r>
        <w:rPr>
          <w:rFonts w:hint="cs"/>
          <w:rtl/>
        </w:rPr>
        <w:t xml:space="preserve">היא גוף יקר שתרם רבות למדינת ישראל ואין חולקים על </w:t>
      </w:r>
      <w:bookmarkStart w:id="3" w:name="_ETM_Q1_66723"/>
      <w:bookmarkEnd w:id="3"/>
      <w:r>
        <w:rPr>
          <w:rFonts w:hint="cs"/>
          <w:rtl/>
        </w:rPr>
        <w:t xml:space="preserve">כך, כל מי שיושב כאן מסכים שהקרן הקיימת היא גוף </w:t>
      </w:r>
      <w:bookmarkStart w:id="4" w:name="_ETM_Q1_68812"/>
      <w:bookmarkEnd w:id="4"/>
      <w:r>
        <w:rPr>
          <w:rFonts w:hint="cs"/>
          <w:rtl/>
        </w:rPr>
        <w:t xml:space="preserve">יקר שתרם רבות למדינת ישראל. </w:t>
      </w:r>
    </w:p>
    <w:p w:rsidR="000D741A" w:rsidRDefault="000D741A" w:rsidP="000D741A">
      <w:pPr>
        <w:rPr>
          <w:rFonts w:hint="cs"/>
          <w:rtl/>
        </w:rPr>
      </w:pPr>
    </w:p>
    <w:p w:rsidR="000A674E" w:rsidRDefault="00916357" w:rsidP="000A674E">
      <w:pPr>
        <w:rPr>
          <w:rFonts w:hint="cs"/>
          <w:rtl/>
        </w:rPr>
      </w:pPr>
      <w:r>
        <w:rPr>
          <w:rFonts w:hint="cs"/>
          <w:rtl/>
        </w:rPr>
        <w:t>אני מבקש לפנות לחבריי בקואליציה ו</w:t>
      </w:r>
      <w:r w:rsidR="00AC676D">
        <w:rPr>
          <w:rFonts w:hint="cs"/>
          <w:rtl/>
        </w:rPr>
        <w:t>ב</w:t>
      </w:r>
      <w:r>
        <w:rPr>
          <w:rFonts w:hint="cs"/>
          <w:rtl/>
        </w:rPr>
        <w:t>אופוזיציה. זה הזדמנות פז לעשות סדר</w:t>
      </w:r>
      <w:r w:rsidR="000D741A">
        <w:rPr>
          <w:rFonts w:hint="cs"/>
          <w:rtl/>
        </w:rPr>
        <w:t xml:space="preserve"> </w:t>
      </w:r>
      <w:r w:rsidR="000A674E">
        <w:rPr>
          <w:rFonts w:hint="cs"/>
          <w:rtl/>
        </w:rPr>
        <w:t>ו</w:t>
      </w:r>
      <w:r w:rsidR="000D741A">
        <w:rPr>
          <w:rFonts w:hint="cs"/>
          <w:rtl/>
        </w:rPr>
        <w:t xml:space="preserve">שקיפות בקרן הקיימת </w:t>
      </w:r>
      <w:bookmarkStart w:id="5" w:name="_ETM_Q1_96270"/>
      <w:bookmarkEnd w:id="5"/>
      <w:r w:rsidR="000D741A">
        <w:rPr>
          <w:rFonts w:hint="cs"/>
          <w:rtl/>
        </w:rPr>
        <w:t>לישראל</w:t>
      </w:r>
      <w:r>
        <w:rPr>
          <w:rFonts w:hint="cs"/>
          <w:rtl/>
        </w:rPr>
        <w:t xml:space="preserve"> לאחר </w:t>
      </w:r>
      <w:r w:rsidR="000D741A">
        <w:rPr>
          <w:rFonts w:hint="cs"/>
          <w:rtl/>
        </w:rPr>
        <w:t xml:space="preserve">מאה ועשר </w:t>
      </w:r>
      <w:r>
        <w:rPr>
          <w:rFonts w:hint="cs"/>
          <w:rtl/>
        </w:rPr>
        <w:t>שנים. אם לא נחליט</w:t>
      </w:r>
      <w:r w:rsidR="000D741A">
        <w:rPr>
          <w:rFonts w:hint="cs"/>
          <w:rtl/>
        </w:rPr>
        <w:t xml:space="preserve"> לפי מה שאני אומר לכם</w:t>
      </w:r>
      <w:r>
        <w:rPr>
          <w:rFonts w:hint="cs"/>
          <w:rtl/>
        </w:rPr>
        <w:t>, בעוד שנה הדיון הזה יתקיים שוב בו</w:t>
      </w:r>
      <w:r w:rsidR="000D741A">
        <w:rPr>
          <w:rFonts w:hint="cs"/>
          <w:rtl/>
        </w:rPr>
        <w:t>ועדת הכספים כי יתווכחו על הסכו</w:t>
      </w:r>
      <w:r>
        <w:rPr>
          <w:rFonts w:hint="cs"/>
          <w:rtl/>
        </w:rPr>
        <w:t xml:space="preserve">ם. </w:t>
      </w:r>
      <w:r w:rsidR="000D741A">
        <w:rPr>
          <w:rFonts w:hint="cs"/>
          <w:rtl/>
        </w:rPr>
        <w:t xml:space="preserve">זו הזדמנות פז לעשות שקיפות. </w:t>
      </w:r>
    </w:p>
    <w:p w:rsidR="000A674E" w:rsidRDefault="000A674E" w:rsidP="000A674E">
      <w:pPr>
        <w:rPr>
          <w:rFonts w:hint="cs"/>
          <w:rtl/>
        </w:rPr>
      </w:pPr>
    </w:p>
    <w:p w:rsidR="00916357" w:rsidRDefault="00916357" w:rsidP="000A674E">
      <w:pPr>
        <w:rPr>
          <w:rFonts w:hint="cs"/>
          <w:rtl/>
        </w:rPr>
      </w:pPr>
      <w:r>
        <w:rPr>
          <w:rFonts w:hint="cs"/>
          <w:rtl/>
        </w:rPr>
        <w:t xml:space="preserve">אני לא מקבל </w:t>
      </w:r>
      <w:r w:rsidR="000D741A">
        <w:rPr>
          <w:rFonts w:hint="cs"/>
          <w:rtl/>
        </w:rPr>
        <w:t xml:space="preserve">את לשון החוק, </w:t>
      </w:r>
      <w:r>
        <w:rPr>
          <w:rFonts w:hint="cs"/>
          <w:rtl/>
        </w:rPr>
        <w:t>שמדבר על</w:t>
      </w:r>
      <w:r w:rsidR="000D741A">
        <w:rPr>
          <w:rFonts w:hint="cs"/>
          <w:rtl/>
        </w:rPr>
        <w:t xml:space="preserve"> אחוזי העברה, 80% למדינה </w:t>
      </w:r>
      <w:bookmarkStart w:id="6" w:name="_ETM_Q1_132301"/>
      <w:bookmarkEnd w:id="6"/>
      <w:r w:rsidR="000D741A">
        <w:rPr>
          <w:rFonts w:hint="cs"/>
          <w:rtl/>
        </w:rPr>
        <w:t>וכל מיני דברים כאלה</w:t>
      </w:r>
      <w:r>
        <w:rPr>
          <w:rFonts w:hint="cs"/>
          <w:rtl/>
        </w:rPr>
        <w:t>. אני מבקש, אני ממליץ להגדיר בחוק</w:t>
      </w:r>
      <w:r w:rsidR="000D741A">
        <w:rPr>
          <w:rFonts w:hint="cs"/>
          <w:rtl/>
        </w:rPr>
        <w:t xml:space="preserve"> תשלום מסים</w:t>
      </w:r>
      <w:r>
        <w:rPr>
          <w:rFonts w:hint="cs"/>
          <w:rtl/>
        </w:rPr>
        <w:t xml:space="preserve">. </w:t>
      </w:r>
      <w:r w:rsidR="000D741A">
        <w:rPr>
          <w:rFonts w:hint="cs"/>
          <w:rtl/>
        </w:rPr>
        <w:t xml:space="preserve">מדינת ישראל היא מדינת חוק. </w:t>
      </w:r>
      <w:bookmarkStart w:id="7" w:name="_ETM_Q1_145279"/>
      <w:bookmarkEnd w:id="7"/>
      <w:r w:rsidR="000A674E">
        <w:rPr>
          <w:rFonts w:hint="cs"/>
          <w:rtl/>
        </w:rPr>
        <w:t xml:space="preserve">כמדינה </w:t>
      </w:r>
      <w:r w:rsidR="000D741A">
        <w:rPr>
          <w:rFonts w:hint="cs"/>
          <w:rtl/>
        </w:rPr>
        <w:t xml:space="preserve">אנחנו לא יכולים לנהוג בלשון סחיטה ואיומים. מה שעושה </w:t>
      </w:r>
      <w:bookmarkStart w:id="8" w:name="_ETM_Q1_151601"/>
      <w:bookmarkEnd w:id="8"/>
      <w:r w:rsidR="000D741A">
        <w:rPr>
          <w:rFonts w:hint="cs"/>
          <w:rtl/>
        </w:rPr>
        <w:t xml:space="preserve">המדינה כרגע </w:t>
      </w:r>
      <w:r w:rsidR="000D741A">
        <w:rPr>
          <w:rtl/>
        </w:rPr>
        <w:t>–</w:t>
      </w:r>
      <w:r w:rsidR="000D741A">
        <w:rPr>
          <w:rFonts w:hint="cs"/>
          <w:rtl/>
        </w:rPr>
        <w:t xml:space="preserve"> ואני לא מגן על הקרן הקיימת </w:t>
      </w:r>
      <w:r w:rsidR="000D741A">
        <w:rPr>
          <w:rtl/>
        </w:rPr>
        <w:t>–</w:t>
      </w:r>
      <w:r w:rsidR="000D741A">
        <w:rPr>
          <w:rFonts w:hint="cs"/>
          <w:rtl/>
        </w:rPr>
        <w:t xml:space="preserve"> </w:t>
      </w:r>
      <w:bookmarkStart w:id="9" w:name="_ETM_Q1_154699"/>
      <w:bookmarkEnd w:id="9"/>
      <w:r w:rsidR="000D741A">
        <w:rPr>
          <w:rFonts w:hint="cs"/>
          <w:rtl/>
        </w:rPr>
        <w:t xml:space="preserve">היא סוחטת באיומים את הקרן הקיימת: "אם לא תביאו </w:t>
      </w:r>
      <w:bookmarkStart w:id="10" w:name="_ETM_Q1_157100"/>
      <w:bookmarkEnd w:id="10"/>
      <w:r w:rsidR="000D741A">
        <w:rPr>
          <w:rFonts w:hint="cs"/>
          <w:rtl/>
        </w:rPr>
        <w:t xml:space="preserve">את הכסף נביא לכם את החוק". אני אומר לכם, אנחנו </w:t>
      </w:r>
      <w:bookmarkStart w:id="11" w:name="_ETM_Q1_162537"/>
      <w:bookmarkEnd w:id="11"/>
      <w:r w:rsidR="000D741A">
        <w:rPr>
          <w:rFonts w:hint="cs"/>
          <w:rtl/>
        </w:rPr>
        <w:t xml:space="preserve">מדינת חוק וצריכים להתקיים כמדינת חוק. אעמוד על כך. </w:t>
      </w:r>
      <w:r>
        <w:rPr>
          <w:rFonts w:hint="cs"/>
          <w:rtl/>
        </w:rPr>
        <w:t xml:space="preserve">אוותר על כל ההסתייגויות שלי </w:t>
      </w:r>
      <w:r w:rsidR="000D741A">
        <w:rPr>
          <w:rFonts w:hint="cs"/>
          <w:rtl/>
        </w:rPr>
        <w:t xml:space="preserve">אם </w:t>
      </w:r>
      <w:bookmarkStart w:id="12" w:name="_ETM_Q1_169353"/>
      <w:bookmarkEnd w:id="12"/>
      <w:r w:rsidR="000A674E">
        <w:rPr>
          <w:rFonts w:hint="cs"/>
          <w:rtl/>
        </w:rPr>
        <w:t xml:space="preserve">נדבר </w:t>
      </w:r>
      <w:r w:rsidR="000D741A">
        <w:rPr>
          <w:rFonts w:hint="cs"/>
          <w:rtl/>
        </w:rPr>
        <w:t xml:space="preserve">על מסים. </w:t>
      </w:r>
    </w:p>
    <w:p w:rsidR="000D741A" w:rsidRDefault="000D741A" w:rsidP="000D741A">
      <w:pPr>
        <w:rPr>
          <w:rFonts w:hint="cs"/>
          <w:rtl/>
        </w:rPr>
      </w:pPr>
    </w:p>
    <w:p w:rsidR="000D741A" w:rsidRDefault="000D741A" w:rsidP="000D741A">
      <w:pPr>
        <w:rPr>
          <w:rFonts w:hint="cs"/>
          <w:rtl/>
        </w:rPr>
      </w:pPr>
      <w:r>
        <w:rPr>
          <w:rFonts w:hint="cs"/>
          <w:rtl/>
        </w:rPr>
        <w:t xml:space="preserve">שי באב"ד, אין או-או. זה </w:t>
      </w:r>
      <w:bookmarkStart w:id="13" w:name="_ETM_Q1_175453"/>
      <w:bookmarkEnd w:id="13"/>
      <w:r>
        <w:rPr>
          <w:rFonts w:hint="cs"/>
          <w:rtl/>
        </w:rPr>
        <w:t xml:space="preserve">לא בסדר, כי בעוד שנה וחצי אתה תהיה עוד פעם </w:t>
      </w:r>
      <w:bookmarkStart w:id="14" w:name="_ETM_Q1_176473"/>
      <w:bookmarkEnd w:id="14"/>
      <w:r>
        <w:rPr>
          <w:rFonts w:hint="cs"/>
          <w:rtl/>
        </w:rPr>
        <w:t xml:space="preserve">אצל גפני בוועדת הכספים כי לא יסכימו על הסכום. אני </w:t>
      </w:r>
      <w:bookmarkStart w:id="15" w:name="_ETM_Q1_181847"/>
      <w:bookmarkEnd w:id="15"/>
      <w:r>
        <w:rPr>
          <w:rFonts w:hint="cs"/>
          <w:rtl/>
        </w:rPr>
        <w:t xml:space="preserve">מכיר את זה. </w:t>
      </w:r>
    </w:p>
    <w:p w:rsidR="00916357" w:rsidRDefault="00916357" w:rsidP="00916357">
      <w:pPr>
        <w:rPr>
          <w:rFonts w:hint="cs"/>
          <w:rtl/>
        </w:rPr>
      </w:pPr>
    </w:p>
    <w:p w:rsidR="00916357" w:rsidRDefault="00916357" w:rsidP="00916357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שי באב"ד:</w:t>
      </w:r>
    </w:p>
    <w:p w:rsidR="00916357" w:rsidRDefault="00916357" w:rsidP="00916357">
      <w:pPr>
        <w:pStyle w:val="KeepWithNext"/>
        <w:rPr>
          <w:rFonts w:hint="cs"/>
          <w:rtl/>
        </w:rPr>
      </w:pPr>
    </w:p>
    <w:p w:rsidR="000D741A" w:rsidRDefault="000D741A" w:rsidP="000D741A">
      <w:pPr>
        <w:rPr>
          <w:rFonts w:hint="cs"/>
          <w:rtl/>
        </w:rPr>
      </w:pPr>
      <w:r>
        <w:rPr>
          <w:rFonts w:hint="cs"/>
          <w:rtl/>
        </w:rPr>
        <w:t>נדבר על זה בוועדת הכספים.</w:t>
      </w:r>
    </w:p>
    <w:p w:rsidR="000D741A" w:rsidRDefault="000D741A" w:rsidP="000D741A">
      <w:pPr>
        <w:rPr>
          <w:rFonts w:hint="cs"/>
          <w:rtl/>
        </w:rPr>
      </w:pPr>
    </w:p>
    <w:p w:rsidR="000D741A" w:rsidRDefault="000D741A" w:rsidP="000D741A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0D741A" w:rsidRDefault="000D741A" w:rsidP="000D741A">
      <w:pPr>
        <w:pStyle w:val="KeepWithNext"/>
        <w:rPr>
          <w:rFonts w:hint="cs"/>
          <w:rtl/>
        </w:rPr>
      </w:pPr>
    </w:p>
    <w:p w:rsidR="000D741A" w:rsidRDefault="000D741A" w:rsidP="000A674E">
      <w:pPr>
        <w:rPr>
          <w:rFonts w:hint="cs"/>
          <w:rtl/>
        </w:rPr>
      </w:pPr>
      <w:r>
        <w:rPr>
          <w:rFonts w:hint="cs"/>
          <w:rtl/>
        </w:rPr>
        <w:t xml:space="preserve">לכן אני רוצה </w:t>
      </w:r>
      <w:bookmarkStart w:id="16" w:name="_ETM_Q1_185602"/>
      <w:bookmarkEnd w:id="16"/>
      <w:r>
        <w:rPr>
          <w:rFonts w:hint="cs"/>
          <w:rtl/>
        </w:rPr>
        <w:t xml:space="preserve">להמליץ בפניכם </w:t>
      </w:r>
      <w:r>
        <w:rPr>
          <w:rtl/>
        </w:rPr>
        <w:t>–</w:t>
      </w:r>
      <w:r>
        <w:rPr>
          <w:rFonts w:hint="cs"/>
          <w:rtl/>
        </w:rPr>
        <w:t xml:space="preserve"> גם הם מסכימים, גם הצד השני, גם המחנה הציוני מסכים.  נעשה סדר, ניישר קו ונשאיר </w:t>
      </w:r>
      <w:bookmarkStart w:id="17" w:name="_ETM_Q1_195659"/>
      <w:bookmarkEnd w:id="17"/>
      <w:r>
        <w:rPr>
          <w:rFonts w:hint="cs"/>
          <w:rtl/>
        </w:rPr>
        <w:t xml:space="preserve">את נושא המיסוי כלשון חקיקה. </w:t>
      </w:r>
    </w:p>
    <w:p w:rsidR="00916357" w:rsidRDefault="00916357" w:rsidP="00916357">
      <w:pPr>
        <w:rPr>
          <w:rFonts w:hint="cs"/>
          <w:rtl/>
        </w:rPr>
      </w:pPr>
    </w:p>
    <w:p w:rsidR="00FC782D" w:rsidRDefault="00FC782D" w:rsidP="00FC782D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משה גפני (יו"</w:t>
      </w:r>
      <w:r w:rsidRPr="00FC782D">
        <w:rPr>
          <w:rFonts w:ascii="Calibri" w:hAnsi="Calibri" w:hint="cs"/>
          <w:rtl/>
        </w:rPr>
        <w:t>ר ועדת הכספים</w:t>
      </w:r>
      <w:r>
        <w:rPr>
          <w:rFonts w:hint="cs"/>
          <w:rtl/>
        </w:rPr>
        <w:t>):</w:t>
      </w:r>
    </w:p>
    <w:p w:rsidR="00916357" w:rsidRDefault="00916357" w:rsidP="00FC782D">
      <w:pPr>
        <w:pStyle w:val="a"/>
        <w:keepNext/>
        <w:rPr>
          <w:rFonts w:hint="cs"/>
          <w:rtl/>
        </w:rPr>
      </w:pPr>
    </w:p>
    <w:p w:rsidR="00916357" w:rsidRDefault="00916357" w:rsidP="00916357">
      <w:pPr>
        <w:rPr>
          <w:rFonts w:hint="cs"/>
          <w:rtl/>
        </w:rPr>
      </w:pPr>
      <w:r>
        <w:rPr>
          <w:rFonts w:hint="cs"/>
          <w:rtl/>
        </w:rPr>
        <w:t xml:space="preserve">קק"ל לא מסכימים. </w:t>
      </w:r>
    </w:p>
    <w:p w:rsidR="000D741A" w:rsidRDefault="000D741A" w:rsidP="00916357">
      <w:pPr>
        <w:rPr>
          <w:rFonts w:hint="cs"/>
          <w:rtl/>
        </w:rPr>
      </w:pPr>
    </w:p>
    <w:p w:rsidR="000D741A" w:rsidRDefault="000D741A" w:rsidP="000D741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D741A" w:rsidRDefault="000D741A" w:rsidP="000D741A">
      <w:pPr>
        <w:pStyle w:val="KeepWithNext"/>
        <w:rPr>
          <w:rFonts w:hint="cs"/>
          <w:rtl/>
        </w:rPr>
      </w:pPr>
    </w:p>
    <w:p w:rsidR="000D741A" w:rsidRDefault="000D741A" w:rsidP="000A674E">
      <w:pPr>
        <w:rPr>
          <w:rFonts w:hint="cs"/>
          <w:rtl/>
        </w:rPr>
      </w:pPr>
      <w:r>
        <w:rPr>
          <w:rFonts w:hint="cs"/>
          <w:rtl/>
        </w:rPr>
        <w:t>תודה רבה לחבר הכנסת מיקי לוי</w:t>
      </w:r>
      <w:r w:rsidR="000A674E">
        <w:rPr>
          <w:rFonts w:hint="cs"/>
          <w:rtl/>
        </w:rPr>
        <w:t>.</w:t>
      </w:r>
      <w:r>
        <w:rPr>
          <w:rFonts w:hint="cs"/>
          <w:rtl/>
        </w:rPr>
        <w:t xml:space="preserve"> חבר הכנסת סמוטריץ', בבקשה. </w:t>
      </w:r>
    </w:p>
    <w:p w:rsidR="00916357" w:rsidRDefault="00916357" w:rsidP="00916357">
      <w:pPr>
        <w:rPr>
          <w:rFonts w:hint="cs"/>
          <w:rtl/>
        </w:rPr>
      </w:pPr>
    </w:p>
    <w:p w:rsidR="00916357" w:rsidRDefault="00916357" w:rsidP="00916357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בצלאל סמוטריץ (הבית היהודי):</w:t>
      </w:r>
    </w:p>
    <w:p w:rsidR="00916357" w:rsidRDefault="00916357" w:rsidP="00916357">
      <w:pPr>
        <w:pStyle w:val="KeepWithNext"/>
        <w:rPr>
          <w:rFonts w:hint="cs"/>
          <w:rtl/>
        </w:rPr>
      </w:pPr>
    </w:p>
    <w:p w:rsidR="00E11ACB" w:rsidRDefault="00916357" w:rsidP="00916357">
      <w:pPr>
        <w:rPr>
          <w:rFonts w:hint="cs"/>
          <w:rtl/>
        </w:rPr>
      </w:pPr>
      <w:r>
        <w:rPr>
          <w:rFonts w:hint="cs"/>
          <w:rtl/>
        </w:rPr>
        <w:t>אני מבסס את בקשת הרביזיה שלי על עמדתו של</w:t>
      </w:r>
      <w:r w:rsidR="00E11ACB">
        <w:rPr>
          <w:rFonts w:hint="cs"/>
          <w:rtl/>
        </w:rPr>
        <w:t xml:space="preserve"> היועץ המשפטי לממשלה, </w:t>
      </w:r>
      <w:bookmarkStart w:id="18" w:name="_ETM_Q1_210753"/>
      <w:bookmarkEnd w:id="18"/>
      <w:r w:rsidR="00E11ACB">
        <w:rPr>
          <w:rFonts w:hint="cs"/>
          <w:rtl/>
        </w:rPr>
        <w:t xml:space="preserve">כפי שהוצגה היום בישיבת הממשלה. אני קורא מתוך עמדתו של </w:t>
      </w:r>
      <w:bookmarkStart w:id="19" w:name="_ETM_Q1_212747"/>
      <w:bookmarkEnd w:id="19"/>
      <w:r w:rsidR="00E11ACB">
        <w:rPr>
          <w:rFonts w:hint="cs"/>
          <w:rtl/>
        </w:rPr>
        <w:t xml:space="preserve">היועץ המשפטי לממשלה: "עמדתי המשפטית היא שקידום הליכי החקיקה </w:t>
      </w:r>
      <w:bookmarkStart w:id="20" w:name="_ETM_Q1_218420"/>
      <w:bookmarkEnd w:id="20"/>
      <w:r w:rsidR="00E11ACB">
        <w:rPr>
          <w:rFonts w:hint="cs"/>
          <w:rtl/>
        </w:rPr>
        <w:t>חושף את המדינה להליכים משפטיים מצד קק"ל</w:t>
      </w:r>
      <w:r w:rsidR="000A674E">
        <w:rPr>
          <w:rFonts w:hint="cs"/>
          <w:rtl/>
        </w:rPr>
        <w:t>,</w:t>
      </w:r>
      <w:r w:rsidR="00E11ACB">
        <w:rPr>
          <w:rFonts w:hint="cs"/>
          <w:rtl/>
        </w:rPr>
        <w:t xml:space="preserve"> כפי שפורט בחוות דעתו של היועמ"ש לאוצר וכפי שצוין להלן ובישיבה... אני סבור </w:t>
      </w:r>
      <w:bookmarkStart w:id="21" w:name="_ETM_Q1_232649"/>
      <w:bookmarkEnd w:id="21"/>
      <w:r w:rsidR="00E11ACB">
        <w:rPr>
          <w:rFonts w:hint="cs"/>
          <w:rtl/>
        </w:rPr>
        <w:t xml:space="preserve">שכדי שהממשלה תחליט לקדם את הצעת החוק הממשלתית על אף </w:t>
      </w:r>
      <w:bookmarkStart w:id="22" w:name="_ETM_Q1_235282"/>
      <w:bookmarkEnd w:id="22"/>
      <w:r w:rsidR="00E11ACB">
        <w:rPr>
          <w:rFonts w:hint="cs"/>
          <w:rtl/>
        </w:rPr>
        <w:t xml:space="preserve">התחייבויותיה, עליה לעשות זאת לאחר שהונחה בפניה תשתית באשר לצורך </w:t>
      </w:r>
      <w:bookmarkStart w:id="23" w:name="_ETM_Q1_241678"/>
      <w:bookmarkEnd w:id="23"/>
      <w:r w:rsidR="00E11ACB">
        <w:rPr>
          <w:rFonts w:hint="cs"/>
          <w:rtl/>
        </w:rPr>
        <w:t xml:space="preserve">לעשות כן ולאחר שנשקלו הסיכונים הכרוכים בכך, ובשים לב להשלכות </w:t>
      </w:r>
      <w:bookmarkStart w:id="24" w:name="_ETM_Q1_252660"/>
      <w:bookmarkEnd w:id="24"/>
      <w:r w:rsidR="00E11ACB">
        <w:rPr>
          <w:rFonts w:hint="cs"/>
          <w:rtl/>
        </w:rPr>
        <w:t xml:space="preserve">העתידיות האפשריות על מעמדה של המדינה כצד לחוזים, על הבטחותיה </w:t>
      </w:r>
      <w:bookmarkStart w:id="25" w:name="_ETM_Q1_256422"/>
      <w:bookmarkEnd w:id="25"/>
      <w:r w:rsidR="00E11ACB">
        <w:rPr>
          <w:rFonts w:hint="cs"/>
          <w:rtl/>
        </w:rPr>
        <w:t xml:space="preserve">המנהליות ועל יחסיה עם קק"ל ועם יתר המוסדות הלאומיים". זאת </w:t>
      </w:r>
      <w:bookmarkStart w:id="26" w:name="_ETM_Q1_258699"/>
      <w:bookmarkEnd w:id="26"/>
      <w:r w:rsidR="00E11ACB">
        <w:rPr>
          <w:rFonts w:hint="cs"/>
          <w:rtl/>
        </w:rPr>
        <w:t xml:space="preserve">אומרת, היועץ המשפטי לממשלה אומר שמדובר בהצעה בעייתית מאוד, שיהיו </w:t>
      </w:r>
      <w:bookmarkStart w:id="27" w:name="_ETM_Q1_263140"/>
      <w:bookmarkEnd w:id="27"/>
      <w:r w:rsidR="00E11ACB">
        <w:rPr>
          <w:rFonts w:hint="cs"/>
          <w:rtl/>
        </w:rPr>
        <w:t xml:space="preserve">לה השלכות שחושפות את המדינה לסיכונים כלכליים ולתביעות גדולות מאוד. </w:t>
      </w:r>
      <w:bookmarkStart w:id="28" w:name="_ETM_Q1_270170"/>
      <w:bookmarkEnd w:id="28"/>
    </w:p>
    <w:p w:rsidR="00E11ACB" w:rsidRDefault="00E11ACB" w:rsidP="00916357">
      <w:pPr>
        <w:rPr>
          <w:rFonts w:hint="cs"/>
          <w:rtl/>
        </w:rPr>
      </w:pPr>
    </w:p>
    <w:p w:rsidR="00916357" w:rsidRDefault="00E11ACB" w:rsidP="000A674E">
      <w:pPr>
        <w:rPr>
          <w:rFonts w:hint="cs"/>
          <w:rtl/>
        </w:rPr>
      </w:pPr>
      <w:r>
        <w:rPr>
          <w:rFonts w:hint="cs"/>
          <w:rtl/>
        </w:rPr>
        <w:t xml:space="preserve">אני חושב שכחברי כנסת להעביר עכשיו הצעת חוק שחושפת את המדינה לסיכון של </w:t>
      </w:r>
      <w:r w:rsidR="000A674E">
        <w:rPr>
          <w:rFonts w:hint="cs"/>
          <w:rtl/>
        </w:rPr>
        <w:t xml:space="preserve">לפחות </w:t>
      </w:r>
      <w:r>
        <w:rPr>
          <w:rFonts w:hint="cs"/>
          <w:rtl/>
        </w:rPr>
        <w:t xml:space="preserve">2.2 מיליארד שקל, שקק"ל תתבע </w:t>
      </w:r>
      <w:bookmarkStart w:id="29" w:name="_ETM_Q1_275970"/>
      <w:bookmarkEnd w:id="29"/>
      <w:r>
        <w:rPr>
          <w:rFonts w:hint="cs"/>
          <w:rtl/>
        </w:rPr>
        <w:t xml:space="preserve">השבה בגין ההסכם שהופר, זה בוודאי לא עמד לנגד עיני חברי הכנסת כאשר הם הצביעו על הצעת החוק הזאת בקריאה </w:t>
      </w:r>
      <w:bookmarkStart w:id="30" w:name="_ETM_Q1_282532"/>
      <w:bookmarkEnd w:id="30"/>
      <w:r>
        <w:rPr>
          <w:rFonts w:hint="cs"/>
          <w:rtl/>
        </w:rPr>
        <w:t xml:space="preserve">הראשונה, זה בוודאי הופך את זה לנושא חדש. לכן אני </w:t>
      </w:r>
      <w:bookmarkStart w:id="31" w:name="_ETM_Q1_283997"/>
      <w:bookmarkEnd w:id="31"/>
      <w:r>
        <w:rPr>
          <w:rFonts w:hint="cs"/>
          <w:rtl/>
        </w:rPr>
        <w:t xml:space="preserve">מבקש רביזיה. אני חושב שיש כאן מהלך מסוכן שחושף את המדינה לסיכונים, פוגע באמון במדינה כצד לחוזים, פוגע בקשר שלה עם המוסדות הלאומיים </w:t>
      </w:r>
      <w:r w:rsidR="000A674E">
        <w:rPr>
          <w:rFonts w:hint="cs"/>
          <w:rtl/>
        </w:rPr>
        <w:t xml:space="preserve">ויוצר </w:t>
      </w:r>
      <w:r>
        <w:rPr>
          <w:rFonts w:hint="cs"/>
          <w:rtl/>
        </w:rPr>
        <w:t xml:space="preserve">משבר עם יהדות התפוצות. אני חושב שזה סוּפר נושא חדש. </w:t>
      </w:r>
    </w:p>
    <w:p w:rsidR="00916357" w:rsidRDefault="00916357" w:rsidP="00916357">
      <w:pPr>
        <w:rPr>
          <w:rFonts w:hint="cs"/>
          <w:rtl/>
        </w:rPr>
      </w:pPr>
    </w:p>
    <w:p w:rsidR="00916357" w:rsidRDefault="00916357" w:rsidP="00916357">
      <w:pPr>
        <w:pStyle w:val="af"/>
        <w:keepNext/>
      </w:pPr>
      <w:r>
        <w:rPr>
          <w:rFonts w:hint="cs"/>
          <w:rtl/>
        </w:rPr>
        <w:t>היו"ר יואב קיש:</w:t>
      </w:r>
    </w:p>
    <w:p w:rsidR="00916357" w:rsidRDefault="00916357" w:rsidP="00916357">
      <w:pPr>
        <w:pStyle w:val="KeepWithNext"/>
        <w:rPr>
          <w:rFonts w:hint="cs"/>
          <w:rtl/>
        </w:rPr>
      </w:pPr>
    </w:p>
    <w:p w:rsidR="00E11ACB" w:rsidRDefault="00E11ACB" w:rsidP="00E11ACB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</w:p>
    <w:p w:rsidR="00E11ACB" w:rsidRPr="00E11ACB" w:rsidRDefault="00E11ACB" w:rsidP="00E11ACB">
      <w:pPr>
        <w:rPr>
          <w:rFonts w:hint="cs"/>
          <w:rtl/>
        </w:rPr>
      </w:pPr>
    </w:p>
    <w:p w:rsidR="00FC782D" w:rsidRDefault="00FC782D" w:rsidP="00FC782D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משה גפני (יו"</w:t>
      </w:r>
      <w:r w:rsidRPr="00FC782D">
        <w:rPr>
          <w:rFonts w:ascii="Calibri" w:hAnsi="Calibri" w:hint="cs"/>
          <w:rtl/>
        </w:rPr>
        <w:t>ר ועדת הכספים</w:t>
      </w:r>
      <w:r>
        <w:rPr>
          <w:rFonts w:hint="cs"/>
          <w:rtl/>
        </w:rPr>
        <w:t>):</w:t>
      </w:r>
    </w:p>
    <w:p w:rsidR="00916357" w:rsidRDefault="00916357" w:rsidP="00FC782D">
      <w:pPr>
        <w:pStyle w:val="a"/>
        <w:keepNext/>
        <w:rPr>
          <w:rFonts w:hint="cs"/>
          <w:rtl/>
        </w:rPr>
      </w:pPr>
    </w:p>
    <w:p w:rsidR="00916357" w:rsidRDefault="00916357" w:rsidP="00916357">
      <w:pPr>
        <w:rPr>
          <w:rFonts w:hint="cs"/>
          <w:rtl/>
        </w:rPr>
      </w:pPr>
      <w:r>
        <w:rPr>
          <w:rFonts w:hint="cs"/>
          <w:rtl/>
        </w:rPr>
        <w:t xml:space="preserve">אני בעד להצביע. </w:t>
      </w:r>
      <w:r w:rsidR="00E11ACB">
        <w:rPr>
          <w:rFonts w:hint="cs"/>
          <w:rtl/>
        </w:rPr>
        <w:t xml:space="preserve">סמוטריץ' שכנע אותי להצביע </w:t>
      </w:r>
      <w:bookmarkStart w:id="32" w:name="_ETM_Q1_305612"/>
      <w:bookmarkEnd w:id="32"/>
      <w:r w:rsidR="00E11ACB">
        <w:rPr>
          <w:rFonts w:hint="cs"/>
          <w:rtl/>
        </w:rPr>
        <w:t>נגדו.</w:t>
      </w:r>
    </w:p>
    <w:p w:rsidR="00916357" w:rsidRDefault="00916357" w:rsidP="00916357">
      <w:pPr>
        <w:rPr>
          <w:rFonts w:hint="cs"/>
          <w:rtl/>
        </w:rPr>
      </w:pPr>
    </w:p>
    <w:p w:rsidR="00916357" w:rsidRDefault="00916357" w:rsidP="00916357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916357" w:rsidRDefault="00916357" w:rsidP="00916357">
      <w:pPr>
        <w:pStyle w:val="KeepWithNext"/>
        <w:rPr>
          <w:rFonts w:hint="cs"/>
          <w:rtl/>
        </w:rPr>
      </w:pPr>
    </w:p>
    <w:p w:rsidR="00E11ACB" w:rsidRDefault="00E11ACB" w:rsidP="000A674E">
      <w:pPr>
        <w:rPr>
          <w:rFonts w:hint="cs"/>
          <w:rtl/>
        </w:rPr>
      </w:pPr>
      <w:r>
        <w:rPr>
          <w:rFonts w:hint="cs"/>
          <w:rtl/>
        </w:rPr>
        <w:t xml:space="preserve">אני מעלה להצבעה את הבקשה לרביזיה. מי שמצביע בעד ירים את ידו. מי נגד? </w:t>
      </w:r>
    </w:p>
    <w:p w:rsidR="00E11ACB" w:rsidRDefault="00E11ACB" w:rsidP="00E11ACB">
      <w:pPr>
        <w:rPr>
          <w:rFonts w:hint="cs"/>
          <w:rtl/>
        </w:rPr>
      </w:pPr>
    </w:p>
    <w:p w:rsidR="00E11ACB" w:rsidRDefault="00E11ACB" w:rsidP="00E11ACB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E11ACB" w:rsidRDefault="00E11ACB" w:rsidP="00E11ACB">
      <w:pPr>
        <w:pStyle w:val="--"/>
        <w:keepNext/>
        <w:rPr>
          <w:rFonts w:hint="cs"/>
          <w:rtl/>
        </w:rPr>
      </w:pPr>
    </w:p>
    <w:p w:rsidR="00E11ACB" w:rsidRDefault="00E11ACB" w:rsidP="00E11AC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:rsidR="00E11ACB" w:rsidRDefault="00E11ACB" w:rsidP="00E11AC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9</w:t>
      </w:r>
      <w:r>
        <w:rPr>
          <w:rtl/>
        </w:rPr>
        <w:t xml:space="preserve"> </w:t>
      </w:r>
    </w:p>
    <w:p w:rsidR="00E11ACB" w:rsidRDefault="00E11ACB" w:rsidP="00E11AC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E11ACB" w:rsidRPr="00E11ACB" w:rsidRDefault="00E11ACB" w:rsidP="00E11ACB">
      <w:pPr>
        <w:jc w:val="center"/>
        <w:rPr>
          <w:rtl/>
        </w:rPr>
      </w:pPr>
      <w:r>
        <w:rPr>
          <w:rFonts w:hint="cs"/>
          <w:rtl/>
        </w:rPr>
        <w:t>הבקשה לרביזיה לא נתקבלה.</w:t>
      </w:r>
    </w:p>
    <w:p w:rsidR="00E11ACB" w:rsidRDefault="00E11ACB" w:rsidP="00E11ACB">
      <w:pPr>
        <w:pStyle w:val="ab"/>
        <w:rPr>
          <w:rFonts w:hint="cs"/>
          <w:rtl/>
        </w:rPr>
      </w:pPr>
    </w:p>
    <w:p w:rsidR="00E11ACB" w:rsidRDefault="00E11ACB" w:rsidP="00E11AC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11ACB" w:rsidRDefault="00E11ACB" w:rsidP="00E11ACB">
      <w:pPr>
        <w:pStyle w:val="KeepWithNext"/>
        <w:rPr>
          <w:rFonts w:hint="cs"/>
          <w:rtl/>
        </w:rPr>
      </w:pPr>
    </w:p>
    <w:p w:rsidR="00916357" w:rsidRDefault="00916357" w:rsidP="00E11ACB">
      <w:pPr>
        <w:rPr>
          <w:rFonts w:hint="cs"/>
          <w:rtl/>
        </w:rPr>
      </w:pPr>
      <w:r>
        <w:rPr>
          <w:rFonts w:hint="cs"/>
          <w:rtl/>
        </w:rPr>
        <w:t>בעד 2</w:t>
      </w:r>
      <w:r w:rsidR="00E11ACB">
        <w:rPr>
          <w:rFonts w:hint="cs"/>
          <w:rtl/>
        </w:rPr>
        <w:t>, 9</w:t>
      </w:r>
      <w:r>
        <w:rPr>
          <w:rFonts w:hint="cs"/>
          <w:rtl/>
        </w:rPr>
        <w:t xml:space="preserve"> נגד</w:t>
      </w:r>
      <w:r w:rsidR="00E11ACB">
        <w:rPr>
          <w:rFonts w:hint="cs"/>
          <w:rtl/>
        </w:rPr>
        <w:t>.</w:t>
      </w:r>
      <w:r>
        <w:rPr>
          <w:rFonts w:hint="cs"/>
          <w:rtl/>
        </w:rPr>
        <w:t xml:space="preserve"> ההצעה לא התקבלה. </w:t>
      </w:r>
      <w:r w:rsidR="00E11ACB">
        <w:rPr>
          <w:rFonts w:hint="cs"/>
          <w:rtl/>
        </w:rPr>
        <w:t xml:space="preserve">הרביזיה נפלה. תודה. </w:t>
      </w:r>
    </w:p>
    <w:p w:rsidR="00916357" w:rsidRDefault="00916357" w:rsidP="00916357">
      <w:pPr>
        <w:rPr>
          <w:rFonts w:hint="cs"/>
          <w:rtl/>
        </w:rPr>
      </w:pPr>
    </w:p>
    <w:p w:rsidR="00916357" w:rsidRDefault="00916357" w:rsidP="00FC782D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משה גפני (</w:t>
      </w:r>
      <w:r w:rsidR="00FC782D">
        <w:rPr>
          <w:rFonts w:hint="cs"/>
          <w:rtl/>
        </w:rPr>
        <w:t>יו"</w:t>
      </w:r>
      <w:r w:rsidR="00FC782D" w:rsidRPr="001B070E">
        <w:rPr>
          <w:rFonts w:ascii="Calibri" w:hAnsi="Calibri" w:hint="cs"/>
          <w:rtl/>
        </w:rPr>
        <w:t>ר ועדת הכספים</w:t>
      </w:r>
      <w:r>
        <w:rPr>
          <w:rFonts w:hint="cs"/>
          <w:rtl/>
        </w:rPr>
        <w:t>):</w:t>
      </w:r>
    </w:p>
    <w:p w:rsidR="00916357" w:rsidRDefault="00916357" w:rsidP="00916357">
      <w:pPr>
        <w:pStyle w:val="KeepWithNext"/>
        <w:rPr>
          <w:rFonts w:hint="cs"/>
          <w:rtl/>
        </w:rPr>
      </w:pPr>
    </w:p>
    <w:p w:rsidR="00916357" w:rsidRDefault="00E11ACB" w:rsidP="000A674E">
      <w:pPr>
        <w:rPr>
          <w:rFonts w:hint="cs"/>
          <w:rtl/>
        </w:rPr>
      </w:pPr>
      <w:r>
        <w:rPr>
          <w:rFonts w:hint="cs"/>
          <w:rtl/>
        </w:rPr>
        <w:t>ב</w:t>
      </w:r>
      <w:r w:rsidR="00916357">
        <w:rPr>
          <w:rFonts w:hint="cs"/>
          <w:rtl/>
        </w:rPr>
        <w:t xml:space="preserve">עוד 5 דקות </w:t>
      </w:r>
      <w:r>
        <w:rPr>
          <w:rFonts w:hint="cs"/>
          <w:rtl/>
        </w:rPr>
        <w:t xml:space="preserve">ישיבת </w:t>
      </w:r>
      <w:r w:rsidR="00916357">
        <w:rPr>
          <w:rFonts w:hint="cs"/>
          <w:rtl/>
        </w:rPr>
        <w:t xml:space="preserve">ועדת הכספים </w:t>
      </w:r>
      <w:r w:rsidR="000A674E">
        <w:rPr>
          <w:rFonts w:hint="cs"/>
          <w:rtl/>
        </w:rPr>
        <w:t>תתחדש</w:t>
      </w:r>
      <w:r w:rsidR="00916357">
        <w:rPr>
          <w:rFonts w:hint="cs"/>
          <w:rtl/>
        </w:rPr>
        <w:t xml:space="preserve">. </w:t>
      </w:r>
    </w:p>
    <w:p w:rsidR="00916357" w:rsidRDefault="00916357" w:rsidP="00916357">
      <w:pPr>
        <w:rPr>
          <w:rFonts w:hint="cs"/>
          <w:rtl/>
        </w:rPr>
      </w:pPr>
    </w:p>
    <w:p w:rsidR="00916357" w:rsidRDefault="00916357" w:rsidP="00916357">
      <w:pPr>
        <w:rPr>
          <w:rFonts w:hint="cs"/>
          <w:rtl/>
        </w:rPr>
      </w:pPr>
    </w:p>
    <w:p w:rsidR="00916357" w:rsidRDefault="00916357" w:rsidP="00916357">
      <w:pPr>
        <w:pStyle w:val="af4"/>
        <w:keepNext/>
        <w:rPr>
          <w:rFonts w:hint="cs"/>
          <w:rtl/>
        </w:rPr>
      </w:pPr>
      <w:r>
        <w:rPr>
          <w:rFonts w:hint="cs"/>
          <w:rtl/>
        </w:rPr>
        <w:t>הישיבה ננעלה בשעה 14:50.</w:t>
      </w:r>
    </w:p>
    <w:sectPr w:rsidR="00916357" w:rsidSect="00FC782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070E" w:rsidRDefault="001B070E">
      <w:r>
        <w:separator/>
      </w:r>
    </w:p>
  </w:endnote>
  <w:endnote w:type="continuationSeparator" w:id="0">
    <w:p w:rsidR="001B070E" w:rsidRDefault="001B0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070E" w:rsidRDefault="001B070E">
      <w:r>
        <w:separator/>
      </w:r>
    </w:p>
  </w:footnote>
  <w:footnote w:type="continuationSeparator" w:id="0">
    <w:p w:rsidR="001B070E" w:rsidRDefault="001B07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782D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D86E57" w:rsidRPr="00CC5815" w:rsidRDefault="00614142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614142" w:rsidP="008E5E3F">
    <w:pPr>
      <w:pStyle w:val="Header"/>
      <w:ind w:firstLine="0"/>
      <w:rPr>
        <w:rFonts w:hint="cs"/>
        <w:rtl/>
      </w:rPr>
    </w:pPr>
    <w:r>
      <w:rPr>
        <w:rtl/>
      </w:rPr>
      <w:t>08/11/2017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391140">
    <w:abstractNumId w:val="0"/>
  </w:num>
  <w:num w:numId="2" w16cid:durableId="887297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3537"/>
    <w:rsid w:val="00067F42"/>
    <w:rsid w:val="00092B80"/>
    <w:rsid w:val="000A17C6"/>
    <w:rsid w:val="000A674E"/>
    <w:rsid w:val="000B060C"/>
    <w:rsid w:val="000B2EE6"/>
    <w:rsid w:val="000C47F5"/>
    <w:rsid w:val="000D741A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B070E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87FB9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14142"/>
    <w:rsid w:val="00634F61"/>
    <w:rsid w:val="00695A47"/>
    <w:rsid w:val="006A0CB7"/>
    <w:rsid w:val="006D04E2"/>
    <w:rsid w:val="006F0259"/>
    <w:rsid w:val="00700433"/>
    <w:rsid w:val="00702755"/>
    <w:rsid w:val="0070472C"/>
    <w:rsid w:val="0078429B"/>
    <w:rsid w:val="007872B4"/>
    <w:rsid w:val="007C693F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16357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144D"/>
    <w:rsid w:val="00A64A6D"/>
    <w:rsid w:val="00A66020"/>
    <w:rsid w:val="00AA112D"/>
    <w:rsid w:val="00AB02EE"/>
    <w:rsid w:val="00AB3F3A"/>
    <w:rsid w:val="00AC3FA6"/>
    <w:rsid w:val="00AC676D"/>
    <w:rsid w:val="00AD4EC9"/>
    <w:rsid w:val="00AD6FFC"/>
    <w:rsid w:val="00AF31E6"/>
    <w:rsid w:val="00AF4150"/>
    <w:rsid w:val="00B0509A"/>
    <w:rsid w:val="00B10AD6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38C7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86E57"/>
    <w:rsid w:val="00D96B24"/>
    <w:rsid w:val="00E11ACB"/>
    <w:rsid w:val="00E61903"/>
    <w:rsid w:val="00E64116"/>
    <w:rsid w:val="00EA2A8A"/>
    <w:rsid w:val="00EA624B"/>
    <w:rsid w:val="00EB057D"/>
    <w:rsid w:val="00EB18E4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C782D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58DB307-C5F2-4124-9ADD-8AF46699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A5F1C-8E91-44B1-8B7F-F9E7246D5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843</Words>
  <Characters>4808</Characters>
  <Application>Microsoft Office Word</Application>
  <DocSecurity>0</DocSecurity>
  <Lines>40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/>
    </vt:vector>
  </TitlesOfParts>
  <Company>OMNITECH</Company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