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B1A95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20C2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7B6316" w:rsidRDefault="007B1A95" w:rsidP="007B631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CF4349">
      <w:pPr>
        <w:ind w:firstLine="0"/>
        <w:rPr>
          <w:rFonts w:hint="cs"/>
          <w:b/>
          <w:bCs/>
          <w:rtl/>
        </w:rPr>
      </w:pPr>
    </w:p>
    <w:p w:rsidR="00E64116" w:rsidRPr="008713A4" w:rsidRDefault="007B1A95" w:rsidP="007B1A95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302</w:t>
      </w:r>
    </w:p>
    <w:p w:rsidR="00E64116" w:rsidRPr="008713A4" w:rsidRDefault="007B1A9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B1A9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בכסלו התשע"ח (06 בדצמבר 2017),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B1A95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על החלטת ועדת הכנסת בדבר </w:t>
      </w:r>
      <w:r w:rsidRPr="007B1A95">
        <w:rPr>
          <w:rtl/>
        </w:rPr>
        <w:t>טענות נושא חדש בעת הדיון בוועדת הפנים והגנת הסביבה בהצ"ח סדר הדין הפלילי (תיקון מס' 81) (הוראו</w:t>
      </w:r>
      <w:r>
        <w:rPr>
          <w:rtl/>
        </w:rPr>
        <w:t xml:space="preserve">ת לעניין המלצה של רשות חוקרת), </w:t>
      </w:r>
      <w:r w:rsidRPr="007B1A95">
        <w:rPr>
          <w:rtl/>
        </w:rPr>
        <w:t>התשע"ח-2017  (כ/744)</w:t>
      </w:r>
    </w:p>
    <w:p w:rsidR="007B1A95" w:rsidRPr="008713A4" w:rsidRDefault="007B1A9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A7461D" w:rsidRDefault="00E64116" w:rsidP="00744735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7461D" w:rsidRDefault="007B1A95" w:rsidP="00A7461D">
      <w:pPr>
        <w:ind w:firstLine="0"/>
        <w:rPr>
          <w:rFonts w:hint="cs"/>
          <w:rtl/>
        </w:rPr>
      </w:pPr>
      <w:r w:rsidRPr="007B1A95">
        <w:rPr>
          <w:rtl/>
        </w:rPr>
        <w:t>יואב קיש – היו"ר</w:t>
      </w:r>
    </w:p>
    <w:p w:rsidR="007B1A95" w:rsidRPr="007B1A95" w:rsidRDefault="007B1A95" w:rsidP="00EC1FB3">
      <w:pPr>
        <w:ind w:firstLine="0"/>
        <w:rPr>
          <w:rtl/>
        </w:rPr>
      </w:pPr>
      <w:r w:rsidRPr="007B1A95">
        <w:rPr>
          <w:rtl/>
        </w:rPr>
        <w:t>ישראל אייכ</w:t>
      </w:r>
      <w:r w:rsidRPr="009F1B5F">
        <w:rPr>
          <w:rtl/>
        </w:rPr>
        <w:t>לר</w:t>
      </w:r>
    </w:p>
    <w:p w:rsidR="007B1A95" w:rsidRPr="007B1A95" w:rsidRDefault="007B1A95" w:rsidP="00EC1FB3">
      <w:pPr>
        <w:ind w:firstLine="0"/>
        <w:rPr>
          <w:rtl/>
        </w:rPr>
      </w:pPr>
      <w:r w:rsidRPr="007B1A95">
        <w:rPr>
          <w:rtl/>
        </w:rPr>
        <w:t>דוד אמ</w:t>
      </w:r>
      <w:r w:rsidRPr="009F1B5F">
        <w:rPr>
          <w:rtl/>
        </w:rPr>
        <w:t>סלם</w:t>
      </w:r>
    </w:p>
    <w:p w:rsidR="007B1A95" w:rsidRPr="007B1A95" w:rsidRDefault="007B1A95" w:rsidP="00EC1FB3">
      <w:pPr>
        <w:ind w:firstLine="0"/>
        <w:rPr>
          <w:rtl/>
        </w:rPr>
      </w:pPr>
      <w:r w:rsidRPr="007B1A95">
        <w:rPr>
          <w:rtl/>
        </w:rPr>
        <w:t xml:space="preserve">יואב בן </w:t>
      </w:r>
      <w:r w:rsidRPr="009F1B5F">
        <w:rPr>
          <w:rtl/>
        </w:rPr>
        <w:t>צור</w:t>
      </w:r>
    </w:p>
    <w:p w:rsidR="007B1A95" w:rsidRPr="007B1A95" w:rsidRDefault="007B1A95" w:rsidP="00EC1FB3">
      <w:pPr>
        <w:ind w:firstLine="0"/>
        <w:rPr>
          <w:rtl/>
        </w:rPr>
      </w:pPr>
      <w:r w:rsidRPr="007B1A95">
        <w:rPr>
          <w:rtl/>
        </w:rPr>
        <w:t xml:space="preserve">אברהם </w:t>
      </w:r>
      <w:r w:rsidRPr="009F1B5F">
        <w:rPr>
          <w:rtl/>
        </w:rPr>
        <w:t>נגוסה</w:t>
      </w:r>
    </w:p>
    <w:p w:rsidR="007B1A95" w:rsidRDefault="007B1A95" w:rsidP="00EC1FB3">
      <w:pPr>
        <w:ind w:firstLine="0"/>
        <w:rPr>
          <w:rFonts w:hint="cs"/>
          <w:rtl/>
        </w:rPr>
      </w:pPr>
      <w:r w:rsidRPr="007B1A95">
        <w:rPr>
          <w:rtl/>
        </w:rPr>
        <w:t>רועי פולק</w:t>
      </w:r>
      <w:r w:rsidRPr="009F1B5F">
        <w:rPr>
          <w:rtl/>
        </w:rPr>
        <w:t>מן</w:t>
      </w:r>
    </w:p>
    <w:p w:rsidR="00A7461D" w:rsidRPr="007B1A95" w:rsidRDefault="00A7461D" w:rsidP="00EC1FB3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B5391A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3D6B8C" w:rsidRPr="0082136D" w:rsidRDefault="003D6B8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2E5E31" w:rsidRDefault="00B5391A" w:rsidP="00DE5B80">
      <w:pPr>
        <w:ind w:firstLine="0"/>
        <w:rPr>
          <w:rFonts w:hint="cs"/>
          <w:rtl/>
        </w:rPr>
      </w:pPr>
      <w:r w:rsidRPr="00B5391A">
        <w:rPr>
          <w:rFonts w:hint="cs"/>
          <w:rtl/>
        </w:rPr>
        <w:t>ענת ברקו</w:t>
      </w:r>
    </w:p>
    <w:p w:rsidR="003D6B8C" w:rsidRPr="00B5391A" w:rsidRDefault="003D6B8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B5391A" w:rsidRDefault="003D6B8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לאה פדידה</w:t>
      </w:r>
    </w:p>
    <w:p w:rsidR="00A7461D" w:rsidRPr="00B5391A" w:rsidRDefault="00A7461D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B1A95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AD02D7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B1A9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620C2C" w:rsidP="00620C2C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7B1A95" w:rsidRDefault="007B1A95" w:rsidP="00AB3F3A">
      <w:pPr>
        <w:ind w:firstLine="0"/>
        <w:rPr>
          <w:rFonts w:hint="cs"/>
          <w:rtl/>
        </w:rPr>
      </w:pPr>
      <w:r>
        <w:rPr>
          <w:rFonts w:hint="cs"/>
          <w:rtl/>
        </w:rPr>
        <w:t>אושרה עצידה</w:t>
      </w:r>
    </w:p>
    <w:p w:rsidR="007872B4" w:rsidRDefault="00E64116" w:rsidP="007B1A95">
      <w:pPr>
        <w:pStyle w:val="a0"/>
        <w:keepNext/>
        <w:jc w:val="both"/>
        <w:rPr>
          <w:rFonts w:hint="cs"/>
          <w:rtl/>
        </w:rPr>
      </w:pPr>
      <w:r w:rsidRPr="008713A4">
        <w:rPr>
          <w:rtl/>
        </w:rPr>
        <w:br w:type="page"/>
      </w:r>
      <w:r w:rsidR="007B1A95">
        <w:rPr>
          <w:rFonts w:hint="cs"/>
          <w:rtl/>
        </w:rPr>
        <w:lastRenderedPageBreak/>
        <w:t>רביזיה על החלטת ועדת הכנסת בדבר</w:t>
      </w:r>
      <w:r w:rsidR="007B1A95">
        <w:rPr>
          <w:rtl/>
        </w:rPr>
        <w:t xml:space="preserve"> טענות נושא חדש בעת הדיון בוועדת הפנים והגנת הסביבה בהצ"ח סדר הדין הפלילי (תיקון מס' 81) (הוראות לעניין המלצה של רשות חוקרת),  התשע"ח-2017  (כ/744</w:t>
      </w:r>
      <w:r w:rsidR="007B1A95">
        <w:rPr>
          <w:rFonts w:hint="cs"/>
          <w:rtl/>
        </w:rPr>
        <w:t>)</w:t>
      </w:r>
    </w:p>
    <w:p w:rsidR="007B1A95" w:rsidRDefault="007B1A95" w:rsidP="007B1A95">
      <w:pPr>
        <w:pStyle w:val="KeepWithNext"/>
        <w:rPr>
          <w:rFonts w:hint="cs"/>
          <w:rtl/>
        </w:rPr>
      </w:pPr>
    </w:p>
    <w:p w:rsidR="007B1A95" w:rsidRDefault="007B1A95" w:rsidP="007B1A95">
      <w:pPr>
        <w:rPr>
          <w:rFonts w:hint="cs"/>
          <w:rtl/>
        </w:rPr>
      </w:pPr>
    </w:p>
    <w:p w:rsidR="007B1A95" w:rsidRDefault="007B1A95" w:rsidP="007B1A95">
      <w:pPr>
        <w:pStyle w:val="af"/>
        <w:keepNext/>
        <w:rPr>
          <w:rFonts w:hint="cs"/>
          <w:rtl/>
        </w:rPr>
      </w:pPr>
      <w:bookmarkStart w:id="0" w:name="_ETM_Q1_8734"/>
      <w:bookmarkEnd w:id="0"/>
      <w:r>
        <w:rPr>
          <w:rtl/>
        </w:rPr>
        <w:t>היו"ר יואב קיש:</w:t>
      </w:r>
    </w:p>
    <w:p w:rsidR="007B1A95" w:rsidRDefault="007B1A95" w:rsidP="007B1A95">
      <w:pPr>
        <w:pStyle w:val="KeepWithNext"/>
        <w:rPr>
          <w:rFonts w:hint="cs"/>
          <w:rtl/>
        </w:rPr>
      </w:pPr>
    </w:p>
    <w:p w:rsidR="0070722D" w:rsidRDefault="0070722D" w:rsidP="007B1A95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ישיבת ועדת </w:t>
      </w:r>
      <w:bookmarkStart w:id="1" w:name="_ETM_Q1_68772"/>
      <w:bookmarkEnd w:id="1"/>
      <w:r>
        <w:rPr>
          <w:rFonts w:hint="cs"/>
          <w:rtl/>
        </w:rPr>
        <w:t>הכנסת.</w:t>
      </w:r>
    </w:p>
    <w:p w:rsidR="0070722D" w:rsidRDefault="0070722D" w:rsidP="007B1A95">
      <w:pPr>
        <w:rPr>
          <w:rFonts w:hint="cs"/>
          <w:rtl/>
        </w:rPr>
      </w:pPr>
      <w:bookmarkStart w:id="2" w:name="_ETM_Q1_66196"/>
      <w:bookmarkEnd w:id="2"/>
    </w:p>
    <w:p w:rsidR="007B1A95" w:rsidRDefault="0070722D" w:rsidP="007B1A95">
      <w:pPr>
        <w:rPr>
          <w:rFonts w:hint="cs"/>
          <w:rtl/>
        </w:rPr>
      </w:pPr>
      <w:bookmarkStart w:id="3" w:name="_ETM_Q1_66436"/>
      <w:bookmarkEnd w:id="3"/>
      <w:r>
        <w:rPr>
          <w:rFonts w:hint="cs"/>
          <w:rtl/>
        </w:rPr>
        <w:t xml:space="preserve">האם יש </w:t>
      </w:r>
      <w:bookmarkStart w:id="4" w:name="_ETM_Q1_60096"/>
      <w:bookmarkEnd w:id="4"/>
      <w:r>
        <w:rPr>
          <w:rFonts w:hint="cs"/>
          <w:rtl/>
        </w:rPr>
        <w:t xml:space="preserve">פה מישהו מיש עתיד? האם אפשר להתקשר למיקי ולהגיד לו שאם הוא </w:t>
      </w:r>
      <w:bookmarkStart w:id="5" w:name="_ETM_Q1_68946"/>
      <w:bookmarkEnd w:id="5"/>
      <w:r>
        <w:rPr>
          <w:rFonts w:hint="cs"/>
          <w:rtl/>
        </w:rPr>
        <w:t>לא מגיע אז הרביזיה שלו - - -</w:t>
      </w:r>
    </w:p>
    <w:p w:rsidR="0070722D" w:rsidRDefault="0070722D" w:rsidP="007B1A95">
      <w:pPr>
        <w:rPr>
          <w:rFonts w:hint="cs"/>
          <w:rtl/>
        </w:rPr>
      </w:pPr>
      <w:bookmarkStart w:id="6" w:name="_ETM_Q1_75521"/>
      <w:bookmarkStart w:id="7" w:name="_ETM_Q1_75781"/>
      <w:bookmarkEnd w:id="6"/>
      <w:bookmarkEnd w:id="7"/>
    </w:p>
    <w:p w:rsidR="0070722D" w:rsidRDefault="0070722D" w:rsidP="007B1A95">
      <w:pPr>
        <w:rPr>
          <w:rFonts w:hint="cs"/>
          <w:rtl/>
        </w:rPr>
      </w:pPr>
      <w:r>
        <w:rPr>
          <w:rFonts w:hint="cs"/>
          <w:rtl/>
        </w:rPr>
        <w:t xml:space="preserve">בבקשה, קארין, תציגי. </w:t>
      </w:r>
      <w:bookmarkStart w:id="8" w:name="_ETM_Q1_79650"/>
      <w:bookmarkEnd w:id="8"/>
      <w:r>
        <w:rPr>
          <w:rFonts w:hint="cs"/>
          <w:rtl/>
        </w:rPr>
        <w:t xml:space="preserve"> אם את לא רוצה, הוא לא הגיע ואני אבטל.</w:t>
      </w:r>
    </w:p>
    <w:p w:rsidR="0070722D" w:rsidRDefault="0070722D" w:rsidP="007B1A95">
      <w:pPr>
        <w:rPr>
          <w:rFonts w:hint="cs"/>
          <w:rtl/>
        </w:rPr>
      </w:pPr>
      <w:bookmarkStart w:id="9" w:name="_ETM_Q1_80866"/>
      <w:bookmarkEnd w:id="9"/>
    </w:p>
    <w:p w:rsidR="0070722D" w:rsidRDefault="0070722D" w:rsidP="0070722D">
      <w:pPr>
        <w:pStyle w:val="a"/>
        <w:keepNext/>
        <w:rPr>
          <w:rFonts w:hint="cs"/>
          <w:rtl/>
        </w:rPr>
      </w:pPr>
      <w:bookmarkStart w:id="10" w:name="_ETM_Q1_82002"/>
      <w:bookmarkEnd w:id="10"/>
      <w:r>
        <w:rPr>
          <w:rtl/>
        </w:rPr>
        <w:t>קארין אלהרר (יש עתיד):</w:t>
      </w:r>
    </w:p>
    <w:p w:rsidR="0070722D" w:rsidRDefault="0070722D" w:rsidP="0070722D">
      <w:pPr>
        <w:pStyle w:val="KeepWithNext"/>
        <w:rPr>
          <w:rFonts w:hint="cs"/>
          <w:rtl/>
        </w:rPr>
      </w:pPr>
    </w:p>
    <w:p w:rsidR="0070722D" w:rsidRDefault="0070722D" w:rsidP="0046724D">
      <w:pPr>
        <w:rPr>
          <w:rFonts w:hint="cs"/>
          <w:rtl/>
        </w:rPr>
      </w:pPr>
      <w:r>
        <w:rPr>
          <w:rFonts w:hint="cs"/>
          <w:rtl/>
        </w:rPr>
        <w:t>תודה</w:t>
      </w:r>
      <w:bookmarkStart w:id="11" w:name="_ETM_Q1_93853"/>
      <w:bookmarkEnd w:id="11"/>
      <w:r>
        <w:rPr>
          <w:rFonts w:hint="cs"/>
          <w:rtl/>
        </w:rPr>
        <w:t xml:space="preserve"> רבה, אדוני היושב-ראש.</w:t>
      </w:r>
      <w:r w:rsidR="0046724D">
        <w:rPr>
          <w:rFonts w:hint="cs"/>
          <w:rtl/>
        </w:rPr>
        <w:t xml:space="preserve"> </w:t>
      </w:r>
      <w:bookmarkStart w:id="12" w:name="_ETM_Q1_95869"/>
      <w:bookmarkEnd w:id="12"/>
      <w:r w:rsidR="0046724D">
        <w:rPr>
          <w:rFonts w:hint="cs"/>
          <w:rtl/>
        </w:rPr>
        <w:t>תודה שקבעת מועד לדיון על הרביזיה.</w:t>
      </w:r>
      <w:r>
        <w:rPr>
          <w:rFonts w:hint="cs"/>
          <w:rtl/>
        </w:rPr>
        <w:t xml:space="preserve"> אני אציג בקצרה. כל ההתנהלות </w:t>
      </w:r>
      <w:bookmarkStart w:id="13" w:name="_ETM_Q1_103943"/>
      <w:bookmarkEnd w:id="13"/>
      <w:r>
        <w:rPr>
          <w:rFonts w:hint="cs"/>
          <w:rtl/>
        </w:rPr>
        <w:t>שהיתה</w:t>
      </w:r>
      <w:r w:rsidR="00B536D2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 קודם היא התנהלות שמבישה את הכנסת</w:t>
      </w:r>
      <w:r w:rsidR="0046724D">
        <w:rPr>
          <w:rFonts w:hint="cs"/>
          <w:rtl/>
        </w:rPr>
        <w:t xml:space="preserve"> בסופו של דבר</w:t>
      </w:r>
      <w:r>
        <w:rPr>
          <w:rFonts w:hint="cs"/>
          <w:rtl/>
        </w:rPr>
        <w:t xml:space="preserve">. ועדת הכנסת אמורה </w:t>
      </w:r>
      <w:bookmarkStart w:id="14" w:name="_ETM_Q1_110944"/>
      <w:bookmarkEnd w:id="14"/>
      <w:r w:rsidR="0046724D">
        <w:rPr>
          <w:rFonts w:hint="cs"/>
          <w:rtl/>
        </w:rPr>
        <w:t xml:space="preserve">לשמור על יוקרתה </w:t>
      </w:r>
      <w:r w:rsidR="00B536D2">
        <w:rPr>
          <w:rFonts w:hint="cs"/>
          <w:rtl/>
        </w:rPr>
        <w:t xml:space="preserve">של </w:t>
      </w:r>
      <w:r w:rsidR="0046724D">
        <w:rPr>
          <w:rFonts w:hint="cs"/>
          <w:rtl/>
        </w:rPr>
        <w:t xml:space="preserve">- - - </w:t>
      </w:r>
      <w:bookmarkStart w:id="15" w:name="_ETM_Q1_112590"/>
      <w:bookmarkEnd w:id="15"/>
      <w:r w:rsidR="0046724D">
        <w:rPr>
          <w:rFonts w:hint="cs"/>
          <w:rtl/>
        </w:rPr>
        <w:t>ולא לבייש</w:t>
      </w:r>
      <w:r>
        <w:rPr>
          <w:rFonts w:hint="cs"/>
          <w:rtl/>
        </w:rPr>
        <w:t>.</w:t>
      </w:r>
      <w:r w:rsidR="00272729">
        <w:rPr>
          <w:rFonts w:hint="cs"/>
          <w:rtl/>
        </w:rPr>
        <w:t xml:space="preserve"> זה לא נהוג להפסיק את</w:t>
      </w:r>
      <w:r>
        <w:rPr>
          <w:rFonts w:hint="cs"/>
          <w:rtl/>
        </w:rPr>
        <w:t xml:space="preserve"> היועצת המשפטית</w:t>
      </w:r>
      <w:r w:rsidR="00272729">
        <w:rPr>
          <w:rFonts w:hint="cs"/>
          <w:rtl/>
        </w:rPr>
        <w:t xml:space="preserve"> באמצע המשפט.</w:t>
      </w:r>
    </w:p>
    <w:p w:rsidR="00272729" w:rsidRDefault="00272729" w:rsidP="0070722D">
      <w:pPr>
        <w:rPr>
          <w:rFonts w:hint="cs"/>
          <w:rtl/>
        </w:rPr>
      </w:pPr>
      <w:bookmarkStart w:id="16" w:name="_ETM_Q1_115409"/>
      <w:bookmarkEnd w:id="16"/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17" w:name="_ETM_Q1_115435"/>
      <w:bookmarkEnd w:id="17"/>
      <w:r>
        <w:rPr>
          <w:rtl/>
        </w:rPr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>הי</w:t>
      </w:r>
      <w:bookmarkStart w:id="18" w:name="_ETM_Q1_117596"/>
      <w:bookmarkEnd w:id="18"/>
      <w:r>
        <w:rPr>
          <w:rFonts w:hint="cs"/>
          <w:rtl/>
        </w:rPr>
        <w:t>א סיימה את דבריה.</w:t>
      </w:r>
    </w:p>
    <w:p w:rsidR="00272729" w:rsidRDefault="00272729" w:rsidP="00272729">
      <w:pPr>
        <w:rPr>
          <w:rFonts w:hint="cs"/>
          <w:rtl/>
        </w:rPr>
      </w:pPr>
      <w:bookmarkStart w:id="19" w:name="_ETM_Q1_117220"/>
      <w:bookmarkEnd w:id="19"/>
    </w:p>
    <w:p w:rsidR="00272729" w:rsidRDefault="00272729" w:rsidP="00272729">
      <w:pPr>
        <w:pStyle w:val="-"/>
        <w:keepNext/>
        <w:rPr>
          <w:rFonts w:hint="cs"/>
          <w:rtl/>
        </w:rPr>
      </w:pPr>
      <w:bookmarkStart w:id="20" w:name="_ETM_Q1_117482"/>
      <w:bookmarkEnd w:id="20"/>
      <w:r>
        <w:rPr>
          <w:rtl/>
        </w:rPr>
        <w:t>קארין אלהרר (יש עתיד):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46724D">
      <w:pPr>
        <w:rPr>
          <w:rFonts w:hint="cs"/>
          <w:rtl/>
        </w:rPr>
      </w:pPr>
      <w:r>
        <w:rPr>
          <w:rFonts w:hint="cs"/>
          <w:rtl/>
        </w:rPr>
        <w:t>לא,</w:t>
      </w:r>
      <w:r w:rsidR="0046724D">
        <w:rPr>
          <w:rFonts w:hint="cs"/>
          <w:rtl/>
        </w:rPr>
        <w:t xml:space="preserve"> היא לא סיימה את דבריה -</w:t>
      </w:r>
      <w:r>
        <w:rPr>
          <w:rFonts w:hint="cs"/>
          <w:rtl/>
        </w:rPr>
        <w:t xml:space="preserve"> זה </w:t>
      </w:r>
      <w:r w:rsidR="0046724D">
        <w:rPr>
          <w:rFonts w:hint="cs"/>
          <w:rtl/>
        </w:rPr>
        <w:t xml:space="preserve">בדיוק </w:t>
      </w:r>
      <w:r>
        <w:rPr>
          <w:rFonts w:hint="cs"/>
          <w:rtl/>
        </w:rPr>
        <w:t xml:space="preserve">העניין. היא גם </w:t>
      </w:r>
      <w:bookmarkStart w:id="21" w:name="_ETM_Q1_120953"/>
      <w:bookmarkEnd w:id="21"/>
      <w:r>
        <w:rPr>
          <w:rFonts w:hint="cs"/>
          <w:rtl/>
        </w:rPr>
        <w:t>אמרה לך: אני רוצה להשלים.</w:t>
      </w:r>
    </w:p>
    <w:p w:rsidR="00272729" w:rsidRDefault="00272729" w:rsidP="00272729">
      <w:pPr>
        <w:rPr>
          <w:rFonts w:hint="cs"/>
          <w:rtl/>
        </w:rPr>
      </w:pPr>
      <w:bookmarkStart w:id="22" w:name="_ETM_Q1_121530"/>
      <w:bookmarkEnd w:id="22"/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23" w:name="_ETM_Q1_121808"/>
      <w:bookmarkEnd w:id="23"/>
      <w:r>
        <w:rPr>
          <w:rtl/>
        </w:rPr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46724D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נתתי </w:t>
      </w:r>
      <w:bookmarkStart w:id="24" w:name="_ETM_Q1_123209"/>
      <w:bookmarkEnd w:id="24"/>
      <w:r>
        <w:rPr>
          <w:rFonts w:hint="cs"/>
          <w:rtl/>
        </w:rPr>
        <w:t xml:space="preserve">לה להשלים את הדברים. </w:t>
      </w:r>
    </w:p>
    <w:p w:rsidR="0046724D" w:rsidRDefault="0046724D" w:rsidP="00272729">
      <w:pPr>
        <w:rPr>
          <w:rFonts w:hint="cs"/>
          <w:rtl/>
        </w:rPr>
      </w:pPr>
      <w:bookmarkStart w:id="25" w:name="_ETM_Q1_121581"/>
      <w:bookmarkEnd w:id="25"/>
    </w:p>
    <w:p w:rsidR="0046724D" w:rsidRDefault="0046724D" w:rsidP="0046724D">
      <w:pPr>
        <w:pStyle w:val="a"/>
        <w:keepNext/>
        <w:rPr>
          <w:rFonts w:hint="cs"/>
          <w:rtl/>
        </w:rPr>
      </w:pPr>
      <w:bookmarkStart w:id="26" w:name="_ETM_Q1_122110"/>
      <w:bookmarkStart w:id="27" w:name="_ETM_Q1_123919"/>
      <w:bookmarkEnd w:id="26"/>
      <w:bookmarkEnd w:id="27"/>
      <w:r>
        <w:rPr>
          <w:rtl/>
        </w:rPr>
        <w:t>קארין אלהרר (יש עתיד):</w:t>
      </w:r>
    </w:p>
    <w:p w:rsidR="0046724D" w:rsidRDefault="0046724D" w:rsidP="0046724D">
      <w:pPr>
        <w:pStyle w:val="KeepWithNext"/>
        <w:rPr>
          <w:rFonts w:hint="cs"/>
          <w:rtl/>
        </w:rPr>
      </w:pPr>
    </w:p>
    <w:p w:rsidR="0046724D" w:rsidRDefault="0046724D" w:rsidP="0046724D">
      <w:pPr>
        <w:rPr>
          <w:rFonts w:hint="cs"/>
          <w:rtl/>
        </w:rPr>
      </w:pPr>
      <w:r>
        <w:rPr>
          <w:rFonts w:hint="cs"/>
          <w:rtl/>
        </w:rPr>
        <w:t xml:space="preserve">בסדר, אבל - - </w:t>
      </w:r>
      <w:bookmarkStart w:id="28" w:name="_ETM_Q1_122781"/>
      <w:bookmarkEnd w:id="28"/>
      <w:r>
        <w:rPr>
          <w:rFonts w:hint="cs"/>
          <w:rtl/>
        </w:rPr>
        <w:t>-</w:t>
      </w:r>
    </w:p>
    <w:p w:rsidR="0046724D" w:rsidRDefault="0046724D" w:rsidP="0046724D">
      <w:pPr>
        <w:rPr>
          <w:rFonts w:hint="cs"/>
          <w:rtl/>
        </w:rPr>
      </w:pPr>
      <w:bookmarkStart w:id="29" w:name="_ETM_Q1_122852"/>
      <w:bookmarkEnd w:id="29"/>
    </w:p>
    <w:p w:rsidR="0046724D" w:rsidRDefault="0046724D" w:rsidP="0046724D">
      <w:pPr>
        <w:pStyle w:val="af"/>
        <w:keepNext/>
        <w:rPr>
          <w:rFonts w:hint="cs"/>
          <w:rtl/>
        </w:rPr>
      </w:pPr>
      <w:bookmarkStart w:id="30" w:name="_ETM_Q1_123113"/>
      <w:bookmarkEnd w:id="30"/>
      <w:r>
        <w:rPr>
          <w:rtl/>
        </w:rPr>
        <w:t>היו"ר יואב קיש:</w:t>
      </w:r>
    </w:p>
    <w:p w:rsidR="0046724D" w:rsidRDefault="0046724D" w:rsidP="0046724D">
      <w:pPr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bookmarkStart w:id="31" w:name="_ETM_Q1_121714"/>
      <w:bookmarkEnd w:id="31"/>
      <w:r>
        <w:rPr>
          <w:rFonts w:hint="cs"/>
          <w:rtl/>
        </w:rPr>
        <w:t>עם כל הכבוד, יש אמת. אי-אפשר להתכחש לאמת</w:t>
      </w:r>
      <w:r w:rsidR="0046724D">
        <w:rPr>
          <w:rFonts w:hint="cs"/>
          <w:rtl/>
        </w:rPr>
        <w:t>.</w:t>
      </w:r>
      <w:r>
        <w:rPr>
          <w:rFonts w:hint="cs"/>
          <w:rtl/>
        </w:rPr>
        <w:t xml:space="preserve"> פייק ניוז </w:t>
      </w:r>
      <w:r w:rsidR="0046724D">
        <w:rPr>
          <w:rFonts w:hint="cs"/>
          <w:rtl/>
        </w:rPr>
        <w:t>- בסדר,</w:t>
      </w:r>
      <w:r>
        <w:rPr>
          <w:rFonts w:hint="cs"/>
          <w:rtl/>
        </w:rPr>
        <w:t xml:space="preserve"> לא בוועדה הזו. </w:t>
      </w:r>
      <w:bookmarkStart w:id="32" w:name="_ETM_Q1_130562"/>
      <w:bookmarkEnd w:id="32"/>
      <w:r>
        <w:rPr>
          <w:rFonts w:hint="cs"/>
          <w:rtl/>
        </w:rPr>
        <w:t>אני נתתי לה. כולם הקשיבו בשקט והיא סיימה את דבריה.</w:t>
      </w:r>
    </w:p>
    <w:p w:rsidR="00272729" w:rsidRDefault="00272729" w:rsidP="00272729">
      <w:pPr>
        <w:rPr>
          <w:rFonts w:hint="cs"/>
          <w:rtl/>
        </w:rPr>
      </w:pPr>
      <w:bookmarkStart w:id="33" w:name="_ETM_Q1_134106"/>
      <w:bookmarkEnd w:id="33"/>
    </w:p>
    <w:p w:rsidR="00272729" w:rsidRDefault="00272729" w:rsidP="00272729">
      <w:pPr>
        <w:pStyle w:val="-"/>
        <w:keepNext/>
        <w:rPr>
          <w:rFonts w:hint="cs"/>
          <w:rtl/>
        </w:rPr>
      </w:pPr>
      <w:bookmarkStart w:id="34" w:name="_ETM_Q1_134653"/>
      <w:bookmarkEnd w:id="34"/>
      <w:r>
        <w:rPr>
          <w:rtl/>
        </w:rPr>
        <w:t>קארין אלהרר (יש עתיד):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5" w:name="_ETM_Q1_132954"/>
      <w:bookmarkEnd w:id="35"/>
      <w:r>
        <w:rPr>
          <w:rFonts w:hint="cs"/>
          <w:rtl/>
        </w:rPr>
        <w:t xml:space="preserve">אני הרגשתי אחרת. יכול להיות </w:t>
      </w:r>
      <w:bookmarkStart w:id="36" w:name="_ETM_Q1_133820"/>
      <w:bookmarkEnd w:id="36"/>
      <w:r>
        <w:rPr>
          <w:rFonts w:hint="cs"/>
          <w:rtl/>
        </w:rPr>
        <w:t>שההרגשה - - -</w:t>
      </w:r>
    </w:p>
    <w:p w:rsidR="00272729" w:rsidRDefault="00272729" w:rsidP="00272729">
      <w:pPr>
        <w:ind w:firstLine="0"/>
        <w:rPr>
          <w:rFonts w:hint="cs"/>
          <w:rtl/>
        </w:rPr>
      </w:pPr>
      <w:bookmarkStart w:id="37" w:name="_ETM_Q1_134059"/>
      <w:bookmarkStart w:id="38" w:name="_ETM_Q1_134572"/>
      <w:bookmarkEnd w:id="37"/>
      <w:bookmarkEnd w:id="38"/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39" w:name="_ETM_Q1_134763"/>
      <w:bookmarkEnd w:id="39"/>
      <w:r>
        <w:rPr>
          <w:rtl/>
        </w:rPr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>אוקי, הדעה</w:t>
      </w:r>
      <w:r w:rsidR="007F4831">
        <w:rPr>
          <w:rFonts w:hint="cs"/>
          <w:rtl/>
        </w:rPr>
        <w:t xml:space="preserve"> שלך -</w:t>
      </w:r>
      <w:r>
        <w:rPr>
          <w:rFonts w:hint="cs"/>
          <w:rtl/>
        </w:rPr>
        <w:t xml:space="preserve"> סבבה. </w:t>
      </w:r>
      <w:r w:rsidR="00B536D2">
        <w:rPr>
          <w:rFonts w:hint="cs"/>
          <w:rtl/>
        </w:rPr>
        <w:t xml:space="preserve">אני </w:t>
      </w:r>
      <w:r>
        <w:rPr>
          <w:rFonts w:hint="cs"/>
          <w:rtl/>
        </w:rPr>
        <w:t>לא מתווכח.</w:t>
      </w:r>
    </w:p>
    <w:p w:rsidR="0070722D" w:rsidRDefault="0070722D" w:rsidP="0070722D">
      <w:pPr>
        <w:rPr>
          <w:rFonts w:hint="cs"/>
          <w:rtl/>
        </w:rPr>
      </w:pPr>
      <w:bookmarkStart w:id="40" w:name="_ETM_Q1_96254"/>
      <w:bookmarkEnd w:id="40"/>
    </w:p>
    <w:p w:rsidR="00272729" w:rsidRDefault="00272729" w:rsidP="00272729">
      <w:pPr>
        <w:pStyle w:val="-"/>
        <w:keepNext/>
        <w:rPr>
          <w:rFonts w:hint="cs"/>
          <w:rtl/>
        </w:rPr>
      </w:pPr>
      <w:bookmarkStart w:id="41" w:name="_ETM_Q1_139529"/>
      <w:bookmarkEnd w:id="41"/>
      <w:r>
        <w:rPr>
          <w:rtl/>
        </w:rPr>
        <w:t>קארין אלהרר (יש עתיד):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46724D" w:rsidP="0046724D">
      <w:pPr>
        <w:rPr>
          <w:rFonts w:hint="cs"/>
          <w:rtl/>
        </w:rPr>
      </w:pPr>
      <w:r>
        <w:rPr>
          <w:rFonts w:hint="cs"/>
          <w:rtl/>
        </w:rPr>
        <w:t xml:space="preserve">חברתי לאה פדידה </w:t>
      </w:r>
      <w:r w:rsidR="00272729">
        <w:rPr>
          <w:rFonts w:hint="cs"/>
          <w:rtl/>
        </w:rPr>
        <w:t xml:space="preserve">רוצה ללכת </w:t>
      </w:r>
      <w:bookmarkStart w:id="42" w:name="_ETM_Q1_147001"/>
      <w:bookmarkEnd w:id="42"/>
      <w:r w:rsidR="00272729">
        <w:rPr>
          <w:rFonts w:hint="cs"/>
          <w:rtl/>
        </w:rPr>
        <w:t xml:space="preserve">אז אני אקצר. </w:t>
      </w:r>
    </w:p>
    <w:p w:rsidR="00272729" w:rsidRDefault="00272729" w:rsidP="00272729">
      <w:pPr>
        <w:rPr>
          <w:rFonts w:hint="cs"/>
          <w:rtl/>
        </w:rPr>
      </w:pPr>
      <w:bookmarkStart w:id="43" w:name="_ETM_Q1_149498"/>
      <w:bookmarkStart w:id="44" w:name="_ETM_Q1_149763"/>
      <w:bookmarkEnd w:id="43"/>
      <w:bookmarkEnd w:id="44"/>
    </w:p>
    <w:p w:rsidR="00272729" w:rsidRDefault="00272729" w:rsidP="00272729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>גם אני צריך ללכת. אתם מתישים את האופוזיציה</w:t>
      </w:r>
      <w:r w:rsidR="0046724D">
        <w:rPr>
          <w:rFonts w:hint="cs"/>
          <w:rtl/>
        </w:rPr>
        <w:t xml:space="preserve"> תמיד</w:t>
      </w:r>
      <w:r>
        <w:rPr>
          <w:rFonts w:hint="cs"/>
          <w:rtl/>
        </w:rPr>
        <w:t>.</w:t>
      </w:r>
    </w:p>
    <w:p w:rsidR="00272729" w:rsidRDefault="00272729" w:rsidP="00272729">
      <w:pPr>
        <w:rPr>
          <w:rFonts w:hint="cs"/>
          <w:rtl/>
        </w:rPr>
      </w:pPr>
      <w:bookmarkStart w:id="45" w:name="_ETM_Q1_148320"/>
      <w:bookmarkEnd w:id="45"/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46" w:name="_ETM_Q1_157248"/>
      <w:bookmarkEnd w:id="46"/>
      <w:r>
        <w:rPr>
          <w:rtl/>
        </w:rPr>
        <w:lastRenderedPageBreak/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bookmarkStart w:id="47" w:name="_ETM_Q1_158768"/>
      <w:bookmarkEnd w:id="47"/>
      <w:r>
        <w:rPr>
          <w:rFonts w:hint="cs"/>
          <w:rtl/>
        </w:rPr>
        <w:t xml:space="preserve">הכנסת </w:t>
      </w:r>
      <w:r w:rsidR="0046724D">
        <w:rPr>
          <w:rFonts w:hint="cs"/>
          <w:rtl/>
        </w:rPr>
        <w:t xml:space="preserve">קארין אלהרר, </w:t>
      </w:r>
      <w:r>
        <w:rPr>
          <w:rFonts w:hint="cs"/>
          <w:rtl/>
        </w:rPr>
        <w:t>סיימת או שאת רוצה להגיד עוד משהו?</w:t>
      </w:r>
    </w:p>
    <w:p w:rsidR="00272729" w:rsidRDefault="00272729" w:rsidP="00272729">
      <w:pPr>
        <w:rPr>
          <w:rFonts w:hint="cs"/>
          <w:rtl/>
        </w:rPr>
      </w:pPr>
      <w:bookmarkStart w:id="48" w:name="_ETM_Q1_161533"/>
      <w:bookmarkEnd w:id="48"/>
    </w:p>
    <w:p w:rsidR="00272729" w:rsidRDefault="00272729" w:rsidP="00272729">
      <w:pPr>
        <w:pStyle w:val="a"/>
        <w:keepNext/>
        <w:rPr>
          <w:rFonts w:hint="cs"/>
          <w:rtl/>
        </w:rPr>
      </w:pPr>
      <w:bookmarkStart w:id="49" w:name="_ETM_Q1_148579"/>
      <w:bookmarkStart w:id="50" w:name="_ETM_Q1_151360"/>
      <w:bookmarkEnd w:id="49"/>
      <w:bookmarkEnd w:id="50"/>
      <w:r>
        <w:rPr>
          <w:rtl/>
        </w:rPr>
        <w:t>קארין אלהרר (יש עתיד):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46724D" w:rsidP="00272729">
      <w:pPr>
        <w:rPr>
          <w:rFonts w:hint="cs"/>
          <w:rtl/>
        </w:rPr>
      </w:pPr>
      <w:r>
        <w:rPr>
          <w:rFonts w:hint="cs"/>
          <w:rtl/>
        </w:rPr>
        <w:t xml:space="preserve">לא, רגע. </w:t>
      </w:r>
      <w:r w:rsidR="00272729">
        <w:rPr>
          <w:rFonts w:hint="cs"/>
          <w:rtl/>
        </w:rPr>
        <w:t xml:space="preserve">אני מבקשת בהזדמנות </w:t>
      </w:r>
      <w:bookmarkStart w:id="51" w:name="_ETM_Q1_162117"/>
      <w:bookmarkEnd w:id="51"/>
      <w:r w:rsidR="00272729">
        <w:rPr>
          <w:rFonts w:hint="cs"/>
          <w:rtl/>
        </w:rPr>
        <w:t>הזו, פונה ללב של חברי הקואליציה - -</w:t>
      </w:r>
    </w:p>
    <w:p w:rsidR="00272729" w:rsidRDefault="00272729" w:rsidP="0046724D">
      <w:pPr>
        <w:ind w:firstLine="0"/>
        <w:rPr>
          <w:rFonts w:hint="cs"/>
          <w:rtl/>
        </w:rPr>
      </w:pPr>
      <w:bookmarkStart w:id="52" w:name="_ETM_Q1_163351"/>
      <w:bookmarkStart w:id="53" w:name="_ETM_Q1_163607"/>
      <w:bookmarkStart w:id="54" w:name="_ETM_Q1_163370"/>
      <w:bookmarkEnd w:id="52"/>
      <w:bookmarkEnd w:id="53"/>
      <w:bookmarkEnd w:id="54"/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55" w:name="_ETM_Q1_163900"/>
      <w:bookmarkEnd w:id="55"/>
      <w:r>
        <w:rPr>
          <w:rtl/>
        </w:rPr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לשנות את </w:t>
      </w:r>
      <w:bookmarkStart w:id="56" w:name="_ETM_Q1_166682"/>
      <w:bookmarkEnd w:id="56"/>
      <w:r>
        <w:rPr>
          <w:rFonts w:hint="cs"/>
          <w:rtl/>
        </w:rPr>
        <w:t>החלטתם.</w:t>
      </w:r>
    </w:p>
    <w:p w:rsidR="00272729" w:rsidRDefault="00272729" w:rsidP="00272729">
      <w:pPr>
        <w:rPr>
          <w:rFonts w:hint="cs"/>
          <w:rtl/>
        </w:rPr>
      </w:pPr>
      <w:bookmarkStart w:id="57" w:name="_ETM_Q1_163967"/>
      <w:bookmarkEnd w:id="57"/>
    </w:p>
    <w:p w:rsidR="00272729" w:rsidRDefault="00272729" w:rsidP="00272729">
      <w:pPr>
        <w:pStyle w:val="a"/>
        <w:keepNext/>
        <w:rPr>
          <w:rFonts w:hint="cs"/>
          <w:rtl/>
        </w:rPr>
      </w:pPr>
      <w:bookmarkStart w:id="58" w:name="_ETM_Q1_164225"/>
      <w:bookmarkStart w:id="59" w:name="_ETM_Q1_167407"/>
      <w:bookmarkEnd w:id="58"/>
      <w:bookmarkEnd w:id="59"/>
      <w:r>
        <w:rPr>
          <w:rtl/>
        </w:rPr>
        <w:t>קארין אלהרר (יש עתיד):</w:t>
      </w:r>
    </w:p>
    <w:p w:rsidR="00272729" w:rsidRDefault="00272729" w:rsidP="00272729">
      <w:pPr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bookmarkStart w:id="60" w:name="_ETM_Q1_165215"/>
      <w:bookmarkEnd w:id="60"/>
      <w:r>
        <w:rPr>
          <w:rFonts w:hint="cs"/>
          <w:rtl/>
        </w:rPr>
        <w:t xml:space="preserve">- - </w:t>
      </w:r>
      <w:r w:rsidR="0046724D">
        <w:rPr>
          <w:rFonts w:hint="cs"/>
          <w:rtl/>
        </w:rPr>
        <w:t>תקבלו את הר</w:t>
      </w:r>
      <w:r>
        <w:rPr>
          <w:rFonts w:hint="cs"/>
          <w:rtl/>
        </w:rPr>
        <w:t>ביזיה. היא נכונה וצודקת. תודה.</w:t>
      </w:r>
    </w:p>
    <w:p w:rsidR="00272729" w:rsidRDefault="00272729" w:rsidP="00272729">
      <w:pPr>
        <w:rPr>
          <w:rFonts w:hint="cs"/>
          <w:rtl/>
        </w:rPr>
      </w:pPr>
      <w:bookmarkStart w:id="61" w:name="_ETM_Q1_170097"/>
      <w:bookmarkEnd w:id="61"/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62" w:name="_ETM_Q1_170367"/>
      <w:bookmarkEnd w:id="62"/>
      <w:r>
        <w:rPr>
          <w:rtl/>
        </w:rPr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272729" w:rsidRDefault="00272729" w:rsidP="00272729">
      <w:pPr>
        <w:rPr>
          <w:rFonts w:hint="cs"/>
          <w:rtl/>
        </w:rPr>
      </w:pPr>
      <w:bookmarkStart w:id="63" w:name="_ETM_Q1_169818"/>
      <w:bookmarkEnd w:id="63"/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4" w:name="_ETM_Q1_170072"/>
      <w:bookmarkEnd w:id="64"/>
      <w:r>
        <w:rPr>
          <w:rFonts w:hint="cs"/>
          <w:rtl/>
        </w:rPr>
        <w:t>ני מעלה להצבעה את הרביזיה. מי בעד הרביזיה</w:t>
      </w:r>
      <w:r w:rsidR="00B536D2">
        <w:rPr>
          <w:rFonts w:hint="cs"/>
          <w:rtl/>
        </w:rPr>
        <w:t>?</w:t>
      </w:r>
      <w:r>
        <w:rPr>
          <w:rFonts w:hint="cs"/>
          <w:rtl/>
        </w:rPr>
        <w:t xml:space="preserve"> ירים </w:t>
      </w:r>
      <w:bookmarkStart w:id="65" w:name="_ETM_Q1_174697"/>
      <w:bookmarkEnd w:id="65"/>
      <w:r>
        <w:rPr>
          <w:rFonts w:hint="cs"/>
          <w:rtl/>
        </w:rPr>
        <w:t>את ידו</w:t>
      </w:r>
      <w:r w:rsidR="00B536D2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שלושה. מי נגד? </w:t>
      </w:r>
    </w:p>
    <w:p w:rsidR="00272729" w:rsidRDefault="00272729" w:rsidP="00272729">
      <w:pPr>
        <w:rPr>
          <w:rFonts w:hint="cs"/>
          <w:rtl/>
        </w:rPr>
      </w:pPr>
      <w:bookmarkStart w:id="66" w:name="_ETM_Q1_181192"/>
      <w:bookmarkEnd w:id="66"/>
    </w:p>
    <w:p w:rsidR="00272729" w:rsidRDefault="00982CE4" w:rsidP="00982CE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82CE4" w:rsidRDefault="00982CE4" w:rsidP="00982CE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975424">
        <w:rPr>
          <w:rFonts w:hint="cs"/>
          <w:rtl/>
        </w:rPr>
        <w:t>הרביזיה -</w:t>
      </w:r>
      <w:r>
        <w:rPr>
          <w:rtl/>
        </w:rPr>
        <w:t xml:space="preserve"> </w:t>
      </w:r>
      <w:r>
        <w:rPr>
          <w:rFonts w:hint="cs"/>
          <w:rtl/>
        </w:rPr>
        <w:t>3</w:t>
      </w:r>
    </w:p>
    <w:p w:rsidR="00982CE4" w:rsidRDefault="00982CE4" w:rsidP="00982CE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 w:rsidR="00975424">
        <w:rPr>
          <w:rtl/>
        </w:rPr>
        <w:t xml:space="preserve"> </w:t>
      </w:r>
      <w:r w:rsidR="00975424">
        <w:rPr>
          <w:rFonts w:hint="cs"/>
          <w:rtl/>
        </w:rPr>
        <w:t>-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982CE4" w:rsidRDefault="00982CE4" w:rsidP="00982CE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 w:rsidR="00975424">
        <w:rPr>
          <w:rtl/>
        </w:rPr>
        <w:t xml:space="preserve"> </w:t>
      </w:r>
      <w:r w:rsidR="00975424">
        <w:rPr>
          <w:rFonts w:hint="cs"/>
          <w:rtl/>
        </w:rPr>
        <w:t>-</w:t>
      </w:r>
      <w:r>
        <w:rPr>
          <w:rFonts w:hint="cs"/>
          <w:rtl/>
        </w:rPr>
        <w:t xml:space="preserve"> אין</w:t>
      </w:r>
    </w:p>
    <w:p w:rsidR="00982CE4" w:rsidRDefault="00CF4349" w:rsidP="00982CE4">
      <w:pPr>
        <w:jc w:val="center"/>
        <w:rPr>
          <w:rtl/>
        </w:rPr>
      </w:pPr>
      <w:r>
        <w:rPr>
          <w:rFonts w:hint="cs"/>
          <w:rtl/>
        </w:rPr>
        <w:t>ה</w:t>
      </w:r>
      <w:r w:rsidR="00982CE4">
        <w:rPr>
          <w:rFonts w:hint="cs"/>
          <w:rtl/>
        </w:rPr>
        <w:t>רביזיה על החלטת ועדת הכנסת בדבר</w:t>
      </w:r>
      <w:r w:rsidR="00982CE4">
        <w:rPr>
          <w:rtl/>
        </w:rPr>
        <w:t xml:space="preserve"> טענות נושא חדש בעת הדיון בוועדת הפנים והגנת הסביבה בהצ"ח סדר הדין הפלילי (תיקון מס' 81) (הוראות לעניין המלצה של רשות חוקרת),  התשע"ח-2017  (כ/744</w:t>
      </w:r>
      <w:r w:rsidR="00982CE4">
        <w:rPr>
          <w:rFonts w:hint="cs"/>
          <w:rtl/>
        </w:rPr>
        <w:t>), לא נתקבלה.</w:t>
      </w:r>
    </w:p>
    <w:p w:rsidR="00982CE4" w:rsidRPr="00982CE4" w:rsidRDefault="00982CE4" w:rsidP="00982CE4">
      <w:pPr>
        <w:pStyle w:val="ab"/>
        <w:rPr>
          <w:rFonts w:hint="cs"/>
          <w:rtl/>
        </w:rPr>
      </w:pPr>
    </w:p>
    <w:p w:rsidR="00272729" w:rsidRDefault="00272729" w:rsidP="00272729">
      <w:pPr>
        <w:pStyle w:val="af"/>
        <w:keepNext/>
        <w:rPr>
          <w:rFonts w:hint="cs"/>
          <w:rtl/>
        </w:rPr>
      </w:pPr>
      <w:bookmarkStart w:id="67" w:name="_ETM_Q1_181468"/>
      <w:bookmarkStart w:id="68" w:name="_ETM_Q1_181727"/>
      <w:bookmarkEnd w:id="67"/>
      <w:bookmarkEnd w:id="68"/>
      <w:r>
        <w:rPr>
          <w:rtl/>
        </w:rPr>
        <w:t>היו"ר יואב קיש: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>ההצעה לא עברה.</w:t>
      </w:r>
      <w:r w:rsidR="00661865">
        <w:rPr>
          <w:rFonts w:hint="cs"/>
          <w:rtl/>
        </w:rPr>
        <w:t xml:space="preserve"> תודה </w:t>
      </w:r>
      <w:bookmarkStart w:id="69" w:name="_ETM_Q1_183725"/>
      <w:bookmarkEnd w:id="69"/>
      <w:r w:rsidR="00661865">
        <w:rPr>
          <w:rFonts w:hint="cs"/>
          <w:rtl/>
        </w:rPr>
        <w:t>רבה.</w:t>
      </w:r>
    </w:p>
    <w:p w:rsidR="00272729" w:rsidRDefault="00272729" w:rsidP="00272729">
      <w:pPr>
        <w:rPr>
          <w:rFonts w:hint="cs"/>
          <w:rtl/>
        </w:rPr>
      </w:pPr>
      <w:bookmarkStart w:id="70" w:name="_ETM_Q1_183881"/>
      <w:bookmarkStart w:id="71" w:name="_ETM_Q1_184145"/>
      <w:bookmarkEnd w:id="70"/>
      <w:bookmarkEnd w:id="71"/>
    </w:p>
    <w:p w:rsidR="00272729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לפני שאני סוגר </w:t>
      </w:r>
      <w:bookmarkStart w:id="72" w:name="_ETM_Q1_185625"/>
      <w:bookmarkEnd w:id="72"/>
      <w:r>
        <w:rPr>
          <w:rFonts w:hint="cs"/>
          <w:rtl/>
        </w:rPr>
        <w:t xml:space="preserve">יש התייחסות של היועצת המשפטית לאיזה הבהרה שהיא </w:t>
      </w:r>
      <w:bookmarkStart w:id="73" w:name="_ETM_Q1_186125"/>
      <w:bookmarkEnd w:id="73"/>
      <w:r>
        <w:rPr>
          <w:rFonts w:hint="cs"/>
          <w:rtl/>
        </w:rPr>
        <w:t>נשאלה קודם</w:t>
      </w:r>
      <w:r w:rsidR="00B536D2">
        <w:rPr>
          <w:rFonts w:hint="cs"/>
          <w:rtl/>
        </w:rPr>
        <w:t>, בבקשה</w:t>
      </w:r>
      <w:r>
        <w:rPr>
          <w:rFonts w:hint="cs"/>
          <w:rtl/>
        </w:rPr>
        <w:t>.</w:t>
      </w:r>
    </w:p>
    <w:p w:rsidR="00272729" w:rsidRDefault="00272729" w:rsidP="00272729">
      <w:pPr>
        <w:rPr>
          <w:rFonts w:hint="cs"/>
          <w:rtl/>
        </w:rPr>
      </w:pPr>
      <w:bookmarkStart w:id="74" w:name="_ETM_Q1_188220"/>
      <w:bookmarkEnd w:id="74"/>
    </w:p>
    <w:p w:rsidR="00272729" w:rsidRDefault="00272729" w:rsidP="00272729">
      <w:pPr>
        <w:pStyle w:val="a"/>
        <w:keepNext/>
        <w:rPr>
          <w:rFonts w:hint="cs"/>
          <w:rtl/>
        </w:rPr>
      </w:pPr>
      <w:bookmarkStart w:id="75" w:name="_ETM_Q1_188497"/>
      <w:bookmarkEnd w:id="75"/>
      <w:r>
        <w:rPr>
          <w:rtl/>
        </w:rPr>
        <w:t>ארבל אסטרחן:</w:t>
      </w:r>
    </w:p>
    <w:p w:rsidR="00272729" w:rsidRDefault="00272729" w:rsidP="00272729">
      <w:pPr>
        <w:pStyle w:val="KeepWithNext"/>
        <w:rPr>
          <w:rFonts w:hint="cs"/>
          <w:rtl/>
        </w:rPr>
      </w:pPr>
    </w:p>
    <w:p w:rsidR="00661865" w:rsidRDefault="00272729" w:rsidP="00620C2C">
      <w:pPr>
        <w:rPr>
          <w:rFonts w:hint="cs"/>
          <w:rtl/>
        </w:rPr>
      </w:pPr>
      <w:r>
        <w:rPr>
          <w:rFonts w:hint="cs"/>
          <w:rtl/>
        </w:rPr>
        <w:t xml:space="preserve">נשאלתי בישיבה הבוקר לגבי החובה לצרף את הצעת </w:t>
      </w:r>
      <w:bookmarkStart w:id="76" w:name="_ETM_Q1_190408"/>
      <w:bookmarkEnd w:id="76"/>
      <w:r w:rsidR="00661865">
        <w:rPr>
          <w:rFonts w:hint="cs"/>
          <w:rtl/>
        </w:rPr>
        <w:t>החוק לבקשת הפטור.</w:t>
      </w:r>
      <w:r>
        <w:rPr>
          <w:rFonts w:hint="cs"/>
          <w:rtl/>
        </w:rPr>
        <w:t xml:space="preserve"> למרות שזה נשאל למעלה מ</w:t>
      </w:r>
      <w:r w:rsidR="00661865">
        <w:rPr>
          <w:rFonts w:hint="cs"/>
          <w:rtl/>
        </w:rPr>
        <w:t xml:space="preserve">ן </w:t>
      </w:r>
      <w:r>
        <w:rPr>
          <w:rFonts w:hint="cs"/>
          <w:rtl/>
        </w:rPr>
        <w:t xml:space="preserve">הצורך </w:t>
      </w:r>
      <w:bookmarkStart w:id="77" w:name="_ETM_Q1_195644"/>
      <w:bookmarkEnd w:id="77"/>
      <w:r>
        <w:rPr>
          <w:rFonts w:hint="cs"/>
          <w:rtl/>
        </w:rPr>
        <w:t xml:space="preserve">- כאילו  </w:t>
      </w:r>
      <w:bookmarkStart w:id="78" w:name="_ETM_Q1_193615"/>
      <w:bookmarkEnd w:id="78"/>
      <w:r w:rsidR="00661865">
        <w:rPr>
          <w:rFonts w:hint="cs"/>
          <w:rtl/>
        </w:rPr>
        <w:t>בקשת הפטור ירדה מסדר היום -</w:t>
      </w:r>
      <w:r>
        <w:rPr>
          <w:rFonts w:hint="cs"/>
          <w:rtl/>
        </w:rPr>
        <w:t xml:space="preserve"> אני </w:t>
      </w:r>
      <w:r w:rsidR="00661865">
        <w:rPr>
          <w:rFonts w:hint="cs"/>
          <w:rtl/>
        </w:rPr>
        <w:t>רוצה לציין כך</w:t>
      </w:r>
      <w:r w:rsidR="00620C2C">
        <w:rPr>
          <w:rFonts w:hint="cs"/>
          <w:rtl/>
        </w:rPr>
        <w:t>:</w:t>
      </w:r>
      <w:r>
        <w:rPr>
          <w:rFonts w:hint="cs"/>
          <w:rtl/>
        </w:rPr>
        <w:t xml:space="preserve"> לפי התקנון כאשר יש בקשה לפטור מחובת </w:t>
      </w:r>
      <w:bookmarkStart w:id="79" w:name="_ETM_Q1_198224"/>
      <w:bookmarkEnd w:id="79"/>
      <w:r>
        <w:rPr>
          <w:rFonts w:hint="cs"/>
          <w:rtl/>
        </w:rPr>
        <w:t xml:space="preserve">הנחה יש לצרף את הצעת החוק לוועדת הכנסת. </w:t>
      </w:r>
    </w:p>
    <w:p w:rsidR="00661865" w:rsidRDefault="00661865" w:rsidP="00272729">
      <w:pPr>
        <w:rPr>
          <w:rFonts w:hint="cs"/>
          <w:rtl/>
        </w:rPr>
      </w:pPr>
      <w:bookmarkStart w:id="80" w:name="_ETM_Q1_204353"/>
      <w:bookmarkStart w:id="81" w:name="_ETM_Q1_204603"/>
      <w:bookmarkEnd w:id="80"/>
      <w:bookmarkEnd w:id="81"/>
    </w:p>
    <w:p w:rsidR="00860538" w:rsidRDefault="00272729" w:rsidP="00272729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82" w:name="_ETM_Q1_205840"/>
      <w:bookmarkEnd w:id="82"/>
      <w:r>
        <w:rPr>
          <w:rFonts w:hint="cs"/>
          <w:rtl/>
        </w:rPr>
        <w:t xml:space="preserve">לומר שבמקרה הזה </w:t>
      </w:r>
      <w:r w:rsidR="006962D5">
        <w:rPr>
          <w:rFonts w:hint="cs"/>
          <w:rtl/>
        </w:rPr>
        <w:t>בכל מקרה יש את הנוסח</w:t>
      </w:r>
      <w:r w:rsidR="00661865">
        <w:rPr>
          <w:rFonts w:hint="cs"/>
          <w:rtl/>
        </w:rPr>
        <w:t xml:space="preserve"> הכחול</w:t>
      </w:r>
      <w:r w:rsidR="006962D5">
        <w:rPr>
          <w:rFonts w:hint="cs"/>
          <w:rtl/>
        </w:rPr>
        <w:t xml:space="preserve"> שעבר בקריאה </w:t>
      </w:r>
      <w:bookmarkStart w:id="83" w:name="_ETM_Q1_206244"/>
      <w:bookmarkEnd w:id="83"/>
      <w:r w:rsidR="006962D5">
        <w:rPr>
          <w:rFonts w:hint="cs"/>
          <w:rtl/>
        </w:rPr>
        <w:t xml:space="preserve">הראשונה, וגם ועדת הפנים העבירה את הנוסח שנדון בה ללא </w:t>
      </w:r>
      <w:bookmarkStart w:id="84" w:name="_ETM_Q1_213444"/>
      <w:bookmarkEnd w:id="84"/>
      <w:r w:rsidR="006962D5">
        <w:rPr>
          <w:rFonts w:hint="cs"/>
          <w:rtl/>
        </w:rPr>
        <w:t xml:space="preserve">ההסתייגויות שעדיין מוגשות. </w:t>
      </w:r>
    </w:p>
    <w:p w:rsidR="00860538" w:rsidRDefault="00860538" w:rsidP="00272729">
      <w:pPr>
        <w:rPr>
          <w:rFonts w:hint="cs"/>
          <w:rtl/>
        </w:rPr>
      </w:pPr>
      <w:bookmarkStart w:id="85" w:name="_ETM_Q1_215282"/>
      <w:bookmarkEnd w:id="85"/>
    </w:p>
    <w:p w:rsidR="006962D5" w:rsidRDefault="006962D5" w:rsidP="00272729">
      <w:pPr>
        <w:rPr>
          <w:rFonts w:hint="cs"/>
          <w:rtl/>
        </w:rPr>
      </w:pPr>
      <w:bookmarkStart w:id="86" w:name="_ETM_Q1_215525"/>
      <w:bookmarkEnd w:id="86"/>
      <w:r>
        <w:rPr>
          <w:rFonts w:hint="cs"/>
          <w:rtl/>
        </w:rPr>
        <w:t>בכל מקרה כאשר הוועדה תדון בבקשת הפטור</w:t>
      </w:r>
      <w:r w:rsidR="0086053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7" w:name="_ETM_Q1_217638"/>
      <w:bookmarkEnd w:id="87"/>
      <w:r>
        <w:rPr>
          <w:rFonts w:hint="cs"/>
          <w:rtl/>
        </w:rPr>
        <w:t>יונח לפניה</w:t>
      </w:r>
      <w:r w:rsidR="00B536D2">
        <w:rPr>
          <w:rFonts w:hint="cs"/>
          <w:rtl/>
        </w:rPr>
        <w:t xml:space="preserve"> הנוסח</w:t>
      </w:r>
      <w:r>
        <w:rPr>
          <w:rFonts w:hint="cs"/>
          <w:rtl/>
        </w:rPr>
        <w:t>.</w:t>
      </w:r>
    </w:p>
    <w:p w:rsidR="006962D5" w:rsidRDefault="006962D5" w:rsidP="00272729">
      <w:pPr>
        <w:rPr>
          <w:rFonts w:hint="cs"/>
          <w:rtl/>
        </w:rPr>
      </w:pPr>
      <w:bookmarkStart w:id="88" w:name="_ETM_Q1_216419"/>
      <w:bookmarkEnd w:id="88"/>
    </w:p>
    <w:p w:rsidR="006962D5" w:rsidRDefault="006962D5" w:rsidP="006962D5">
      <w:pPr>
        <w:pStyle w:val="af"/>
        <w:keepNext/>
        <w:rPr>
          <w:rFonts w:hint="cs"/>
          <w:rtl/>
        </w:rPr>
      </w:pPr>
      <w:bookmarkStart w:id="89" w:name="_ETM_Q1_216666"/>
      <w:bookmarkEnd w:id="89"/>
      <w:r>
        <w:rPr>
          <w:rtl/>
        </w:rPr>
        <w:t>היו"ר יואב קיש:</w:t>
      </w:r>
    </w:p>
    <w:p w:rsidR="006962D5" w:rsidRDefault="006962D5" w:rsidP="006962D5">
      <w:pPr>
        <w:pStyle w:val="KeepWithNext"/>
        <w:rPr>
          <w:rFonts w:hint="cs"/>
          <w:rtl/>
        </w:rPr>
      </w:pPr>
    </w:p>
    <w:p w:rsidR="006962D5" w:rsidRDefault="006962D5" w:rsidP="006962D5">
      <w:pPr>
        <w:rPr>
          <w:rFonts w:hint="cs"/>
          <w:rtl/>
        </w:rPr>
      </w:pPr>
      <w:r>
        <w:rPr>
          <w:rFonts w:hint="cs"/>
          <w:rtl/>
        </w:rPr>
        <w:t>אז יהיה נוסח לפנינו.</w:t>
      </w:r>
    </w:p>
    <w:p w:rsidR="006962D5" w:rsidRDefault="006962D5" w:rsidP="006962D5">
      <w:pPr>
        <w:rPr>
          <w:rFonts w:hint="cs"/>
          <w:rtl/>
        </w:rPr>
      </w:pPr>
      <w:bookmarkStart w:id="90" w:name="_ETM_Q1_219348"/>
      <w:bookmarkEnd w:id="90"/>
    </w:p>
    <w:p w:rsidR="00982CE4" w:rsidRDefault="006962D5" w:rsidP="00AD02D7">
      <w:pPr>
        <w:rPr>
          <w:rFonts w:hint="cs"/>
          <w:rtl/>
        </w:rPr>
      </w:pPr>
      <w:bookmarkStart w:id="91" w:name="_ETM_Q1_219599"/>
      <w:bookmarkEnd w:id="91"/>
      <w:r>
        <w:rPr>
          <w:rFonts w:hint="cs"/>
          <w:rtl/>
        </w:rPr>
        <w:t>תודה רבה, הישיבה סגורה.</w:t>
      </w:r>
      <w:bookmarkStart w:id="92" w:name="_ETM_Q1_218500"/>
      <w:bookmarkEnd w:id="92"/>
    </w:p>
    <w:p w:rsidR="00AD02D7" w:rsidRDefault="00AD02D7" w:rsidP="00AD02D7">
      <w:pPr>
        <w:rPr>
          <w:rFonts w:hint="cs"/>
          <w:rtl/>
        </w:rPr>
      </w:pPr>
    </w:p>
    <w:p w:rsidR="00AD02D7" w:rsidRDefault="00AD02D7" w:rsidP="00AD02D7">
      <w:pPr>
        <w:rPr>
          <w:rFonts w:hint="cs"/>
          <w:rtl/>
        </w:rPr>
      </w:pPr>
    </w:p>
    <w:p w:rsidR="00272729" w:rsidRPr="008713A4" w:rsidRDefault="006962D5" w:rsidP="00AD02D7">
      <w:pPr>
        <w:pStyle w:val="af4"/>
        <w:keepNext/>
        <w:rPr>
          <w:rFonts w:hint="cs"/>
        </w:rPr>
      </w:pPr>
      <w:bookmarkStart w:id="93" w:name="_ETM_Q1_218668"/>
      <w:bookmarkEnd w:id="93"/>
      <w:r>
        <w:rPr>
          <w:rtl/>
        </w:rPr>
        <w:t>הישיבה ננעלה בשעה 1</w:t>
      </w:r>
      <w:r>
        <w:rPr>
          <w:rFonts w:hint="cs"/>
          <w:rtl/>
        </w:rPr>
        <w:t>0:48</w:t>
      </w:r>
      <w:r>
        <w:rPr>
          <w:rtl/>
        </w:rPr>
        <w:t>.</w:t>
      </w:r>
    </w:p>
    <w:sectPr w:rsidR="00272729" w:rsidRPr="008713A4" w:rsidSect="00620C2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326" w:rsidRDefault="00D92326">
      <w:r>
        <w:separator/>
      </w:r>
    </w:p>
  </w:endnote>
  <w:endnote w:type="continuationSeparator" w:id="0">
    <w:p w:rsidR="00D92326" w:rsidRDefault="00D9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326" w:rsidRDefault="00D92326">
      <w:r>
        <w:separator/>
      </w:r>
    </w:p>
  </w:footnote>
  <w:footnote w:type="continuationSeparator" w:id="0">
    <w:p w:rsidR="00D92326" w:rsidRDefault="00D92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C2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B1A9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B1A95" w:rsidP="008E5E3F">
    <w:pPr>
      <w:pStyle w:val="Header"/>
      <w:ind w:firstLine="0"/>
      <w:rPr>
        <w:rFonts w:hint="cs"/>
        <w:rtl/>
      </w:rPr>
    </w:pPr>
    <w:r>
      <w:rPr>
        <w:rtl/>
      </w:rPr>
      <w:t>06/12/2017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4883317">
    <w:abstractNumId w:val="0"/>
  </w:num>
  <w:num w:numId="2" w16cid:durableId="29140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00F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2729"/>
    <w:rsid w:val="00275C03"/>
    <w:rsid w:val="00280D58"/>
    <w:rsid w:val="002A67C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6B8C"/>
    <w:rsid w:val="003F0A5F"/>
    <w:rsid w:val="00420E41"/>
    <w:rsid w:val="00424C94"/>
    <w:rsid w:val="00447608"/>
    <w:rsid w:val="00451746"/>
    <w:rsid w:val="0046724D"/>
    <w:rsid w:val="00470EAC"/>
    <w:rsid w:val="0049458B"/>
    <w:rsid w:val="00495FD8"/>
    <w:rsid w:val="004B0A65"/>
    <w:rsid w:val="004B1BE9"/>
    <w:rsid w:val="00500C0C"/>
    <w:rsid w:val="00546678"/>
    <w:rsid w:val="005506B9"/>
    <w:rsid w:val="005512EC"/>
    <w:rsid w:val="005817EC"/>
    <w:rsid w:val="00590B77"/>
    <w:rsid w:val="005944B5"/>
    <w:rsid w:val="005A342D"/>
    <w:rsid w:val="005C363E"/>
    <w:rsid w:val="005C4215"/>
    <w:rsid w:val="005D61F3"/>
    <w:rsid w:val="005E1C6B"/>
    <w:rsid w:val="005F76B0"/>
    <w:rsid w:val="00620C2C"/>
    <w:rsid w:val="00634F61"/>
    <w:rsid w:val="00661865"/>
    <w:rsid w:val="00695A47"/>
    <w:rsid w:val="006962D5"/>
    <w:rsid w:val="006A0CB7"/>
    <w:rsid w:val="006F0259"/>
    <w:rsid w:val="00700433"/>
    <w:rsid w:val="00702755"/>
    <w:rsid w:val="0070472C"/>
    <w:rsid w:val="0070722D"/>
    <w:rsid w:val="00744735"/>
    <w:rsid w:val="007509A6"/>
    <w:rsid w:val="007872B4"/>
    <w:rsid w:val="00791CBE"/>
    <w:rsid w:val="007B1A95"/>
    <w:rsid w:val="007B6316"/>
    <w:rsid w:val="007C2340"/>
    <w:rsid w:val="007C693F"/>
    <w:rsid w:val="007C6ADD"/>
    <w:rsid w:val="007F4831"/>
    <w:rsid w:val="0082136D"/>
    <w:rsid w:val="008320F6"/>
    <w:rsid w:val="00841223"/>
    <w:rsid w:val="00846BE9"/>
    <w:rsid w:val="00853207"/>
    <w:rsid w:val="00860538"/>
    <w:rsid w:val="008713A4"/>
    <w:rsid w:val="00875F10"/>
    <w:rsid w:val="00886EFB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5424"/>
    <w:rsid w:val="00982CE4"/>
    <w:rsid w:val="009830CB"/>
    <w:rsid w:val="009D478A"/>
    <w:rsid w:val="009E6E93"/>
    <w:rsid w:val="009F1518"/>
    <w:rsid w:val="009F1B5F"/>
    <w:rsid w:val="009F5773"/>
    <w:rsid w:val="00A15971"/>
    <w:rsid w:val="00A22C90"/>
    <w:rsid w:val="00A42723"/>
    <w:rsid w:val="00A64A6D"/>
    <w:rsid w:val="00A66020"/>
    <w:rsid w:val="00A7461D"/>
    <w:rsid w:val="00AB02EE"/>
    <w:rsid w:val="00AB3F3A"/>
    <w:rsid w:val="00AD02D7"/>
    <w:rsid w:val="00AD4EC9"/>
    <w:rsid w:val="00AD6FFC"/>
    <w:rsid w:val="00AF31E6"/>
    <w:rsid w:val="00AF4150"/>
    <w:rsid w:val="00B0509A"/>
    <w:rsid w:val="00B120B2"/>
    <w:rsid w:val="00B50340"/>
    <w:rsid w:val="00B536D2"/>
    <w:rsid w:val="00B5391A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4349"/>
    <w:rsid w:val="00D278F7"/>
    <w:rsid w:val="00D37550"/>
    <w:rsid w:val="00D40A29"/>
    <w:rsid w:val="00D45D27"/>
    <w:rsid w:val="00D86E57"/>
    <w:rsid w:val="00D92326"/>
    <w:rsid w:val="00D96B24"/>
    <w:rsid w:val="00DE5B80"/>
    <w:rsid w:val="00E61903"/>
    <w:rsid w:val="00E64116"/>
    <w:rsid w:val="00E64F59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4259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B6A4FFE-6C6A-4494-BA84-56F32776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6675-7124-4AA4-AE8D-8117C8B7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