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AC1D" w14:textId="77777777" w:rsidR="00E64116" w:rsidRPr="005817EC" w:rsidRDefault="00EE7A3B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1FCB96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E69E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760F7B1" w14:textId="77777777" w:rsidR="00E64116" w:rsidRPr="008713A4" w:rsidRDefault="00EE7A3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E0AE3FE" w14:textId="77777777" w:rsidR="00E64116" w:rsidRPr="008713A4" w:rsidRDefault="00E64116" w:rsidP="0049458B">
      <w:pPr>
        <w:rPr>
          <w:rFonts w:hint="cs"/>
          <w:rtl/>
        </w:rPr>
      </w:pPr>
    </w:p>
    <w:p w14:paraId="72D964EE" w14:textId="77777777" w:rsidR="00E64116" w:rsidRPr="008713A4" w:rsidRDefault="00E64116" w:rsidP="0049458B">
      <w:pPr>
        <w:rPr>
          <w:rFonts w:hint="cs"/>
          <w:rtl/>
        </w:rPr>
      </w:pPr>
    </w:p>
    <w:p w14:paraId="1902009D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7CDE4E24" w14:textId="77777777" w:rsidR="00E64116" w:rsidRPr="008713A4" w:rsidRDefault="00EE7A3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542795">
        <w:rPr>
          <w:rFonts w:hint="cs"/>
          <w:b/>
          <w:bCs/>
          <w:rtl/>
        </w:rPr>
        <w:t xml:space="preserve"> 336</w:t>
      </w:r>
    </w:p>
    <w:p w14:paraId="7768A360" w14:textId="77777777" w:rsidR="00E64116" w:rsidRPr="008713A4" w:rsidRDefault="00EE7A3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4509416" w14:textId="77777777" w:rsidR="00E64116" w:rsidRPr="008713A4" w:rsidRDefault="00EE7A3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באדר התשע"ח (19 בפברואר 2018), שעה 15:45</w:t>
      </w:r>
    </w:p>
    <w:p w14:paraId="224DCD5C" w14:textId="77777777" w:rsidR="00E64116" w:rsidRPr="008713A4" w:rsidRDefault="00E64116" w:rsidP="008320F6">
      <w:pPr>
        <w:ind w:firstLine="0"/>
        <w:rPr>
          <w:rtl/>
        </w:rPr>
      </w:pPr>
    </w:p>
    <w:p w14:paraId="1DCC133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90937A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1A927B6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1653860" w14:textId="77777777" w:rsidR="00E64116" w:rsidRDefault="008907B8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EE7A3B" w:rsidRPr="00EE7A3B">
        <w:rPr>
          <w:rtl/>
        </w:rPr>
        <w:t>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</w:t>
      </w:r>
      <w:r w:rsidR="00BA46DF">
        <w:rPr>
          <w:rFonts w:hint="cs"/>
          <w:rtl/>
        </w:rPr>
        <w:t xml:space="preserve"> - רביזיה</w:t>
      </w:r>
      <w:r w:rsidR="00EE7A3B" w:rsidRPr="00EE7A3B">
        <w:rPr>
          <w:rtl/>
        </w:rPr>
        <w:t>.</w:t>
      </w:r>
    </w:p>
    <w:p w14:paraId="63308ABF" w14:textId="77777777" w:rsidR="008907B8" w:rsidRDefault="008907B8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2. בקשת יושב-ראש ועדת הפנים והגנת הסביבה למיזוג הצעות החוק הבאות:</w:t>
      </w:r>
    </w:p>
    <w:p w14:paraId="5847B35A" w14:textId="77777777" w:rsidR="008907B8" w:rsidRDefault="008907B8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Pr="00EE7A3B">
        <w:rPr>
          <w:rtl/>
        </w:rPr>
        <w:t>פרק י"ב (רישוי עסקים), סעיפים 108(23)-פרק ב'1 המוצע, 109(ב)(1) - לעניין פרק ב'1 (רישוי עסקים בעלי חשיבות לאומית), מתוך הצעת חוק התכנית הכלכלית (תיקוני חקיקה ליישום המדיניות הכלכלית לשנת התקציב 2019), התשע"ח-2018</w:t>
      </w:r>
      <w:r>
        <w:rPr>
          <w:rFonts w:hint="cs"/>
          <w:rtl/>
        </w:rPr>
        <w:t xml:space="preserve"> (מ/1196).</w:t>
      </w:r>
    </w:p>
    <w:p w14:paraId="51B86819" w14:textId="77777777" w:rsidR="00E64116" w:rsidRDefault="008907B8" w:rsidP="008907B8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</w:t>
      </w:r>
      <w:r w:rsidR="00EE7A3B" w:rsidRPr="00EE7A3B">
        <w:rPr>
          <w:rtl/>
        </w:rPr>
        <w:t>הצעת חוק רישוי עסקים (תיקון - רישוי מפעלי תשתית לאומית), התשע"ח-2017</w:t>
      </w:r>
      <w:r>
        <w:rPr>
          <w:rFonts w:hint="cs"/>
          <w:rtl/>
        </w:rPr>
        <w:t xml:space="preserve"> (פ/4832/20), של חה"כ משה גפני וקבוצת חברי כנסת</w:t>
      </w:r>
    </w:p>
    <w:p w14:paraId="2A7E7035" w14:textId="77777777" w:rsidR="00EE7A3B" w:rsidRDefault="00EE7A3B" w:rsidP="008907B8">
      <w:pPr>
        <w:spacing w:before="60"/>
        <w:ind w:firstLine="0"/>
        <w:rPr>
          <w:rtl/>
        </w:rPr>
      </w:pPr>
    </w:p>
    <w:p w14:paraId="4FA37506" w14:textId="77777777" w:rsidR="00EE7A3B" w:rsidRDefault="00EE7A3B" w:rsidP="007C693F">
      <w:pPr>
        <w:spacing w:before="60"/>
        <w:ind w:firstLine="0"/>
        <w:rPr>
          <w:rtl/>
        </w:rPr>
      </w:pPr>
    </w:p>
    <w:p w14:paraId="4CCD43DE" w14:textId="77777777" w:rsidR="00EE7A3B" w:rsidRPr="008713A4" w:rsidRDefault="00EE7A3B" w:rsidP="007C693F">
      <w:pPr>
        <w:spacing w:before="60"/>
        <w:ind w:firstLine="0"/>
        <w:rPr>
          <w:rtl/>
        </w:rPr>
      </w:pPr>
    </w:p>
    <w:p w14:paraId="79B1699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62C02A6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6E507B" w14:textId="77777777" w:rsidR="00E64116" w:rsidRPr="00EE7A3B" w:rsidRDefault="00EE7A3B" w:rsidP="00EC1FB3">
      <w:pPr>
        <w:ind w:firstLine="0"/>
        <w:rPr>
          <w:rtl/>
        </w:rPr>
      </w:pPr>
      <w:r w:rsidRPr="00EE7A3B">
        <w:rPr>
          <w:rtl/>
        </w:rPr>
        <w:t>מכלוף מיקי זוהר – היו"ר</w:t>
      </w:r>
    </w:p>
    <w:p w14:paraId="00123EAD" w14:textId="77777777" w:rsidR="008376D3" w:rsidRPr="00EE7A3B" w:rsidRDefault="008376D3" w:rsidP="008376D3">
      <w:pPr>
        <w:ind w:firstLine="0"/>
        <w:rPr>
          <w:rtl/>
        </w:rPr>
      </w:pPr>
      <w:r w:rsidRPr="00EE7A3B">
        <w:rPr>
          <w:rtl/>
        </w:rPr>
        <w:t>רוברט אילטוב</w:t>
      </w:r>
    </w:p>
    <w:p w14:paraId="56FB2AF8" w14:textId="77777777" w:rsidR="008376D3" w:rsidRPr="00EE7A3B" w:rsidRDefault="008376D3" w:rsidP="008376D3">
      <w:pPr>
        <w:ind w:firstLine="0"/>
        <w:rPr>
          <w:rtl/>
        </w:rPr>
      </w:pPr>
      <w:r w:rsidRPr="00EE7A3B">
        <w:rPr>
          <w:rtl/>
        </w:rPr>
        <w:t>דוד ביטן</w:t>
      </w:r>
    </w:p>
    <w:p w14:paraId="7CAC534D" w14:textId="77777777" w:rsidR="002B2E72" w:rsidRPr="00EE7A3B" w:rsidRDefault="002B2E72" w:rsidP="002B2E72">
      <w:pPr>
        <w:ind w:firstLine="0"/>
        <w:rPr>
          <w:rtl/>
        </w:rPr>
      </w:pPr>
      <w:r w:rsidRPr="00EE7A3B">
        <w:rPr>
          <w:rtl/>
        </w:rPr>
        <w:t>יואל חסון</w:t>
      </w:r>
    </w:p>
    <w:p w14:paraId="7A04B78A" w14:textId="77777777" w:rsidR="00EE7A3B" w:rsidRDefault="00EE7A3B" w:rsidP="00EC1FB3">
      <w:pPr>
        <w:ind w:firstLine="0"/>
        <w:rPr>
          <w:rFonts w:hint="cs"/>
          <w:rtl/>
        </w:rPr>
      </w:pPr>
    </w:p>
    <w:p w14:paraId="22023207" w14:textId="77777777" w:rsidR="008376D3" w:rsidRDefault="008376D3" w:rsidP="00EC1FB3">
      <w:pPr>
        <w:ind w:firstLine="0"/>
        <w:rPr>
          <w:rFonts w:hint="cs"/>
          <w:rtl/>
        </w:rPr>
      </w:pPr>
    </w:p>
    <w:p w14:paraId="49460AFD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F205A96" w14:textId="77777777" w:rsidR="000C47F5" w:rsidRPr="0082136D" w:rsidRDefault="008376D3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373FFBB1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2CA78EEB" w14:textId="77777777" w:rsidR="00E64116" w:rsidRDefault="00E64116" w:rsidP="00DE5B80">
      <w:pPr>
        <w:ind w:firstLine="0"/>
        <w:rPr>
          <w:rFonts w:hint="cs"/>
          <w:rtl/>
        </w:rPr>
      </w:pPr>
    </w:p>
    <w:p w14:paraId="33228A24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4F1A4678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E0E36B2" w14:textId="77777777" w:rsidR="00E64116" w:rsidRPr="008713A4" w:rsidRDefault="00EE7A3B" w:rsidP="00D40A29">
      <w:pPr>
        <w:ind w:firstLine="0"/>
      </w:pPr>
      <w:r>
        <w:rPr>
          <w:rtl/>
        </w:rPr>
        <w:t>ארבל אסטרחן</w:t>
      </w:r>
    </w:p>
    <w:p w14:paraId="425520FB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56DF209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8F3024C" w14:textId="77777777" w:rsidR="00E64116" w:rsidRPr="008713A4" w:rsidRDefault="00EE7A3B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2DAC0097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3A9F78AC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2E533D5" w14:textId="77777777" w:rsidR="00E64116" w:rsidRPr="008713A4" w:rsidRDefault="00EE7A3B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7E022195" w14:textId="77777777" w:rsidR="00BA46DF" w:rsidRPr="00BA46DF" w:rsidRDefault="00E64116" w:rsidP="00BA46DF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BA46DF" w:rsidRPr="00BA46DF">
        <w:rPr>
          <w:b/>
          <w:bCs/>
          <w:u w:val="single"/>
          <w:rtl/>
        </w:rPr>
        <w:lastRenderedPageBreak/>
        <w:t>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</w:t>
      </w:r>
      <w:r w:rsidR="00BA46DF" w:rsidRPr="00BA46DF">
        <w:rPr>
          <w:rFonts w:hint="cs"/>
          <w:b/>
          <w:bCs/>
          <w:u w:val="single"/>
          <w:rtl/>
        </w:rPr>
        <w:t xml:space="preserve"> - רביזיה</w:t>
      </w:r>
      <w:r w:rsidR="00BA46DF" w:rsidRPr="00BA46DF">
        <w:rPr>
          <w:b/>
          <w:bCs/>
          <w:u w:val="single"/>
          <w:rtl/>
        </w:rPr>
        <w:t>.</w:t>
      </w:r>
    </w:p>
    <w:p w14:paraId="32CF3B9A" w14:textId="77777777" w:rsidR="007872B4" w:rsidRDefault="007872B4" w:rsidP="00AB3F3A">
      <w:pPr>
        <w:ind w:firstLine="0"/>
        <w:rPr>
          <w:rFonts w:hint="cs"/>
          <w:rtl/>
        </w:rPr>
      </w:pPr>
    </w:p>
    <w:p w14:paraId="532E6121" w14:textId="77777777" w:rsidR="00542795" w:rsidRDefault="00542795" w:rsidP="00AB3F3A">
      <w:pPr>
        <w:ind w:firstLine="0"/>
        <w:rPr>
          <w:rFonts w:hint="cs"/>
          <w:rtl/>
        </w:rPr>
      </w:pPr>
    </w:p>
    <w:p w14:paraId="35511531" w14:textId="77777777" w:rsidR="00EE7A3B" w:rsidRDefault="00EE7A3B" w:rsidP="00EE7A3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2A6C95A" w14:textId="77777777" w:rsidR="00EE7A3B" w:rsidRDefault="00EE7A3B" w:rsidP="00EE7A3B">
      <w:pPr>
        <w:pStyle w:val="KeepWithNext"/>
        <w:rPr>
          <w:rFonts w:hint="cs"/>
          <w:rtl/>
        </w:rPr>
      </w:pPr>
    </w:p>
    <w:p w14:paraId="53873F49" w14:textId="77777777" w:rsidR="002B2E72" w:rsidRDefault="00EE7A3B" w:rsidP="002B2E72">
      <w:pPr>
        <w:rPr>
          <w:rFonts w:hint="cs"/>
          <w:rtl/>
        </w:rPr>
      </w:pPr>
      <w:r>
        <w:rPr>
          <w:rFonts w:hint="cs"/>
          <w:rtl/>
        </w:rPr>
        <w:t>אני מתכבד לפתוח את</w:t>
      </w:r>
      <w:r w:rsidR="002B2E72">
        <w:rPr>
          <w:rFonts w:hint="cs"/>
          <w:rtl/>
        </w:rPr>
        <w:t xml:space="preserve"> ועדת הכנסת. הנושא: רביזיה שהוגשה על-ידי חבר הכנסת יואל חסון. אנא</w:t>
      </w:r>
      <w:r w:rsidR="00BA46DF">
        <w:rPr>
          <w:rFonts w:hint="cs"/>
          <w:rtl/>
        </w:rPr>
        <w:t xml:space="preserve"> ממך</w:t>
      </w:r>
      <w:r w:rsidR="002B2E72">
        <w:rPr>
          <w:rFonts w:hint="cs"/>
          <w:rtl/>
        </w:rPr>
        <w:t>, נמק</w:t>
      </w:r>
      <w:r w:rsidR="00BA46DF">
        <w:rPr>
          <w:rFonts w:hint="cs"/>
          <w:rtl/>
        </w:rPr>
        <w:t xml:space="preserve"> את הרביזיה שלך</w:t>
      </w:r>
      <w:r w:rsidR="002B2E72">
        <w:rPr>
          <w:rFonts w:hint="cs"/>
          <w:rtl/>
        </w:rPr>
        <w:t>.</w:t>
      </w:r>
    </w:p>
    <w:p w14:paraId="0693B934" w14:textId="77777777" w:rsidR="002B2E72" w:rsidRDefault="002B2E72" w:rsidP="002B2E72">
      <w:pPr>
        <w:rPr>
          <w:rFonts w:hint="cs"/>
          <w:rtl/>
        </w:rPr>
      </w:pPr>
    </w:p>
    <w:p w14:paraId="6C34B6A9" w14:textId="77777777" w:rsidR="002B2E72" w:rsidRDefault="002B2E72" w:rsidP="002B2E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D506921" w14:textId="77777777" w:rsidR="002B2E72" w:rsidRDefault="002B2E72" w:rsidP="002B2E72">
      <w:pPr>
        <w:pStyle w:val="KeepWithNext"/>
        <w:rPr>
          <w:rFonts w:hint="cs"/>
          <w:rtl/>
        </w:rPr>
      </w:pPr>
    </w:p>
    <w:p w14:paraId="50DDFB04" w14:textId="77777777" w:rsidR="002B2E72" w:rsidRDefault="00A2040A" w:rsidP="00560D31">
      <w:pPr>
        <w:rPr>
          <w:rFonts w:hint="cs"/>
          <w:rtl/>
        </w:rPr>
      </w:pPr>
      <w:r>
        <w:rPr>
          <w:rFonts w:hint="cs"/>
          <w:rtl/>
        </w:rPr>
        <w:t>אדוני היושב-ראש, אנחנו דיברנו ב</w:t>
      </w:r>
      <w:r w:rsidR="00BA46DF">
        <w:rPr>
          <w:rFonts w:hint="cs"/>
          <w:rtl/>
        </w:rPr>
        <w:t>ו</w:t>
      </w:r>
      <w:r>
        <w:rPr>
          <w:rFonts w:hint="cs"/>
          <w:rtl/>
        </w:rPr>
        <w:t>ועדה באותו לילה של הפיצולים, שאין היגיון בהעברת החוק הזה</w:t>
      </w:r>
      <w:r w:rsidR="00BA46DF">
        <w:rPr>
          <w:rFonts w:hint="cs"/>
          <w:rtl/>
        </w:rPr>
        <w:t xml:space="preserve"> של רשות מטרופולינית לוועדה משו</w:t>
      </w:r>
      <w:r>
        <w:rPr>
          <w:rFonts w:hint="cs"/>
          <w:rtl/>
        </w:rPr>
        <w:t>תפת שא</w:t>
      </w:r>
      <w:r w:rsidR="00BA46DF">
        <w:rPr>
          <w:rFonts w:hint="cs"/>
          <w:rtl/>
        </w:rPr>
        <w:t>נ</w:t>
      </w:r>
      <w:r>
        <w:rPr>
          <w:rFonts w:hint="cs"/>
          <w:rtl/>
        </w:rPr>
        <w:t>חנו לא מבינים מה הק</w:t>
      </w:r>
      <w:r w:rsidR="00392DB0">
        <w:rPr>
          <w:rFonts w:hint="cs"/>
          <w:rtl/>
        </w:rPr>
        <w:t>ש</w:t>
      </w:r>
      <w:r>
        <w:rPr>
          <w:rFonts w:hint="cs"/>
          <w:rtl/>
        </w:rPr>
        <w:t xml:space="preserve">ר שלה ומה היכולות שלה. אנחנו רוצים להבין מה המניעים. </w:t>
      </w:r>
      <w:r w:rsidR="00392DB0">
        <w:rPr>
          <w:rFonts w:hint="cs"/>
          <w:rtl/>
        </w:rPr>
        <w:t xml:space="preserve">אנחנו האופוזיציה לא נהיה, אדוני היושב-ראש, חלק מהמשחקים שלכם </w:t>
      </w:r>
      <w:bookmarkStart w:id="0" w:name="_ETM_Q1_138052"/>
      <w:bookmarkEnd w:id="0"/>
      <w:r>
        <w:rPr>
          <w:rFonts w:hint="cs"/>
          <w:rtl/>
        </w:rPr>
        <w:t>ומהתרגילים הפוליטיים. לא מוכנים להשתתף בזה. אז נכון שהתקנון</w:t>
      </w:r>
      <w:r w:rsidR="00BA46DF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מאפשר לכם </w:t>
      </w:r>
      <w:r w:rsidR="00560D31">
        <w:rPr>
          <w:rFonts w:hint="cs"/>
          <w:rtl/>
        </w:rPr>
        <w:t xml:space="preserve">לכתוב מיהם נציגי האופוזיציה בלי לשאול את האופוזיציה, בלי להתעניין </w:t>
      </w:r>
      <w:bookmarkStart w:id="1" w:name="_ETM_Q1_146066"/>
      <w:bookmarkEnd w:id="1"/>
      <w:r w:rsidR="00560D31">
        <w:rPr>
          <w:rFonts w:hint="cs"/>
          <w:rtl/>
        </w:rPr>
        <w:t xml:space="preserve">עם האופוזיציה </w:t>
      </w:r>
      <w:r>
        <w:rPr>
          <w:rFonts w:hint="cs"/>
          <w:rtl/>
        </w:rPr>
        <w:t xml:space="preserve">את מי היא רוצה ומה היא רוצה. אז </w:t>
      </w:r>
      <w:r w:rsidR="00BA46DF">
        <w:rPr>
          <w:rFonts w:hint="cs"/>
          <w:rtl/>
        </w:rPr>
        <w:t>אני מודיע לכם שקיבלנו החלט</w:t>
      </w:r>
      <w:r>
        <w:rPr>
          <w:rFonts w:hint="cs"/>
          <w:rtl/>
        </w:rPr>
        <w:t xml:space="preserve">ה, כל סיעות האופוזיציה, </w:t>
      </w:r>
      <w:r w:rsidR="00560D31">
        <w:rPr>
          <w:rFonts w:hint="cs"/>
          <w:rtl/>
        </w:rPr>
        <w:t xml:space="preserve">בישיבה ב-13:00 בצהריים, </w:t>
      </w:r>
      <w:r>
        <w:rPr>
          <w:rFonts w:hint="cs"/>
          <w:rtl/>
        </w:rPr>
        <w:t xml:space="preserve">שאנו נתפטר מהוועדה הזאת. </w:t>
      </w:r>
      <w:r w:rsidR="00560D31">
        <w:rPr>
          <w:rFonts w:hint="cs"/>
          <w:rtl/>
        </w:rPr>
        <w:t xml:space="preserve">כל מי שהוא חבר </w:t>
      </w:r>
      <w:bookmarkStart w:id="2" w:name="_ETM_Q1_157599"/>
      <w:bookmarkEnd w:id="2"/>
      <w:r w:rsidR="00560D31">
        <w:rPr>
          <w:rFonts w:hint="cs"/>
          <w:rtl/>
        </w:rPr>
        <w:t xml:space="preserve">נציג האופוזיציה, יגיש </w:t>
      </w:r>
      <w:r>
        <w:rPr>
          <w:rFonts w:hint="cs"/>
          <w:rtl/>
        </w:rPr>
        <w:t>מכתב התפטרות, ולא יהיה חבר ב</w:t>
      </w:r>
      <w:r w:rsidR="00BA46DF">
        <w:rPr>
          <w:rFonts w:hint="cs"/>
          <w:rtl/>
        </w:rPr>
        <w:t>ו</w:t>
      </w:r>
      <w:r>
        <w:rPr>
          <w:rFonts w:hint="cs"/>
          <w:rtl/>
        </w:rPr>
        <w:t>ועדה הזאת. אד</w:t>
      </w:r>
      <w:r w:rsidR="00560D31">
        <w:rPr>
          <w:rFonts w:hint="cs"/>
          <w:rtl/>
        </w:rPr>
        <w:t>ו</w:t>
      </w:r>
      <w:r>
        <w:rPr>
          <w:rFonts w:hint="cs"/>
          <w:rtl/>
        </w:rPr>
        <w:t>ני היושב-ראש, אין משמעות לזמן כשהיושב-ראש לא מאזין לדברי</w:t>
      </w:r>
      <w:r w:rsidR="00560D31">
        <w:rPr>
          <w:rFonts w:hint="cs"/>
          <w:rtl/>
        </w:rPr>
        <w:t xml:space="preserve"> איש האופוזיציה</w:t>
      </w:r>
      <w:r>
        <w:rPr>
          <w:rFonts w:hint="cs"/>
          <w:rtl/>
        </w:rPr>
        <w:t xml:space="preserve">. </w:t>
      </w:r>
      <w:r w:rsidR="00560D31">
        <w:rPr>
          <w:rFonts w:hint="cs"/>
          <w:rtl/>
        </w:rPr>
        <w:t xml:space="preserve">אתה </w:t>
      </w:r>
      <w:r>
        <w:rPr>
          <w:rFonts w:hint="cs"/>
          <w:rtl/>
        </w:rPr>
        <w:t xml:space="preserve">לא האזנת לי, זה לא מקובל עליי. </w:t>
      </w:r>
      <w:r w:rsidR="00560D31">
        <w:rPr>
          <w:rFonts w:hint="cs"/>
          <w:rtl/>
        </w:rPr>
        <w:t xml:space="preserve">היועצת המשפטית - </w:t>
      </w:r>
      <w:r>
        <w:rPr>
          <w:rFonts w:hint="cs"/>
          <w:rtl/>
        </w:rPr>
        <w:t xml:space="preserve">אני רשאי שהיושב-ראש יקשיב לי. </w:t>
      </w:r>
    </w:p>
    <w:p w14:paraId="6EF3B519" w14:textId="77777777" w:rsidR="00A2040A" w:rsidRDefault="00A2040A" w:rsidP="00A2040A">
      <w:pPr>
        <w:rPr>
          <w:rFonts w:hint="cs"/>
          <w:rtl/>
        </w:rPr>
      </w:pPr>
    </w:p>
    <w:p w14:paraId="16776876" w14:textId="77777777" w:rsidR="00A2040A" w:rsidRDefault="00BB498D" w:rsidP="00A2040A">
      <w:pPr>
        <w:rPr>
          <w:rFonts w:hint="cs"/>
          <w:rtl/>
        </w:rPr>
      </w:pPr>
      <w:r>
        <w:rPr>
          <w:rFonts w:hint="cs"/>
          <w:rtl/>
        </w:rPr>
        <w:t xml:space="preserve">היועצת המשפטית, </w:t>
      </w:r>
      <w:r w:rsidR="00560D31">
        <w:rPr>
          <w:rFonts w:hint="cs"/>
          <w:rtl/>
        </w:rPr>
        <w:t>אנחנ</w:t>
      </w:r>
      <w:r>
        <w:rPr>
          <w:rFonts w:hint="cs"/>
          <w:rtl/>
        </w:rPr>
        <w:t>ו מתפטרים מהוועדה הזאת. תוגש התפטרות של כל חברי האופוזיציה</w:t>
      </w:r>
      <w:r w:rsidR="00967BB7">
        <w:rPr>
          <w:rFonts w:hint="cs"/>
          <w:rtl/>
        </w:rPr>
        <w:t xml:space="preserve"> </w:t>
      </w:r>
      <w:bookmarkStart w:id="3" w:name="_ETM_Q1_220000"/>
      <w:bookmarkEnd w:id="3"/>
      <w:r w:rsidR="00967BB7">
        <w:rPr>
          <w:rFonts w:hint="cs"/>
          <w:rtl/>
        </w:rPr>
        <w:t>מהוועדה</w:t>
      </w:r>
      <w:r>
        <w:rPr>
          <w:rFonts w:hint="cs"/>
          <w:rtl/>
        </w:rPr>
        <w:t>.</w:t>
      </w:r>
    </w:p>
    <w:p w14:paraId="7DEF2B63" w14:textId="77777777" w:rsidR="00BB498D" w:rsidRDefault="00BB498D" w:rsidP="00A2040A">
      <w:pPr>
        <w:rPr>
          <w:rFonts w:hint="cs"/>
          <w:rtl/>
        </w:rPr>
      </w:pPr>
    </w:p>
    <w:p w14:paraId="5B6081D4" w14:textId="77777777" w:rsidR="00BB498D" w:rsidRDefault="00EE5442" w:rsidP="00EE544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0618E70" w14:textId="77777777" w:rsidR="00EE5442" w:rsidRDefault="00EE5442" w:rsidP="00EE5442">
      <w:pPr>
        <w:pStyle w:val="KeepWithNext"/>
        <w:rPr>
          <w:rFonts w:hint="cs"/>
          <w:rtl/>
        </w:rPr>
      </w:pPr>
    </w:p>
    <w:p w14:paraId="59A23228" w14:textId="77777777" w:rsidR="00EE5442" w:rsidRDefault="00EE5442" w:rsidP="00EE5442">
      <w:pPr>
        <w:rPr>
          <w:rFonts w:hint="cs"/>
          <w:rtl/>
        </w:rPr>
      </w:pPr>
      <w:r>
        <w:rPr>
          <w:rFonts w:hint="cs"/>
          <w:rtl/>
        </w:rPr>
        <w:t xml:space="preserve">נצביע. </w:t>
      </w:r>
    </w:p>
    <w:p w14:paraId="3E6B0FB5" w14:textId="77777777" w:rsidR="00EE5442" w:rsidRDefault="00EE5442" w:rsidP="00EE5442">
      <w:pPr>
        <w:rPr>
          <w:rFonts w:hint="cs"/>
          <w:rtl/>
        </w:rPr>
      </w:pPr>
    </w:p>
    <w:p w14:paraId="2C46712A" w14:textId="77777777" w:rsidR="00EE5442" w:rsidRDefault="00EE5442" w:rsidP="00EE544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5702D01" w14:textId="77777777" w:rsidR="00EE5442" w:rsidRDefault="00EE5442" w:rsidP="00EE5442">
      <w:pPr>
        <w:pStyle w:val="KeepWithNext"/>
        <w:rPr>
          <w:rFonts w:hint="cs"/>
          <w:rtl/>
        </w:rPr>
      </w:pPr>
    </w:p>
    <w:p w14:paraId="5B7B438C" w14:textId="77777777" w:rsidR="00EE5442" w:rsidRDefault="00EE5442" w:rsidP="001F421F">
      <w:pPr>
        <w:rPr>
          <w:rFonts w:hint="cs"/>
          <w:rtl/>
        </w:rPr>
      </w:pPr>
      <w:r>
        <w:rPr>
          <w:rFonts w:hint="cs"/>
          <w:rtl/>
        </w:rPr>
        <w:t xml:space="preserve">אני מדגיש שוב בפני היועצת המשפטית שכל נציג אופוזיציה, </w:t>
      </w:r>
      <w:r w:rsidR="001F421F">
        <w:rPr>
          <w:rFonts w:hint="cs"/>
          <w:rtl/>
        </w:rPr>
        <w:t xml:space="preserve">גם שימונה אחרי אותם מתפטרים, </w:t>
      </w:r>
      <w:r>
        <w:rPr>
          <w:rFonts w:hint="cs"/>
          <w:rtl/>
        </w:rPr>
        <w:t>יתפטר. אנחנו לא רואים ב</w:t>
      </w:r>
      <w:r w:rsidR="00967BB7">
        <w:rPr>
          <w:rFonts w:hint="cs"/>
          <w:rtl/>
        </w:rPr>
        <w:t>ו</w:t>
      </w:r>
      <w:r>
        <w:rPr>
          <w:rFonts w:hint="cs"/>
          <w:rtl/>
        </w:rPr>
        <w:t xml:space="preserve">ועדה </w:t>
      </w:r>
      <w:r w:rsidR="001F421F">
        <w:rPr>
          <w:rFonts w:hint="cs"/>
          <w:rtl/>
        </w:rPr>
        <w:t>ה</w:t>
      </w:r>
      <w:r>
        <w:rPr>
          <w:rFonts w:hint="cs"/>
          <w:rtl/>
        </w:rPr>
        <w:t>זאת ועדה לגיטימית שאמורה לדון בחוק הזה.</w:t>
      </w:r>
      <w:r w:rsidR="001F421F">
        <w:rPr>
          <w:rFonts w:hint="cs"/>
          <w:rtl/>
        </w:rPr>
        <w:t xml:space="preserve"> ועדת הכלכלה היא זו </w:t>
      </w:r>
      <w:bookmarkStart w:id="4" w:name="_ETM_Q1_288247"/>
      <w:bookmarkEnd w:id="4"/>
      <w:r w:rsidR="001F421F">
        <w:rPr>
          <w:rFonts w:hint="cs"/>
          <w:rtl/>
        </w:rPr>
        <w:t xml:space="preserve">שאמורה לדון. כולנו נתפטר ברגע שהמינוי ייכנס לתוקף, ואם תמנו </w:t>
      </w:r>
      <w:bookmarkStart w:id="5" w:name="_ETM_Q1_300356"/>
      <w:bookmarkEnd w:id="5"/>
      <w:r w:rsidR="001F421F">
        <w:rPr>
          <w:rFonts w:hint="cs"/>
          <w:rtl/>
        </w:rPr>
        <w:t>אחרים, גם הם יתפטרו.</w:t>
      </w:r>
    </w:p>
    <w:p w14:paraId="22DB36F1" w14:textId="77777777" w:rsidR="00EE5442" w:rsidRDefault="00EE5442" w:rsidP="00EE5442">
      <w:pPr>
        <w:rPr>
          <w:rFonts w:hint="cs"/>
          <w:rtl/>
        </w:rPr>
      </w:pPr>
    </w:p>
    <w:p w14:paraId="4ED7704D" w14:textId="77777777" w:rsidR="00ED6719" w:rsidRDefault="00ED6719" w:rsidP="00ED6719">
      <w:pPr>
        <w:pStyle w:val="a"/>
        <w:keepNext/>
        <w:rPr>
          <w:rFonts w:hint="cs"/>
          <w:rtl/>
        </w:rPr>
      </w:pPr>
      <w:bookmarkStart w:id="6" w:name="_ETM_Q1_199408"/>
      <w:bookmarkEnd w:id="6"/>
      <w:r>
        <w:rPr>
          <w:rtl/>
        </w:rPr>
        <w:t>ארבל אסטרחן:</w:t>
      </w:r>
    </w:p>
    <w:p w14:paraId="39FC0F04" w14:textId="77777777" w:rsidR="00ED6719" w:rsidRDefault="00ED6719" w:rsidP="00ED6719">
      <w:pPr>
        <w:pStyle w:val="KeepWithNext"/>
        <w:rPr>
          <w:rFonts w:hint="cs"/>
          <w:rtl/>
        </w:rPr>
      </w:pPr>
    </w:p>
    <w:p w14:paraId="15D8EC84" w14:textId="77777777" w:rsidR="00EE5442" w:rsidRDefault="00EE5442" w:rsidP="00EE5442">
      <w:pPr>
        <w:rPr>
          <w:rFonts w:hint="cs"/>
          <w:rtl/>
        </w:rPr>
      </w:pPr>
      <w:r>
        <w:rPr>
          <w:rFonts w:hint="cs"/>
          <w:rtl/>
        </w:rPr>
        <w:t>הכנסת הצביעה על זה.</w:t>
      </w:r>
    </w:p>
    <w:p w14:paraId="3DF6322F" w14:textId="77777777" w:rsidR="00EE5442" w:rsidRDefault="00EE5442" w:rsidP="00EE5442">
      <w:pPr>
        <w:rPr>
          <w:rFonts w:hint="cs"/>
          <w:rtl/>
        </w:rPr>
      </w:pPr>
    </w:p>
    <w:p w14:paraId="28F011B0" w14:textId="77777777" w:rsidR="001F421F" w:rsidRDefault="001F421F" w:rsidP="001F421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CE353E6" w14:textId="77777777" w:rsidR="001F421F" w:rsidRDefault="001F421F" w:rsidP="001F421F">
      <w:pPr>
        <w:pStyle w:val="KeepWithNext"/>
        <w:rPr>
          <w:rFonts w:hint="cs"/>
          <w:rtl/>
        </w:rPr>
      </w:pPr>
    </w:p>
    <w:p w14:paraId="5816528E" w14:textId="77777777" w:rsidR="001F421F" w:rsidRDefault="001F421F" w:rsidP="001F421F">
      <w:pPr>
        <w:rPr>
          <w:rFonts w:hint="cs"/>
          <w:rtl/>
        </w:rPr>
      </w:pPr>
      <w:r>
        <w:rPr>
          <w:rFonts w:hint="cs"/>
          <w:rtl/>
        </w:rPr>
        <w:t xml:space="preserve">מי בעד הרביזיה </w:t>
      </w:r>
      <w:r>
        <w:rPr>
          <w:rtl/>
        </w:rPr>
        <w:t>–</w:t>
      </w:r>
      <w:r>
        <w:rPr>
          <w:rFonts w:hint="cs"/>
          <w:rtl/>
        </w:rPr>
        <w:t xml:space="preserve"> שירים את ידו. </w:t>
      </w:r>
      <w:bookmarkStart w:id="7" w:name="_ETM_Q1_304989"/>
      <w:bookmarkEnd w:id="7"/>
      <w:r>
        <w:rPr>
          <w:rFonts w:hint="cs"/>
          <w:rtl/>
        </w:rPr>
        <w:t xml:space="preserve">מי נגדה? </w:t>
      </w:r>
    </w:p>
    <w:p w14:paraId="6B69EDAC" w14:textId="77777777" w:rsidR="00EE5442" w:rsidRDefault="00EE5442" w:rsidP="00EE5442">
      <w:pPr>
        <w:rPr>
          <w:rFonts w:hint="cs"/>
          <w:rtl/>
        </w:rPr>
      </w:pPr>
    </w:p>
    <w:p w14:paraId="59CFC263" w14:textId="77777777" w:rsidR="00EE5442" w:rsidRPr="00392DB0" w:rsidRDefault="00EE5442" w:rsidP="00392DB0">
      <w:pPr>
        <w:jc w:val="center"/>
        <w:rPr>
          <w:rFonts w:hint="cs"/>
          <w:b/>
          <w:bCs/>
          <w:rtl/>
        </w:rPr>
      </w:pPr>
      <w:r w:rsidRPr="00392DB0">
        <w:rPr>
          <w:rFonts w:hint="cs"/>
          <w:b/>
          <w:bCs/>
          <w:rtl/>
        </w:rPr>
        <w:t>הצבעה</w:t>
      </w:r>
    </w:p>
    <w:p w14:paraId="1261472E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</w:p>
    <w:p w14:paraId="38F462D0" w14:textId="77777777" w:rsidR="00392DB0" w:rsidRDefault="00392DB0" w:rsidP="00FE69EF">
      <w:pPr>
        <w:spacing w:line="360" w:lineRule="auto"/>
        <w:jc w:val="center"/>
        <w:rPr>
          <w:rFonts w:hint="cs"/>
          <w:rtl/>
        </w:rPr>
      </w:pPr>
      <w:bookmarkStart w:id="8" w:name="_ETM_Q1_95043"/>
      <w:bookmarkEnd w:id="8"/>
      <w:r>
        <w:rPr>
          <w:rFonts w:hint="cs"/>
          <w:rtl/>
        </w:rPr>
        <w:t xml:space="preserve">בעד </w:t>
      </w:r>
      <w:r w:rsidR="008907B8">
        <w:rPr>
          <w:rFonts w:hint="cs"/>
          <w:rtl/>
        </w:rPr>
        <w:t xml:space="preserve">הרביזיה </w:t>
      </w:r>
      <w:r>
        <w:rPr>
          <w:rFonts w:hint="cs"/>
          <w:rtl/>
        </w:rPr>
        <w:t xml:space="preserve">- </w:t>
      </w:r>
      <w:bookmarkStart w:id="9" w:name="_ETM_Q1_97134"/>
      <w:bookmarkEnd w:id="9"/>
      <w:r w:rsidR="008907B8">
        <w:rPr>
          <w:rFonts w:hint="cs"/>
          <w:rtl/>
        </w:rPr>
        <w:t>1</w:t>
      </w:r>
    </w:p>
    <w:p w14:paraId="127F9AC2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14:paraId="4460CC1C" w14:textId="77777777" w:rsidR="00392DB0" w:rsidRDefault="008907B8" w:rsidP="00FE69EF">
      <w:pPr>
        <w:spacing w:line="360" w:lineRule="auto"/>
        <w:jc w:val="center"/>
        <w:rPr>
          <w:rFonts w:hint="cs"/>
          <w:rtl/>
        </w:rPr>
      </w:pPr>
      <w:bookmarkStart w:id="10" w:name="_ETM_Q1_99118"/>
      <w:bookmarkEnd w:id="10"/>
      <w:r>
        <w:rPr>
          <w:rFonts w:hint="cs"/>
          <w:rtl/>
        </w:rPr>
        <w:t xml:space="preserve">הרביזיה </w:t>
      </w:r>
      <w:r w:rsidR="00392DB0">
        <w:rPr>
          <w:rFonts w:hint="cs"/>
          <w:rtl/>
        </w:rPr>
        <w:t>לא התקבלה.</w:t>
      </w:r>
    </w:p>
    <w:p w14:paraId="50831A86" w14:textId="77777777" w:rsidR="008907B8" w:rsidRDefault="008907B8" w:rsidP="00392DB0">
      <w:pPr>
        <w:jc w:val="center"/>
        <w:rPr>
          <w:rFonts w:hint="cs"/>
          <w:rtl/>
        </w:rPr>
      </w:pPr>
    </w:p>
    <w:p w14:paraId="509D640A" w14:textId="77777777" w:rsidR="008907B8" w:rsidRDefault="008907B8" w:rsidP="008907B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113B9E9" w14:textId="77777777" w:rsidR="008907B8" w:rsidRDefault="008907B8" w:rsidP="008907B8">
      <w:pPr>
        <w:pStyle w:val="KeepWithNext"/>
        <w:rPr>
          <w:rFonts w:hint="cs"/>
          <w:rtl/>
        </w:rPr>
      </w:pPr>
    </w:p>
    <w:p w14:paraId="2CCFF72A" w14:textId="77777777" w:rsidR="008907B8" w:rsidRDefault="008907B8" w:rsidP="008907B8">
      <w:pPr>
        <w:rPr>
          <w:rtl/>
        </w:rPr>
      </w:pPr>
      <w:r>
        <w:rPr>
          <w:rFonts w:hint="cs"/>
          <w:rtl/>
        </w:rPr>
        <w:t>הרביזיה לא התקבלה.</w:t>
      </w:r>
    </w:p>
    <w:p w14:paraId="4149BFBA" w14:textId="77777777" w:rsidR="008907B8" w:rsidRDefault="008907B8" w:rsidP="00542795">
      <w:pPr>
        <w:ind w:firstLine="0"/>
        <w:rPr>
          <w:rFonts w:hint="cs"/>
          <w:rtl/>
        </w:rPr>
      </w:pPr>
      <w:bookmarkStart w:id="11" w:name="_ETM_Q1_308346"/>
      <w:bookmarkEnd w:id="11"/>
    </w:p>
    <w:p w14:paraId="454D289F" w14:textId="77777777" w:rsidR="00542795" w:rsidRDefault="00542795" w:rsidP="00542795">
      <w:pPr>
        <w:ind w:firstLine="0"/>
        <w:rPr>
          <w:rFonts w:hint="cs"/>
          <w:rtl/>
        </w:rPr>
      </w:pPr>
    </w:p>
    <w:p w14:paraId="3C1C44BD" w14:textId="77777777" w:rsidR="00542795" w:rsidRDefault="00542795" w:rsidP="00542795">
      <w:pPr>
        <w:ind w:firstLine="0"/>
        <w:rPr>
          <w:rFonts w:hint="cs"/>
          <w:rtl/>
        </w:rPr>
      </w:pPr>
    </w:p>
    <w:p w14:paraId="2385CC7F" w14:textId="77777777" w:rsidR="00542795" w:rsidRDefault="00542795" w:rsidP="00542795">
      <w:pPr>
        <w:ind w:firstLine="0"/>
        <w:rPr>
          <w:rFonts w:hint="cs"/>
          <w:rtl/>
        </w:rPr>
      </w:pPr>
    </w:p>
    <w:p w14:paraId="5F02E2B3" w14:textId="77777777" w:rsidR="00542795" w:rsidRDefault="00542795" w:rsidP="00542795">
      <w:pPr>
        <w:ind w:firstLine="0"/>
        <w:rPr>
          <w:rFonts w:hint="cs"/>
          <w:rtl/>
        </w:rPr>
      </w:pPr>
    </w:p>
    <w:p w14:paraId="0CBFE092" w14:textId="77777777" w:rsidR="008907B8" w:rsidRPr="008907B8" w:rsidRDefault="008907B8" w:rsidP="008907B8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907B8">
        <w:rPr>
          <w:rFonts w:hint="cs"/>
          <w:b/>
          <w:bCs/>
          <w:u w:val="single"/>
          <w:rtl/>
        </w:rPr>
        <w:t>2. בקשת יושב-ראש ועדת הפנים והגנת הסביבה למיזוג הצעות החוק הבאות:</w:t>
      </w:r>
    </w:p>
    <w:p w14:paraId="3816F7F6" w14:textId="77777777" w:rsidR="008907B8" w:rsidRPr="008907B8" w:rsidRDefault="008907B8" w:rsidP="008907B8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907B8">
        <w:rPr>
          <w:rFonts w:hint="cs"/>
          <w:b/>
          <w:bCs/>
          <w:u w:val="single"/>
          <w:rtl/>
        </w:rPr>
        <w:t xml:space="preserve">א. </w:t>
      </w:r>
      <w:r w:rsidRPr="008907B8">
        <w:rPr>
          <w:b/>
          <w:bCs/>
          <w:u w:val="single"/>
          <w:rtl/>
        </w:rPr>
        <w:t>פרק י"ב (רישוי עסקים), סעיפים 108(23)-פרק ב'1 המוצע, 109(ב)(1) - לעניין פרק ב'1 (רישוי עסקים בעלי חשיבות לאומית), מתוך הצעת חוק התכנית הכלכלית (תיקוני חקיקה ליישום המדיניות הכלכלית לשנת התקציב 2019), התשע"ח-2018</w:t>
      </w:r>
      <w:r w:rsidRPr="008907B8">
        <w:rPr>
          <w:rFonts w:hint="cs"/>
          <w:b/>
          <w:bCs/>
          <w:u w:val="single"/>
          <w:rtl/>
        </w:rPr>
        <w:t xml:space="preserve"> (מ/1196).</w:t>
      </w:r>
    </w:p>
    <w:p w14:paraId="643377AD" w14:textId="77777777" w:rsidR="008907B8" w:rsidRPr="008907B8" w:rsidRDefault="008907B8" w:rsidP="008907B8">
      <w:pPr>
        <w:spacing w:before="60"/>
        <w:ind w:firstLine="0"/>
        <w:jc w:val="center"/>
        <w:rPr>
          <w:b/>
          <w:bCs/>
          <w:u w:val="single"/>
          <w:rtl/>
        </w:rPr>
      </w:pPr>
      <w:r w:rsidRPr="008907B8">
        <w:rPr>
          <w:rFonts w:hint="cs"/>
          <w:b/>
          <w:bCs/>
          <w:u w:val="single"/>
          <w:rtl/>
        </w:rPr>
        <w:t xml:space="preserve">ב. </w:t>
      </w:r>
      <w:r w:rsidRPr="008907B8">
        <w:rPr>
          <w:b/>
          <w:bCs/>
          <w:u w:val="single"/>
          <w:rtl/>
        </w:rPr>
        <w:t>הצעת חוק רישוי עסקים (תיקון - רישוי מפעלי תשתית לאומית), התשע"ח-2017</w:t>
      </w:r>
      <w:r w:rsidRPr="008907B8">
        <w:rPr>
          <w:rFonts w:hint="cs"/>
          <w:b/>
          <w:bCs/>
          <w:u w:val="single"/>
          <w:rtl/>
        </w:rPr>
        <w:t xml:space="preserve"> (פ/4832/20), של חה"כ משה גפני וקבוצת חברי כנסת</w:t>
      </w:r>
    </w:p>
    <w:p w14:paraId="2583037D" w14:textId="77777777" w:rsidR="008907B8" w:rsidRDefault="008907B8" w:rsidP="00EE5442">
      <w:pPr>
        <w:pStyle w:val="af"/>
        <w:keepNext/>
        <w:rPr>
          <w:rFonts w:hint="cs"/>
          <w:rtl/>
        </w:rPr>
      </w:pPr>
    </w:p>
    <w:p w14:paraId="2E298B82" w14:textId="77777777" w:rsidR="00542795" w:rsidRPr="00542795" w:rsidRDefault="00542795" w:rsidP="00542795">
      <w:pPr>
        <w:rPr>
          <w:rFonts w:hint="cs"/>
          <w:rtl/>
          <w:lang w:eastAsia="he-IL"/>
        </w:rPr>
      </w:pPr>
    </w:p>
    <w:p w14:paraId="0AD9BD71" w14:textId="77777777" w:rsidR="008907B8" w:rsidRDefault="008907B8" w:rsidP="008907B8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5E4548E7" w14:textId="77777777" w:rsidR="008907B8" w:rsidRDefault="008907B8" w:rsidP="008907B8">
      <w:pPr>
        <w:pStyle w:val="KeepWithNext"/>
        <w:rPr>
          <w:rtl/>
        </w:rPr>
      </w:pPr>
    </w:p>
    <w:p w14:paraId="230AB03E" w14:textId="77777777" w:rsidR="00EE5442" w:rsidRDefault="008907B8" w:rsidP="008D7F0B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נושא שני: </w:t>
      </w:r>
      <w:bookmarkStart w:id="12" w:name="_ETM_Q1_307832"/>
      <w:bookmarkEnd w:id="12"/>
      <w:r w:rsidR="008D7F0B" w:rsidRPr="008D7F0B">
        <w:rPr>
          <w:rFonts w:hint="cs"/>
          <w:rtl/>
        </w:rPr>
        <w:t xml:space="preserve">בקשת יושב-ראש ועדת הפנים והגנת הסביבה למיזוג הצעות החוק הבאות: </w:t>
      </w:r>
      <w:r w:rsidR="008D7F0B" w:rsidRPr="008D7F0B">
        <w:rPr>
          <w:rtl/>
        </w:rPr>
        <w:t xml:space="preserve">פרק י"ב (רישוי עסקים), </w:t>
      </w:r>
      <w:r w:rsidR="008D7F0B">
        <w:rPr>
          <w:rFonts w:hint="cs"/>
          <w:rtl/>
        </w:rPr>
        <w:t>זה חוק ההסדרים, ו</w:t>
      </w:r>
      <w:r w:rsidR="008D7F0B" w:rsidRPr="008D7F0B">
        <w:rPr>
          <w:rtl/>
        </w:rPr>
        <w:t>חוק רישוי עסקים</w:t>
      </w:r>
      <w:r w:rsidR="008D7F0B">
        <w:rPr>
          <w:rFonts w:hint="cs"/>
          <w:rtl/>
        </w:rPr>
        <w:t>,</w:t>
      </w:r>
      <w:r w:rsidR="008D7F0B" w:rsidRPr="008D7F0B">
        <w:rPr>
          <w:rFonts w:hint="cs"/>
          <w:rtl/>
        </w:rPr>
        <w:t xml:space="preserve"> של ח</w:t>
      </w:r>
      <w:r w:rsidR="008D7F0B">
        <w:rPr>
          <w:rFonts w:hint="cs"/>
          <w:rtl/>
        </w:rPr>
        <w:t>בר הכנסת</w:t>
      </w:r>
      <w:r w:rsidR="008D7F0B" w:rsidRPr="008D7F0B">
        <w:rPr>
          <w:rFonts w:hint="cs"/>
          <w:rtl/>
        </w:rPr>
        <w:t xml:space="preserve"> משה גפני</w:t>
      </w:r>
      <w:r w:rsidR="008D7F0B">
        <w:rPr>
          <w:rFonts w:hint="cs"/>
          <w:rtl/>
        </w:rPr>
        <w:t xml:space="preserve">. זה בעצם </w:t>
      </w:r>
      <w:bookmarkStart w:id="13" w:name="_ETM_Q1_320514"/>
      <w:bookmarkEnd w:id="13"/>
      <w:r w:rsidR="008D7F0B">
        <w:rPr>
          <w:rFonts w:hint="cs"/>
          <w:rtl/>
        </w:rPr>
        <w:t xml:space="preserve">מיזוג של הצעת חוק של גפני לחוק </w:t>
      </w:r>
      <w:bookmarkStart w:id="14" w:name="_ETM_Q1_321513"/>
      <w:bookmarkEnd w:id="14"/>
      <w:r w:rsidR="008D7F0B">
        <w:rPr>
          <w:rFonts w:hint="cs"/>
          <w:rtl/>
        </w:rPr>
        <w:t>ההסדרים</w:t>
      </w:r>
      <w:r w:rsidR="00EE5442">
        <w:rPr>
          <w:rFonts w:hint="cs"/>
          <w:rtl/>
        </w:rPr>
        <w:t>. מישהו רוצה להתנגד?</w:t>
      </w:r>
    </w:p>
    <w:p w14:paraId="6C180AB2" w14:textId="77777777" w:rsidR="00EE5442" w:rsidRDefault="00EE5442" w:rsidP="00EE5442">
      <w:pPr>
        <w:rPr>
          <w:rFonts w:hint="cs"/>
          <w:rtl/>
        </w:rPr>
      </w:pPr>
    </w:p>
    <w:p w14:paraId="715F3623" w14:textId="77777777" w:rsidR="00EE5442" w:rsidRDefault="00EE5442" w:rsidP="00EE544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CACD712" w14:textId="77777777" w:rsidR="00EE5442" w:rsidRDefault="00EE5442" w:rsidP="00EE5442">
      <w:pPr>
        <w:pStyle w:val="KeepWithNext"/>
        <w:rPr>
          <w:rFonts w:hint="cs"/>
          <w:rtl/>
        </w:rPr>
      </w:pPr>
    </w:p>
    <w:p w14:paraId="3DC3BF35" w14:textId="77777777" w:rsidR="008D7F0B" w:rsidRDefault="008D7F0B" w:rsidP="00EE5442">
      <w:pPr>
        <w:rPr>
          <w:rFonts w:hint="cs"/>
          <w:rtl/>
        </w:rPr>
      </w:pPr>
      <w:r>
        <w:rPr>
          <w:rFonts w:hint="cs"/>
          <w:rtl/>
        </w:rPr>
        <w:t>כן, אדוני. אני מתנגד לזה.</w:t>
      </w:r>
    </w:p>
    <w:p w14:paraId="198B1CDD" w14:textId="77777777" w:rsidR="008D7F0B" w:rsidRDefault="008D7F0B" w:rsidP="00EE5442">
      <w:pPr>
        <w:rPr>
          <w:rFonts w:hint="cs"/>
          <w:rtl/>
        </w:rPr>
      </w:pPr>
      <w:bookmarkStart w:id="15" w:name="_ETM_Q1_329808"/>
      <w:bookmarkEnd w:id="15"/>
    </w:p>
    <w:p w14:paraId="08DEFE24" w14:textId="77777777" w:rsidR="008D7F0B" w:rsidRDefault="008D7F0B" w:rsidP="008D7F0B">
      <w:pPr>
        <w:pStyle w:val="af"/>
        <w:keepNext/>
        <w:rPr>
          <w:rFonts w:hint="cs"/>
          <w:rtl/>
        </w:rPr>
      </w:pPr>
      <w:bookmarkStart w:id="16" w:name="_ETM_Q1_329823"/>
      <w:bookmarkEnd w:id="16"/>
      <w:r>
        <w:rPr>
          <w:rtl/>
        </w:rPr>
        <w:t>היו"ר מכלוף מיקי זוהר:</w:t>
      </w:r>
    </w:p>
    <w:p w14:paraId="6DC852DD" w14:textId="77777777" w:rsidR="008D7F0B" w:rsidRDefault="008D7F0B" w:rsidP="008D7F0B">
      <w:pPr>
        <w:pStyle w:val="KeepWithNext"/>
        <w:rPr>
          <w:rFonts w:hint="cs"/>
          <w:rtl/>
        </w:rPr>
      </w:pPr>
    </w:p>
    <w:p w14:paraId="391FD36F" w14:textId="77777777" w:rsidR="008D7F0B" w:rsidRDefault="008D7F0B" w:rsidP="008D7F0B">
      <w:pPr>
        <w:rPr>
          <w:rFonts w:hint="cs"/>
          <w:rtl/>
        </w:rPr>
      </w:pPr>
      <w:r>
        <w:rPr>
          <w:rFonts w:hint="cs"/>
          <w:rtl/>
        </w:rPr>
        <w:t>אישרת את זה. הצבעת על זה בעד.</w:t>
      </w:r>
    </w:p>
    <w:p w14:paraId="14FF1993" w14:textId="77777777" w:rsidR="008D7F0B" w:rsidRDefault="008D7F0B" w:rsidP="008D7F0B">
      <w:pPr>
        <w:rPr>
          <w:rFonts w:hint="cs"/>
          <w:rtl/>
        </w:rPr>
      </w:pPr>
    </w:p>
    <w:p w14:paraId="1984E47C" w14:textId="77777777" w:rsidR="008D7F0B" w:rsidRDefault="008D7F0B" w:rsidP="008D7F0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A3E38D9" w14:textId="77777777" w:rsidR="008D7F0B" w:rsidRDefault="008D7F0B" w:rsidP="008D7F0B">
      <w:pPr>
        <w:pStyle w:val="KeepWithNext"/>
        <w:rPr>
          <w:rFonts w:hint="cs"/>
          <w:rtl/>
        </w:rPr>
      </w:pPr>
    </w:p>
    <w:p w14:paraId="6017A177" w14:textId="77777777" w:rsidR="00EE5442" w:rsidRDefault="008D7F0B" w:rsidP="008D7F0B">
      <w:pPr>
        <w:rPr>
          <w:rFonts w:hint="cs"/>
          <w:rtl/>
        </w:rPr>
      </w:pPr>
      <w:bookmarkStart w:id="17" w:name="_ETM_Q1_330282"/>
      <w:bookmarkStart w:id="18" w:name="_ETM_Q1_330290"/>
      <w:bookmarkEnd w:id="17"/>
      <w:bookmarkEnd w:id="18"/>
      <w:r>
        <w:rPr>
          <w:rFonts w:hint="cs"/>
          <w:rtl/>
        </w:rPr>
        <w:t xml:space="preserve">חשבתי על זה, </w:t>
      </w:r>
      <w:r w:rsidR="00EE5442">
        <w:rPr>
          <w:rFonts w:hint="cs"/>
          <w:rtl/>
        </w:rPr>
        <w:t>והספקתי אפילו לעשות התייעצות סיעתי</w:t>
      </w:r>
      <w:r>
        <w:rPr>
          <w:rFonts w:hint="cs"/>
          <w:rtl/>
        </w:rPr>
        <w:t>ת</w:t>
      </w:r>
      <w:r w:rsidR="00EE5442">
        <w:rPr>
          <w:rFonts w:hint="cs"/>
          <w:rtl/>
        </w:rPr>
        <w:t>, לא על חשבון זמן ה</w:t>
      </w:r>
      <w:r>
        <w:rPr>
          <w:rFonts w:hint="cs"/>
          <w:rtl/>
        </w:rPr>
        <w:t>ו</w:t>
      </w:r>
      <w:r w:rsidR="00EE5442">
        <w:rPr>
          <w:rFonts w:hint="cs"/>
          <w:rtl/>
        </w:rPr>
        <w:t xml:space="preserve">ועדה. </w:t>
      </w:r>
      <w:r>
        <w:rPr>
          <w:rFonts w:hint="cs"/>
          <w:rtl/>
        </w:rPr>
        <w:t xml:space="preserve">בהתייעצות הסיעתית למדתי, שבסופו של דבר, </w:t>
      </w:r>
      <w:r w:rsidR="00EE5442">
        <w:rPr>
          <w:rFonts w:hint="cs"/>
          <w:rtl/>
        </w:rPr>
        <w:t>מאחורי כל התרגילים האלה של החיב</w:t>
      </w:r>
      <w:r>
        <w:rPr>
          <w:rFonts w:hint="cs"/>
          <w:rtl/>
        </w:rPr>
        <w:t>ורים</w:t>
      </w:r>
      <w:r w:rsidR="00EE5442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בסוף יש מטרה שאני לא יודע לזהות אותה, </w:t>
      </w:r>
      <w:r w:rsidR="00EE5442">
        <w:rPr>
          <w:rFonts w:hint="cs"/>
          <w:rtl/>
        </w:rPr>
        <w:t>ואני מזהה אותה אחר כך בפרשת 5000. כדי למנוע פרשת 5000 מראש</w:t>
      </w:r>
      <w:r>
        <w:rPr>
          <w:rFonts w:hint="cs"/>
          <w:rtl/>
        </w:rPr>
        <w:t>,</w:t>
      </w:r>
      <w:r w:rsidR="00EE5442">
        <w:rPr>
          <w:rFonts w:hint="cs"/>
          <w:rtl/>
        </w:rPr>
        <w:t xml:space="preserve"> ולהציל אתכם מעצמכם, אני מתנגד לדבר הזה.</w:t>
      </w:r>
    </w:p>
    <w:p w14:paraId="059A3AC2" w14:textId="77777777" w:rsidR="00EE5442" w:rsidRDefault="00EE5442" w:rsidP="00EE5442">
      <w:pPr>
        <w:rPr>
          <w:rFonts w:hint="cs"/>
          <w:rtl/>
        </w:rPr>
      </w:pPr>
    </w:p>
    <w:p w14:paraId="08CCE6DE" w14:textId="77777777" w:rsidR="00EE5442" w:rsidRDefault="00EE5442" w:rsidP="00EE544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7C18394" w14:textId="77777777" w:rsidR="00EE5442" w:rsidRDefault="00EE5442" w:rsidP="00EE5442">
      <w:pPr>
        <w:pStyle w:val="KeepWithNext"/>
        <w:rPr>
          <w:rFonts w:hint="cs"/>
          <w:rtl/>
        </w:rPr>
      </w:pPr>
    </w:p>
    <w:p w14:paraId="15E18FB2" w14:textId="77777777" w:rsidR="00EE5442" w:rsidRDefault="00EE5442" w:rsidP="00EE5442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  <w:r w:rsidR="00CD34C2">
        <w:rPr>
          <w:rFonts w:hint="cs"/>
          <w:rtl/>
        </w:rPr>
        <w:t xml:space="preserve"> מי </w:t>
      </w:r>
      <w:bookmarkStart w:id="19" w:name="_ETM_Q1_366030"/>
      <w:bookmarkEnd w:id="19"/>
      <w:r w:rsidR="00CD34C2">
        <w:rPr>
          <w:rFonts w:hint="cs"/>
          <w:rtl/>
        </w:rPr>
        <w:t>נגד?</w:t>
      </w:r>
    </w:p>
    <w:p w14:paraId="09526BB8" w14:textId="77777777" w:rsidR="00EE5442" w:rsidRDefault="00EE5442" w:rsidP="00EE5442">
      <w:pPr>
        <w:rPr>
          <w:rFonts w:hint="cs"/>
          <w:rtl/>
        </w:rPr>
      </w:pPr>
    </w:p>
    <w:p w14:paraId="39FB3355" w14:textId="77777777" w:rsidR="00EE5442" w:rsidRPr="00CD34C2" w:rsidRDefault="00EE5442" w:rsidP="00CD34C2">
      <w:pPr>
        <w:jc w:val="center"/>
        <w:rPr>
          <w:rFonts w:hint="cs"/>
          <w:b/>
          <w:bCs/>
          <w:rtl/>
        </w:rPr>
      </w:pPr>
      <w:r w:rsidRPr="00CD34C2">
        <w:rPr>
          <w:rFonts w:hint="cs"/>
          <w:b/>
          <w:bCs/>
          <w:rtl/>
        </w:rPr>
        <w:t>הצבעה</w:t>
      </w:r>
    </w:p>
    <w:p w14:paraId="74ED1446" w14:textId="77777777" w:rsidR="00EE5442" w:rsidRDefault="00EE5442" w:rsidP="00CD34C2">
      <w:pPr>
        <w:jc w:val="center"/>
        <w:rPr>
          <w:rFonts w:hint="cs"/>
          <w:rtl/>
        </w:rPr>
      </w:pPr>
    </w:p>
    <w:p w14:paraId="462FBDD0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9A1A8A">
        <w:rPr>
          <w:rFonts w:hint="cs"/>
          <w:rtl/>
        </w:rPr>
        <w:t xml:space="preserve"> </w:t>
      </w:r>
      <w:r w:rsidR="00CD34C2">
        <w:rPr>
          <w:rFonts w:hint="cs"/>
          <w:rtl/>
        </w:rPr>
        <w:t xml:space="preserve">הבקשה - </w:t>
      </w:r>
      <w:r w:rsidR="009A1A8A">
        <w:rPr>
          <w:rFonts w:hint="cs"/>
          <w:rtl/>
        </w:rPr>
        <w:t>3</w:t>
      </w:r>
    </w:p>
    <w:p w14:paraId="30919C1F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</w:t>
      </w:r>
      <w:r w:rsidR="009A1A8A">
        <w:rPr>
          <w:rFonts w:hint="cs"/>
          <w:rtl/>
        </w:rPr>
        <w:t xml:space="preserve"> - 1</w:t>
      </w:r>
    </w:p>
    <w:p w14:paraId="5D1F16A5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נמנעים</w:t>
      </w:r>
      <w:r w:rsidR="00CD34C2">
        <w:rPr>
          <w:rFonts w:hint="cs"/>
          <w:rtl/>
        </w:rPr>
        <w:t xml:space="preserve"> - אין</w:t>
      </w:r>
    </w:p>
    <w:p w14:paraId="0CB4996D" w14:textId="77777777" w:rsidR="00EE5442" w:rsidRDefault="00EE5442" w:rsidP="00FE69EF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</w:t>
      </w:r>
      <w:r w:rsidR="00CD34C2">
        <w:rPr>
          <w:rFonts w:hint="cs"/>
          <w:rtl/>
        </w:rPr>
        <w:t xml:space="preserve">בקשה </w:t>
      </w:r>
      <w:r w:rsidR="00FE69EF">
        <w:rPr>
          <w:rFonts w:hint="cs"/>
          <w:rtl/>
        </w:rPr>
        <w:t xml:space="preserve">למיזוג </w:t>
      </w:r>
      <w:r w:rsidR="00CD34C2">
        <w:rPr>
          <w:rFonts w:hint="cs"/>
          <w:rtl/>
        </w:rPr>
        <w:t>אושרה</w:t>
      </w:r>
      <w:r>
        <w:rPr>
          <w:rFonts w:hint="cs"/>
          <w:rtl/>
        </w:rPr>
        <w:t>.</w:t>
      </w:r>
    </w:p>
    <w:p w14:paraId="076EAA24" w14:textId="77777777" w:rsidR="00EE5442" w:rsidRDefault="00EE5442" w:rsidP="00EE5442">
      <w:pPr>
        <w:rPr>
          <w:rFonts w:hint="cs"/>
          <w:rtl/>
        </w:rPr>
      </w:pPr>
    </w:p>
    <w:p w14:paraId="3B81DBC1" w14:textId="77777777" w:rsidR="00CD34C2" w:rsidRDefault="00CD34C2" w:rsidP="00CD34C2">
      <w:pPr>
        <w:pStyle w:val="a"/>
        <w:keepNext/>
        <w:rPr>
          <w:rFonts w:hint="cs"/>
          <w:rtl/>
        </w:rPr>
      </w:pPr>
      <w:bookmarkStart w:id="20" w:name="_ETM_Q1_368959"/>
      <w:bookmarkEnd w:id="20"/>
      <w:r>
        <w:rPr>
          <w:rtl/>
        </w:rPr>
        <w:t>יואל חסון (המחנה הציוני):</w:t>
      </w:r>
    </w:p>
    <w:p w14:paraId="7FD8492F" w14:textId="77777777" w:rsidR="00CD34C2" w:rsidRDefault="00CD34C2" w:rsidP="00CD34C2">
      <w:pPr>
        <w:pStyle w:val="KeepWithNext"/>
        <w:rPr>
          <w:rFonts w:hint="cs"/>
          <w:rtl/>
        </w:rPr>
      </w:pPr>
    </w:p>
    <w:p w14:paraId="277C9A9E" w14:textId="77777777" w:rsidR="00CD34C2" w:rsidRDefault="00CD34C2" w:rsidP="00CD34C2">
      <w:pPr>
        <w:rPr>
          <w:rFonts w:hint="cs"/>
          <w:rtl/>
        </w:rPr>
      </w:pPr>
      <w:r>
        <w:rPr>
          <w:rFonts w:hint="cs"/>
          <w:rtl/>
        </w:rPr>
        <w:t>רביזיה, אדוני.</w:t>
      </w:r>
    </w:p>
    <w:p w14:paraId="724473B1" w14:textId="77777777" w:rsidR="00CD34C2" w:rsidRDefault="00CD34C2" w:rsidP="00CD34C2">
      <w:pPr>
        <w:rPr>
          <w:rFonts w:hint="cs"/>
          <w:rtl/>
        </w:rPr>
      </w:pPr>
      <w:bookmarkStart w:id="21" w:name="_ETM_Q1_369024"/>
      <w:bookmarkEnd w:id="21"/>
    </w:p>
    <w:p w14:paraId="47173467" w14:textId="77777777" w:rsidR="00CD34C2" w:rsidRDefault="00CD34C2" w:rsidP="00FE69EF">
      <w:pPr>
        <w:pStyle w:val="af"/>
        <w:keepNext/>
        <w:rPr>
          <w:rFonts w:hint="cs"/>
          <w:rtl/>
        </w:rPr>
      </w:pPr>
      <w:bookmarkStart w:id="22" w:name="_ETM_Q1_369111"/>
      <w:bookmarkEnd w:id="22"/>
      <w:r>
        <w:rPr>
          <w:rtl/>
        </w:rPr>
        <w:t>היו"ר מכלוף מיקי זוהר:</w:t>
      </w:r>
    </w:p>
    <w:p w14:paraId="60422ADC" w14:textId="77777777" w:rsidR="00CD34C2" w:rsidRDefault="00CD34C2" w:rsidP="00FE69EF">
      <w:pPr>
        <w:pStyle w:val="KeepWithNext"/>
        <w:rPr>
          <w:rFonts w:hint="cs"/>
          <w:rtl/>
        </w:rPr>
      </w:pPr>
    </w:p>
    <w:p w14:paraId="657312C9" w14:textId="77777777" w:rsidR="00CD34C2" w:rsidRDefault="00CD34C2" w:rsidP="00FE69EF">
      <w:pPr>
        <w:keepNext/>
        <w:rPr>
          <w:rFonts w:hint="cs"/>
          <w:rtl/>
        </w:rPr>
      </w:pPr>
      <w:r>
        <w:rPr>
          <w:rFonts w:hint="cs"/>
          <w:rtl/>
        </w:rPr>
        <w:t xml:space="preserve">אם אתה לא מסיר את הרביזיה, זה עניין שלך עם גפני </w:t>
      </w:r>
      <w:r>
        <w:rPr>
          <w:rtl/>
        </w:rPr>
        <w:t>–</w:t>
      </w:r>
      <w:r>
        <w:rPr>
          <w:rFonts w:hint="cs"/>
          <w:rtl/>
        </w:rPr>
        <w:t xml:space="preserve"> לא אתי. אתה פשוט פוגע בחקיקה של גפני.</w:t>
      </w:r>
    </w:p>
    <w:p w14:paraId="0AA49332" w14:textId="77777777" w:rsidR="00CD34C2" w:rsidRDefault="00CD34C2" w:rsidP="00FE69EF">
      <w:pPr>
        <w:keepNext/>
        <w:rPr>
          <w:rFonts w:hint="cs"/>
          <w:rtl/>
        </w:rPr>
      </w:pPr>
      <w:bookmarkStart w:id="23" w:name="_ETM_Q1_370057"/>
      <w:bookmarkEnd w:id="23"/>
    </w:p>
    <w:p w14:paraId="66AFA766" w14:textId="77777777" w:rsidR="009A1A8A" w:rsidRDefault="002230D4" w:rsidP="00FE69EF">
      <w:pPr>
        <w:keepNext/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7BB5E3C5" w14:textId="77777777" w:rsidR="002230D4" w:rsidRDefault="002230D4" w:rsidP="00FE69EF">
      <w:pPr>
        <w:keepNext/>
        <w:rPr>
          <w:rFonts w:hint="cs"/>
          <w:rtl/>
        </w:rPr>
      </w:pPr>
    </w:p>
    <w:p w14:paraId="0BEFF61B" w14:textId="77777777" w:rsidR="00542795" w:rsidRDefault="00542795" w:rsidP="00FE69EF">
      <w:pPr>
        <w:keepNext/>
        <w:rPr>
          <w:rFonts w:hint="cs"/>
          <w:rtl/>
        </w:rPr>
      </w:pPr>
    </w:p>
    <w:p w14:paraId="0FC10EE7" w14:textId="77777777" w:rsidR="002230D4" w:rsidRDefault="008376D3" w:rsidP="00FE69E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</w:t>
      </w:r>
      <w:r w:rsidR="00CD34C2">
        <w:rPr>
          <w:rFonts w:hint="cs"/>
          <w:rtl/>
        </w:rPr>
        <w:t>55</w:t>
      </w:r>
      <w:r>
        <w:rPr>
          <w:rtl/>
        </w:rPr>
        <w:t>.</w:t>
      </w:r>
    </w:p>
    <w:p w14:paraId="7C656405" w14:textId="77777777" w:rsidR="008376D3" w:rsidRDefault="008376D3" w:rsidP="008376D3">
      <w:pPr>
        <w:pStyle w:val="KeepWithNext"/>
        <w:rPr>
          <w:rFonts w:hint="cs"/>
          <w:rtl/>
        </w:rPr>
      </w:pPr>
    </w:p>
    <w:p w14:paraId="58BB052F" w14:textId="77777777" w:rsidR="008376D3" w:rsidRDefault="008376D3" w:rsidP="008376D3">
      <w:pPr>
        <w:rPr>
          <w:rFonts w:hint="cs"/>
          <w:rtl/>
        </w:rPr>
      </w:pPr>
    </w:p>
    <w:p w14:paraId="19C2AF2C" w14:textId="77777777" w:rsidR="00EE5442" w:rsidRPr="008713A4" w:rsidRDefault="00EE5442" w:rsidP="00EE5442">
      <w:pPr>
        <w:rPr>
          <w:rFonts w:hint="cs"/>
          <w:rtl/>
        </w:rPr>
      </w:pPr>
    </w:p>
    <w:sectPr w:rsidR="00EE5442" w:rsidRPr="008713A4" w:rsidSect="00FE69E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B10F" w14:textId="77777777" w:rsidR="0073216C" w:rsidRDefault="0073216C">
      <w:r>
        <w:separator/>
      </w:r>
    </w:p>
  </w:endnote>
  <w:endnote w:type="continuationSeparator" w:id="0">
    <w:p w14:paraId="18898486" w14:textId="77777777" w:rsidR="0073216C" w:rsidRDefault="0073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EF51" w14:textId="77777777" w:rsidR="0073216C" w:rsidRDefault="0073216C">
      <w:r>
        <w:separator/>
      </w:r>
    </w:p>
  </w:footnote>
  <w:footnote w:type="continuationSeparator" w:id="0">
    <w:p w14:paraId="342366EC" w14:textId="77777777" w:rsidR="0073216C" w:rsidRDefault="00732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352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0FBB4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14C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9E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E3373C8" w14:textId="77777777" w:rsidR="00D86E57" w:rsidRPr="00CC5815" w:rsidRDefault="00EE7A3B" w:rsidP="008E5E3F">
    <w:pPr>
      <w:pStyle w:val="Header"/>
      <w:ind w:firstLine="0"/>
    </w:pPr>
    <w:r>
      <w:rPr>
        <w:rtl/>
      </w:rPr>
      <w:t>ועדת הכנסת</w:t>
    </w:r>
  </w:p>
  <w:p w14:paraId="76ED96CB" w14:textId="77777777" w:rsidR="00D86E57" w:rsidRPr="00CC5815" w:rsidRDefault="00EE7A3B" w:rsidP="008E5E3F">
    <w:pPr>
      <w:pStyle w:val="Header"/>
      <w:ind w:firstLine="0"/>
      <w:rPr>
        <w:rFonts w:hint="cs"/>
        <w:rtl/>
      </w:rPr>
    </w:pPr>
    <w:r>
      <w:rPr>
        <w:rtl/>
      </w:rPr>
      <w:t>19/02/2018</w:t>
    </w:r>
  </w:p>
  <w:p w14:paraId="13BEF37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EB86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A3BA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165F42E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F958B5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12252714">
    <w:abstractNumId w:val="0"/>
  </w:num>
  <w:num w:numId="2" w16cid:durableId="121936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421F"/>
    <w:rsid w:val="002016FF"/>
    <w:rsid w:val="002230D4"/>
    <w:rsid w:val="00227FEF"/>
    <w:rsid w:val="00261554"/>
    <w:rsid w:val="00275C03"/>
    <w:rsid w:val="00280D58"/>
    <w:rsid w:val="002B2E72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2DB0"/>
    <w:rsid w:val="00396023"/>
    <w:rsid w:val="003C279D"/>
    <w:rsid w:val="003F0A5F"/>
    <w:rsid w:val="00420E41"/>
    <w:rsid w:val="00424C94"/>
    <w:rsid w:val="00447608"/>
    <w:rsid w:val="00451746"/>
    <w:rsid w:val="00467ECA"/>
    <w:rsid w:val="00470EAC"/>
    <w:rsid w:val="0049458B"/>
    <w:rsid w:val="00495FD8"/>
    <w:rsid w:val="004B0A65"/>
    <w:rsid w:val="004B1BE9"/>
    <w:rsid w:val="00500C0C"/>
    <w:rsid w:val="00542795"/>
    <w:rsid w:val="00546678"/>
    <w:rsid w:val="005506B9"/>
    <w:rsid w:val="00560D31"/>
    <w:rsid w:val="005817EC"/>
    <w:rsid w:val="00590B77"/>
    <w:rsid w:val="005A342D"/>
    <w:rsid w:val="005C363E"/>
    <w:rsid w:val="005D61F3"/>
    <w:rsid w:val="005E1C6B"/>
    <w:rsid w:val="005F76B0"/>
    <w:rsid w:val="00606238"/>
    <w:rsid w:val="00634F61"/>
    <w:rsid w:val="00695A47"/>
    <w:rsid w:val="006A0CB7"/>
    <w:rsid w:val="006F0259"/>
    <w:rsid w:val="00700433"/>
    <w:rsid w:val="00702755"/>
    <w:rsid w:val="0070472C"/>
    <w:rsid w:val="0073216C"/>
    <w:rsid w:val="007509A6"/>
    <w:rsid w:val="007872B4"/>
    <w:rsid w:val="00791CBE"/>
    <w:rsid w:val="007C693F"/>
    <w:rsid w:val="007C6ADD"/>
    <w:rsid w:val="0082136D"/>
    <w:rsid w:val="00824C53"/>
    <w:rsid w:val="008320F6"/>
    <w:rsid w:val="008376D3"/>
    <w:rsid w:val="00841223"/>
    <w:rsid w:val="00846BE9"/>
    <w:rsid w:val="00853207"/>
    <w:rsid w:val="008713A4"/>
    <w:rsid w:val="00875F10"/>
    <w:rsid w:val="008907B8"/>
    <w:rsid w:val="008C6035"/>
    <w:rsid w:val="008C7015"/>
    <w:rsid w:val="008D1DFB"/>
    <w:rsid w:val="008D7F0B"/>
    <w:rsid w:val="008E03B4"/>
    <w:rsid w:val="008E5E3F"/>
    <w:rsid w:val="0090279B"/>
    <w:rsid w:val="00914904"/>
    <w:rsid w:val="009258CE"/>
    <w:rsid w:val="009515F0"/>
    <w:rsid w:val="00963560"/>
    <w:rsid w:val="009647D2"/>
    <w:rsid w:val="00967BB7"/>
    <w:rsid w:val="009830CB"/>
    <w:rsid w:val="009A1A8A"/>
    <w:rsid w:val="009D478A"/>
    <w:rsid w:val="009E6E93"/>
    <w:rsid w:val="009F1518"/>
    <w:rsid w:val="009F5773"/>
    <w:rsid w:val="00A15971"/>
    <w:rsid w:val="00A2040A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46DF"/>
    <w:rsid w:val="00BA6446"/>
    <w:rsid w:val="00BB498D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34C2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6719"/>
    <w:rsid w:val="00EE09AD"/>
    <w:rsid w:val="00EE5442"/>
    <w:rsid w:val="00EE7A3B"/>
    <w:rsid w:val="00EF0922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B4144D"/>
  <w15:chartTrackingRefBased/>
  <w15:docId w15:val="{FF4E87BC-540D-4266-8BDB-80961335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2396B-3B3A-43CD-93F8-90978580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