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he-three-questions"/>
    <w:p>
      <w:pPr>
        <w:pStyle w:val="Heading1"/>
      </w:pPr>
      <w:r>
        <w:t xml:space="preserve">The three questions</w:t>
      </w:r>
    </w:p>
    <w:p>
      <w:pPr>
        <w:pStyle w:val="FirstParagraph"/>
      </w:pPr>
      <w:r>
        <w:rPr>
          <w:b/>
          <w:bCs/>
        </w:rPr>
        <w:t xml:space="preserve">Track A (inbound leads) is the submission. Track C (AEO) is the second half.</w:t>
      </w:r>
      <w:r>
        <w:t xml:space="preserve"> </w:t>
      </w:r>
      <w:r>
        <w:t xml:space="preserve">Both are</w:t>
      </w:r>
      <w:r>
        <w:t xml:space="preserve"> </w:t>
      </w:r>
      <w:r>
        <w:t xml:space="preserve">here because they are one engine pointed at two problems: a config file holds the</w:t>
      </w:r>
      <w:r>
        <w:t xml:space="preserve"> </w:t>
      </w:r>
      <w:r>
        <w:t xml:space="preserve">contract, deterministic rules decide, the model does only what rules cannot, and every</w:t>
      </w:r>
      <w:r>
        <w:t xml:space="preserve"> </w:t>
      </w:r>
      <w:r>
        <w:t xml:space="preserve">unmeasured cell is declared rather than defaulted to zero.</w:t>
      </w:r>
    </w:p>
    <w:p>
      <w:r>
        <w:pict>
          <v:rect style="width:0;height:1.5pt" o:hralign="center" o:hrstd="t" o:hr="t"/>
        </w:pict>
      </w:r>
    </w:p>
    <w:bookmarkStart w:id="9" w:name="how-id-measure-impact"/>
    <w:p>
      <w:pPr>
        <w:pStyle w:val="Heading2"/>
      </w:pPr>
      <w:r>
        <w:t xml:space="preserve">1. How I’d measure impact</w:t>
      </w:r>
    </w:p>
    <w:p>
      <w:pPr>
        <w:pStyle w:val="FirstParagraph"/>
      </w:pPr>
      <w:r>
        <w:rPr>
          <w:b/>
          <w:bCs/>
        </w:rPr>
        <w:t xml:space="preserve">Track C — headline: how many of ten buyer-intent queries we appear in.</w:t>
      </w:r>
      <w:r>
        <w:t xml:space="preserve"> </w:t>
      </w:r>
      <w:r>
        <w:t xml:space="preserve">A count, not a</w:t>
      </w:r>
      <w:r>
        <w:t xml:space="preserve"> </w:t>
      </w:r>
      <w:r>
        <w:t xml:space="preserve">percentage:</w:t>
      </w:r>
      <w:r>
        <w:t xml:space="preserve"> </w:t>
      </w:r>
      <w:r>
        <w:t xml:space="preserve">“30%”</w:t>
      </w:r>
      <w:r>
        <w:t xml:space="preserve"> </w:t>
      </w:r>
      <w:r>
        <w:t xml:space="preserve">reads identically whether it is 3 of 10 measured or 3 of 10 with four</w:t>
      </w:r>
      <w:r>
        <w:t xml:space="preserve"> </w:t>
      </w:r>
      <w:r>
        <w:t xml:space="preserve">cells nobody looked at. Today it is</w:t>
      </w:r>
      <w:r>
        <w:t xml:space="preserve"> </w:t>
      </w:r>
      <w:r>
        <w:rPr>
          <w:b/>
          <w:bCs/>
        </w:rPr>
        <w:t xml:space="preserve">0 of 10</w:t>
      </w:r>
      <w:r>
        <w:t xml:space="preserve">. Target 10 of 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first: the same ten queries daily for two weeks, to establish the noise</w:t>
      </w:r>
      <w:r>
        <w:rPr>
          <w:b/>
          <w:bCs/>
        </w:rPr>
        <w:t xml:space="preserve"> </w:t>
      </w:r>
      <w:r>
        <w:rPr>
          <w:b/>
          <w:bCs/>
        </w:rPr>
        <w:t xml:space="preserve">band.</w:t>
      </w:r>
      <w:r>
        <w:t xml:space="preserve"> </w:t>
      </w:r>
      <w:r>
        <w:t xml:space="preserve">Assistant answers are non-deterministic — ask twice, the competitor set moves,</w:t>
      </w:r>
      <w:r>
        <w:t xml:space="preserve"> </w:t>
      </w:r>
      <w:r>
        <w:t xml:space="preserve">and movement smaller than that spread is not a result. The tool already repeats a subset</w:t>
      </w:r>
      <w:r>
        <w:t xml:space="preserve"> </w:t>
      </w:r>
      <w:r>
        <w:t xml:space="preserve">three times per run and reports how many cells contradicted themselves.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Leading indicator: citation share.</w:t>
      </w:r>
      <w:r>
        <w:t xml:space="preserve"> </w:t>
      </w:r>
      <w:r>
        <w:rPr>
          <w:b/>
          <w:bCs/>
        </w:rPr>
        <w:t xml:space="preserve">Lagging: AI-referred sessions</w:t>
      </w:r>
      <w:r>
        <w:t xml:space="preserve">, which stay near</w:t>
      </w:r>
      <w:r>
        <w:t xml:space="preserve"> </w:t>
      </w:r>
      <w:r>
        <w:t xml:space="preserve">zero long after citations move — judging the programme on it in quarter one kills it.</w:t>
      </w:r>
    </w:p>
    <w:p>
      <w:pPr>
        <w:pStyle w:val="Compact"/>
        <w:numPr>
          <w:ilvl w:val="0"/>
          <w:numId w:val="1001"/>
        </w:numPr>
      </w:pPr>
      <w:r>
        <w:t xml:space="preserve">The 0–100 score never blends out of sight: four components each keep their own points,</w:t>
      </w:r>
      <w:r>
        <w:t xml:space="preserve"> </w:t>
      </w:r>
      <w:r>
        <w:t xml:space="preserve">and one we could not measure is</w:t>
      </w:r>
      <w:r>
        <w:t xml:space="preserve"> </w:t>
      </w:r>
      <w:r>
        <w:rPr>
          <w:b/>
          <w:bCs/>
        </w:rPr>
        <w:t xml:space="preserve">excluded from the denominator</w:t>
      </w:r>
      <w:r>
        <w:t xml:space="preserve"> </w:t>
      </w:r>
      <w:r>
        <w:t xml:space="preserve">rather than scored zero</w:t>
      </w:r>
      <w:r>
        <w:t xml:space="preserve"> </w:t>
      </w:r>
      <w:r>
        <w:t xml:space="preserve">(today 0 of 90 — nothing named us, so there is no position to hold).</w:t>
      </w:r>
    </w:p>
    <w:p>
      <w:pPr>
        <w:pStyle w:val="FirstParagraph"/>
      </w:pPr>
      <w:r>
        <w:rPr>
          <w:b/>
          <w:bCs/>
        </w:rPr>
        <w:t xml:space="preserve">Track A — headline: speed-to-lead against the SLA.</w:t>
      </w:r>
      <w:r>
        <w:t xml:space="preserve"> </w:t>
      </w:r>
      <w:r>
        <w:t xml:space="preserve">What share of</w:t>
      </w:r>
      <w:r>
        <w:t xml:space="preserve"> </w:t>
      </w:r>
      <w:r>
        <w:rPr>
          <w:rStyle w:val="VerbatimChar"/>
        </w:rPr>
        <w:t xml:space="preserve">hot</w:t>
      </w:r>
      <w:r>
        <w:t xml:space="preserve"> </w:t>
      </w:r>
      <w:r>
        <w:t xml:space="preserve">leads were</w:t>
      </w:r>
      <w:r>
        <w:t xml:space="preserve"> </w:t>
      </w:r>
      <w:r>
        <w:t xml:space="preserve">contacted inside five minutes. Biggest single lever on inbound conversion.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Drafts citing zero facts.</w:t>
      </w:r>
      <w:r>
        <w:t xml:space="preserve"> </w:t>
      </w:r>
      <w:r>
        <w:t xml:space="preserve">The model declares which record fields each message leaned</w:t>
      </w:r>
      <w:r>
        <w:t xml:space="preserve"> </w:t>
      </w:r>
      <w:r>
        <w:t xml:space="preserve">on; a draft citing nothing is a mail-merge in costume. This is how</w:t>
      </w:r>
      <w:r>
        <w:t xml:space="preserve"> </w:t>
      </w:r>
      <w:r>
        <w:t xml:space="preserve">“personalised”</w:t>
      </w:r>
      <w:r>
        <w:t xml:space="preserve"> </w:t>
      </w:r>
      <w:r>
        <w:t xml:space="preserve">stays</w:t>
      </w:r>
      <w:r>
        <w:t xml:space="preserve"> </w:t>
      </w:r>
      <w:r>
        <w:t xml:space="preserve">checkable rather than taken on trust.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needs_review</w:t>
      </w:r>
      <w:r>
        <w:rPr>
          <w:b/>
          <w:bCs/>
        </w:rP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reconciliation mismatches</w:t>
      </w:r>
      <w:r>
        <w:t xml:space="preserve"> </w:t>
      </w:r>
      <w:r>
        <w:t xml:space="preserve">— leads that could not be</w:t>
      </w:r>
      <w:r>
        <w:t xml:space="preserve"> </w:t>
      </w:r>
      <w:r>
        <w:t xml:space="preserve">looked up, or whose profile did not match the email domain. Nobody goes looking for the</w:t>
      </w:r>
      <w:r>
        <w:t xml:space="preserve"> </w:t>
      </w:r>
      <w:r>
        <w:t xml:space="preserve">leads that never arrived, so these rot quietly.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honest counterfactual is a holdout:</w:t>
      </w:r>
      <w:r>
        <w:t xml:space="preserve"> </w:t>
      </w:r>
      <w:r>
        <w:t xml:space="preserve">route a random 10% the old manual way and</w:t>
      </w:r>
      <w:r>
        <w:t xml:space="preserve"> </w:t>
      </w:r>
      <w:r>
        <w:t xml:space="preserve">compare meeting-booked rate, or any lift gets credited to the scoring model when someone</w:t>
      </w:r>
      <w:r>
        <w:t xml:space="preserve"> </w:t>
      </w:r>
      <w:r>
        <w:t xml:space="preserve">merely replied faster.</w:t>
      </w:r>
    </w:p>
    <w:bookmarkEnd w:id="9"/>
    <w:bookmarkStart w:id="10" w:name="how-id-scale-it"/>
    <w:p>
      <w:pPr>
        <w:pStyle w:val="Heading2"/>
      </w:pPr>
      <w:r>
        <w:t xml:space="preserve">2. How I’d scale it</w:t>
      </w:r>
    </w:p>
    <w:p>
      <w:pPr>
        <w:pStyle w:val="FirstParagraph"/>
      </w:pPr>
      <w:r>
        <w:rPr>
          <w:b/>
          <w:bCs/>
        </w:rPr>
        <w:t xml:space="preserve">What breaks at 10× is the calls, not the analysis.</w:t>
      </w:r>
      <w:r>
        <w:t xml:space="preserve"> </w:t>
      </w:r>
      <w:r>
        <w:t xml:space="preserve">Both tracks are serial HTTP;</w:t>
      </w:r>
      <w:r>
        <w:t xml:space="preserve"> </w:t>
      </w:r>
      <w:r>
        <w:t xml:space="preserve">neither SQLite nor the arithmetic is near a limit.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Track C (100 queries × 4 engines × 5 repeats daily):</w:t>
      </w:r>
      <w:r>
        <w:t xml:space="preserve"> </w:t>
      </w:r>
      <w:r>
        <w:t xml:space="preserve">worker pool with a per-engine</w:t>
      </w:r>
      <w:r>
        <w:t xml:space="preserve"> </w:t>
      </w:r>
      <w:r>
        <w:t xml:space="preserve">rate limiter; cache answers by content hash so a re-run does not re-buy an unchanged</w:t>
      </w:r>
      <w:r>
        <w:t xml:space="preserve"> </w:t>
      </w:r>
      <w:r>
        <w:t xml:space="preserve">answer; Postgres (same schema, different driver). Then, in order:</w:t>
      </w:r>
      <w:r>
        <w:t xml:space="preserve"> </w:t>
      </w:r>
      <w:r>
        <w:rPr>
          <w:b/>
          <w:bCs/>
        </w:rPr>
        <w:t xml:space="preserve">close the two seam</w:t>
      </w:r>
      <w:r>
        <w:rPr>
          <w:b/>
          <w:bCs/>
        </w:rPr>
        <w:t xml:space="preserve"> </w:t>
      </w:r>
      <w:r>
        <w:rPr>
          <w:b/>
          <w:bCs/>
        </w:rPr>
        <w:t xml:space="preserve">engines</w:t>
      </w:r>
      <w:r>
        <w:t xml:space="preserve"> </w:t>
      </w:r>
      <w:r>
        <w:t xml:space="preserve">(a credential gap, not a design gap — each is one function with the same</w:t>
      </w:r>
      <w:r>
        <w:t xml:space="preserve"> </w:t>
      </w:r>
      <w:r>
        <w:t xml:space="preserve">signature), an</w:t>
      </w:r>
      <w:r>
        <w:t xml:space="preserve"> </w:t>
      </w:r>
      <w:r>
        <w:rPr>
          <w:b/>
          <w:bCs/>
        </w:rPr>
        <w:t xml:space="preserve">LLM extraction pass for competitor discovery</w:t>
      </w:r>
      <w:r>
        <w:t xml:space="preserve"> </w:t>
      </w:r>
      <w:r>
        <w:t xml:space="preserve">(today it only finds</w:t>
      </w:r>
      <w:r>
        <w:t xml:space="preserve"> </w:t>
      </w:r>
      <w:r>
        <w:t xml:space="preserve">rivals cited from their own domains),</w:t>
      </w:r>
      <w:r>
        <w:t xml:space="preserve"> </w:t>
      </w:r>
      <w:r>
        <w:rPr>
          <w:b/>
          <w:bCs/>
        </w:rPr>
        <w:t xml:space="preserve">per-market query sets for DE/NL/PL</w:t>
      </w:r>
      <w:r>
        <w:t xml:space="preserve"> </w:t>
      </w:r>
      <w:r>
        <w:t xml:space="preserve">since AI</w:t>
      </w:r>
      <w:r>
        <w:t xml:space="preserve"> </w:t>
      </w:r>
      <w:r>
        <w:t xml:space="preserve">answers are locale-sensitive and Europe is the expansion, and</w:t>
      </w:r>
      <w:r>
        <w:t xml:space="preserve"> </w:t>
      </w:r>
      <w:r>
        <w:rPr>
          <w:b/>
          <w:bCs/>
        </w:rPr>
        <w:t xml:space="preserve">alerting on movement</w:t>
      </w:r>
      <w:r>
        <w:rPr>
          <w:b/>
          <w:bCs/>
        </w:rPr>
        <w:t xml:space="preserve"> </w:t>
      </w:r>
      <w:r>
        <w:rPr>
          <w:b/>
          <w:bCs/>
        </w:rPr>
        <w:t xml:space="preserve">outside the noise band</w:t>
      </w:r>
      <w:r>
        <w:t xml:space="preserve"> </w:t>
      </w:r>
      <w:r>
        <w:t xml:space="preserve">rather than a dashboard someone must remember to open.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Track A (500 leads/week):</w:t>
      </w:r>
      <w:r>
        <w:t xml:space="preserve"> </w:t>
      </w:r>
      <w:r>
        <w:t xml:space="preserve">at the measured $0.06 a lead that is ~$30/week —</w:t>
      </w:r>
      <w:r>
        <w:t xml:space="preserve"> </w:t>
      </w:r>
      <w:r>
        <w:rPr>
          <w:b/>
          <w:bCs/>
        </w:rPr>
        <w:t xml:space="preserve">cost is</w:t>
      </w:r>
      <w:r>
        <w:rPr>
          <w:b/>
          <w:bCs/>
        </w:rPr>
        <w:t xml:space="preserve"> </w:t>
      </w:r>
      <w:r>
        <w:rPr>
          <w:b/>
          <w:bCs/>
        </w:rPr>
        <w:t xml:space="preserve">not the constraint, accuracy is.</w:t>
      </w:r>
      <w:r>
        <w:t xml:space="preserve"> </w:t>
      </w:r>
      <w:r>
        <w:t xml:space="preserve">No single B2B provider exceeds ~70% match rate on a</w:t>
      </w:r>
      <w:r>
        <w:t xml:space="preserve"> </w:t>
      </w:r>
      <w:r>
        <w:t xml:space="preserve">real inbound list, so one provider means one lead in three arrives blank; chaining three</w:t>
      </w:r>
      <w:r>
        <w:t xml:space="preserve"> </w:t>
      </w:r>
      <w:r>
        <w:t xml:space="preserve">to five lifts it to 85–95%. Then queue the enrichment (a form submission currently blocks</w:t>
      </w:r>
      <w:r>
        <w:t xml:space="preserve"> </w:t>
      </w:r>
      <w:r>
        <w:t xml:space="preserve">on three HTTP calls) and</w:t>
      </w:r>
      <w:r>
        <w:t xml:space="preserve"> </w:t>
      </w:r>
      <w:r>
        <w:rPr>
          <w:b/>
          <w:bCs/>
        </w:rPr>
        <w:t xml:space="preserve">write back to the CRM</w:t>
      </w:r>
      <w:r>
        <w:t xml:space="preserve"> </w:t>
      </w:r>
      <w:r>
        <w:t xml:space="preserve">— scoring is worthless if sales must</w:t>
      </w:r>
      <w:r>
        <w:t xml:space="preserve"> </w:t>
      </w:r>
      <w:r>
        <w:t xml:space="preserve">open a separate dashboard to see it.</w:t>
      </w:r>
    </w:p>
    <w:bookmarkEnd w:id="10"/>
    <w:bookmarkStart w:id="11" w:name="X280ad7ea24d19bae29652ab2d52d8d4c3120eb8"/>
    <w:p>
      <w:pPr>
        <w:pStyle w:val="Heading2"/>
      </w:pPr>
      <w:r>
        <w:t xml:space="preserve">3. One tradeoff, and what production would do differently</w:t>
      </w:r>
    </w:p>
    <w:p>
      <w:pPr>
        <w:pStyle w:val="FirstParagraph"/>
      </w:pPr>
      <w:r>
        <w:rPr>
          <w:b/>
          <w:bCs/>
        </w:rPr>
        <w:t xml:space="preserve">Two of four assistant surfaces are unmeasured.</w:t>
      </w:r>
      <w:r>
        <w:t xml:space="preserve"> </w:t>
      </w:r>
      <w:r>
        <w:t xml:space="preserve">ChatGPT and Perplexity have no key on</w:t>
      </w:r>
      <w:r>
        <w:t xml:space="preserve"> </w:t>
      </w:r>
      <w:r>
        <w:t xml:space="preserve">this account, so the count reflects Claude and Google AI Overviews only.</w:t>
      </w:r>
    </w:p>
    <w:p>
      <w:pPr>
        <w:pStyle w:val="BodyText"/>
      </w:pPr>
      <w:r>
        <w:t xml:space="preserve">I made that a</w:t>
      </w:r>
      <w:r>
        <w:t xml:space="preserve"> </w:t>
      </w:r>
      <w:r>
        <w:rPr>
          <w:b/>
          <w:bCs/>
        </w:rPr>
        <w:t xml:space="preserve">declared seam</w:t>
      </w:r>
      <w:r>
        <w:t xml:space="preserve"> </w:t>
      </w:r>
      <w:r>
        <w:t xml:space="preserve">rather than quietly reporting a smaller matrix: an engine</w:t>
      </w:r>
      <w:r>
        <w:t xml:space="preserve"> </w:t>
      </w:r>
      <w:r>
        <w:t xml:space="preserve">with no credential is stored</w:t>
      </w:r>
      <w:r>
        <w:t xml:space="preserve"> </w:t>
      </w:r>
      <w:r>
        <w:rPr>
          <w:rStyle w:val="VerbatimChar"/>
        </w:rPr>
        <w:t xml:space="preserve">unmeasured</w:t>
      </w:r>
      <w:r>
        <w:t xml:space="preserve">, excluded from every rate, and drawn hatched,</w:t>
      </w:r>
      <w:r>
        <w:t xml:space="preserve"> </w:t>
      </w:r>
      <w:r>
        <w:t xml:space="preserve">because</w:t>
      </w:r>
      <w:r>
        <w:t xml:space="preserve"> </w:t>
      </w:r>
      <w:r>
        <w:t xml:space="preserve">“we did not look”</w:t>
      </w:r>
      <w:r>
        <w:t xml:space="preserve"> </w:t>
      </w:r>
      <w:r>
        <w:t xml:space="preserve">and</w:t>
      </w:r>
      <w:r>
        <w:t xml:space="preserve"> </w:t>
      </w:r>
      <w:r>
        <w:t xml:space="preserve">“we looked and found nothing”</w:t>
      </w:r>
      <w:r>
        <w:t xml:space="preserve"> </w:t>
      </w:r>
      <w:r>
        <w:t xml:space="preserve">are different findings.</w:t>
      </w:r>
      <w:r>
        <w:t xml:space="preserve"> </w:t>
      </w:r>
      <w:r>
        <w:rPr>
          <w:b/>
          <w:bCs/>
        </w:rPr>
        <w:t xml:space="preserve">Production closes it with two API keys</w:t>
      </w:r>
      <w:r>
        <w:t xml:space="preserve"> </w:t>
      </w:r>
      <w:r>
        <w:t xml:space="preserve">— but not with the OpenAI API alone: querying</w:t>
      </w:r>
      <w:r>
        <w:t xml:space="preserve"> </w:t>
      </w:r>
      <w:r>
        <w:t xml:space="preserve">the API is not querying ChatGPT, and a cell reading</w:t>
      </w:r>
      <w:r>
        <w:t xml:space="preserve"> </w:t>
      </w:r>
      <w:r>
        <w:t xml:space="preserve">“ChatGPT: cited”</w:t>
      </w:r>
      <w:r>
        <w:t xml:space="preserve"> </w:t>
      </w:r>
      <w:r>
        <w:t xml:space="preserve">sourced from a</w:t>
      </w:r>
      <w:r>
        <w:t xml:space="preserve"> </w:t>
      </w:r>
      <w:r>
        <w:t xml:space="preserve">different surface is a worse lie than an honest blank.</w:t>
      </w:r>
    </w:p>
    <w:p>
      <w:pPr>
        <w:pStyle w:val="BodyText"/>
      </w:pPr>
      <w:r>
        <w:rPr>
          <w:b/>
          <w:bCs/>
        </w:rPr>
        <w:t xml:space="preserve">Apify is a convenience, not a recommendation.</w:t>
      </w:r>
      <w:r>
        <w:t xml:space="preserve"> </w:t>
      </w:r>
      <w:r>
        <w:t xml:space="preserve">Every scrape here runs through it because</w:t>
      </w:r>
      <w:r>
        <w:t xml:space="preserve"> </w:t>
      </w:r>
      <w:r>
        <w:t xml:space="preserve">I already had an account and could be live the same afternoon. It is a</w:t>
      </w:r>
      <w:r>
        <w:t xml:space="preserve"> </w:t>
      </w:r>
      <w:r>
        <w:rPr>
          <w:b/>
          <w:bCs/>
        </w:rPr>
        <w:t xml:space="preserve">marketplace of</w:t>
      </w:r>
      <w:r>
        <w:rPr>
          <w:b/>
          <w:bCs/>
        </w:rPr>
        <w:t xml:space="preserve"> </w:t>
      </w:r>
      <w:r>
        <w:rPr>
          <w:b/>
          <w:bCs/>
        </w:rPr>
        <w:t xml:space="preserve">third-party scrapers, not a data vendor</w:t>
      </w:r>
      <w:r>
        <w:t xml:space="preserve">, and the build showed what that costs: two actors</w:t>
      </w:r>
      <w:r>
        <w:t xml:space="preserve"> </w:t>
      </w:r>
      <w:r>
        <w:t xml:space="preserve">doing the same job returned incompatible shapes, so a working scrape silently produced a</w:t>
      </w:r>
      <w:r>
        <w:t xml:space="preserve"> </w:t>
      </w:r>
      <w:r>
        <w:t xml:space="preserve">title parsed from marketing copy, and free-plan gating changed the failure mode twice</w:t>
      </w:r>
      <w:r>
        <w:t xml:space="preserve"> </w:t>
      </w:r>
      <w:r>
        <w:t xml:space="preserve">mid-project. Production buys the data, not the scraper —</w:t>
      </w:r>
      <w:r>
        <w:t xml:space="preserve"> </w:t>
      </w:r>
      <w:r>
        <w:rPr>
          <w:b/>
          <w:bCs/>
        </w:rPr>
        <w:t xml:space="preserve">Cognism</w:t>
      </w:r>
      <w:r>
        <w:t xml:space="preserve"> </w:t>
      </w:r>
      <w:r>
        <w:t xml:space="preserve">for European</w:t>
      </w:r>
      <w:r>
        <w:t xml:space="preserve"> </w:t>
      </w:r>
      <w:r>
        <w:t xml:space="preserve">firmographics with lawful basis and DNC screening,</w:t>
      </w:r>
      <w:r>
        <w:t xml:space="preserve"> </w:t>
      </w:r>
      <w:r>
        <w:rPr>
          <w:b/>
          <w:bCs/>
        </w:rPr>
        <w:t xml:space="preserve">Clay</w:t>
      </w:r>
      <w:r>
        <w:t xml:space="preserve"> </w:t>
      </w:r>
      <w:r>
        <w:t xml:space="preserve">to orchestrate past three</w:t>
      </w:r>
      <w:r>
        <w:t xml:space="preserve"> </w:t>
      </w:r>
      <w:r>
        <w:t xml:space="preserve">providers. On the AEO side Apify is a workaround for a surface with</w:t>
      </w:r>
      <w:r>
        <w:t xml:space="preserve"> </w:t>
      </w:r>
      <w:r>
        <w:rPr>
          <w:b/>
          <w:bCs/>
        </w:rPr>
        <w:t xml:space="preserve">no official API</w:t>
      </w:r>
      <w:r>
        <w:t xml:space="preserve"> </w:t>
      </w:r>
      <w:r>
        <w:t xml:space="preserve">(Serper returns no AI Overview field — tested), so production uses a SERP provider with</w:t>
      </w:r>
      <w:r>
        <w:t xml:space="preserve"> </w:t>
      </w:r>
      <w:r>
        <w:t xml:space="preserve">native AI Overview support, or buys the monitoring outright:</w:t>
      </w:r>
      <w:r>
        <w:t xml:space="preserve"> </w:t>
      </w:r>
      <w:r>
        <w:rPr>
          <w:b/>
          <w:bCs/>
        </w:rPr>
        <w:t xml:space="preserve">Otterly ~$29/month, Peec</w:t>
      </w:r>
      <w:r>
        <w:rPr>
          <w:b/>
          <w:bCs/>
        </w:rPr>
        <w:t xml:space="preserve"> </w:t>
      </w:r>
      <w:r>
        <w:rPr>
          <w:b/>
          <w:bCs/>
        </w:rPr>
        <w:t xml:space="preserve">~€89</w:t>
      </w:r>
      <w:r>
        <w:t xml:space="preserve">. If Nebius only wants monitoring, buy it — what is worth keeping from this build is</w:t>
      </w:r>
      <w:r>
        <w:t xml:space="preserve"> </w:t>
      </w:r>
      <w:r>
        <w:t xml:space="preserve">the source gap and the recommendation layer, the part none of them do.</w:t>
      </w:r>
    </w:p>
    <w:p>
      <w:pPr>
        <w:pStyle w:val="BodyText"/>
      </w:pPr>
      <w:r>
        <w:rPr>
          <w:b/>
          <w:bCs/>
        </w:rPr>
        <w:t xml:space="preserve">Smaller ones:</w:t>
      </w:r>
      <w:r>
        <w:t xml:space="preserve"> </w:t>
      </w:r>
      <w:r>
        <w:t xml:space="preserve">one locale (English); headcount growth needs a second sighting, so it is</w:t>
      </w:r>
      <w:r>
        <w:t xml:space="preserve"> </w:t>
      </w:r>
      <w:r>
        <w:t xml:space="preserve">worth nothing on day one and everything by month three; competitor discovery misses rivals</w:t>
      </w:r>
      <w:r>
        <w:t xml:space="preserve"> </w:t>
      </w:r>
      <w:r>
        <w:t xml:space="preserve">discussed but never linked.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Why building beat diagramming.</w:t>
      </w:r>
      <w:r>
        <w:t xml:space="preserve"> </w:t>
      </w:r>
      <w:r>
        <w:t xml:space="preserve">Every adapter here was written from documentation and</w:t>
      </w:r>
      <w:r>
        <w:t xml:space="preserve"> </w:t>
      </w:r>
      <w:r>
        <w:t xml:space="preserve">had never been executed. Running it found five faults and</w:t>
      </w:r>
      <w:r>
        <w:t xml:space="preserve"> </w:t>
      </w:r>
      <w:r>
        <w:rPr>
          <w:b/>
          <w:bCs/>
        </w:rPr>
        <w:t xml:space="preserve">four fail silently</w:t>
      </w:r>
      <w:r>
        <w:t xml:space="preserve"> </w:t>
      </w:r>
      <w:r>
        <w:t xml:space="preserve">—</w:t>
      </w:r>
      <w:r>
        <w:t xml:space="preserve"> </w:t>
      </w:r>
      <w:r>
        <w:t xml:space="preserve">plausible output, no error. A wrong input key made a paid scraper return zero items,</w:t>
      </w:r>
      <w:r>
        <w:t xml:space="preserve"> </w:t>
      </w:r>
      <w:r>
        <w:t xml:space="preserve">indistinguishable from</w:t>
      </w:r>
      <w:r>
        <w:t xml:space="preserve"> </w:t>
      </w:r>
      <w:r>
        <w:t xml:space="preserve">“this person has no profile.”</w:t>
      </w:r>
      <w:r>
        <w:t xml:space="preserve"> </w:t>
      </w:r>
      <w:r>
        <w:t xml:space="preserve">None of them are visible in a</w:t>
      </w:r>
      <w:r>
        <w:t xml:space="preserve"> </w:t>
      </w:r>
      <w:r>
        <w:t xml:space="preserve">workflow diagram.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2026-08-16T17:53:23Z</dcterms:created>
  <dcterms:modified xsi:type="dcterms:W3CDTF">2026-08-16T17:53:23Z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