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left w:w="108" w:type="dxa"/>
          <w:right w:w="108" w:type="dxa"/>
        </w:tblCellMar>
      </w:tblPr>
      <w:tblGrid>
        <w:gridCol w:w="3184"/>
        <w:gridCol w:w="3184"/>
        <w:gridCol w:w="3184"/>
        <w:gridCol w:w="3184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774" w:hRule="atLeast"/>
        </w:trPr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</w:rPr>
              <w:t>Скептицизм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Стоицизм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Эпикуиризм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Кинизм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Неоплатонизм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2466" w:hRule="atLeast"/>
        </w:trPr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1014095" cy="1522095"/>
                  <wp:effectExtent l="0" t="0" r="14605" b="1905"/>
                  <wp:docPr id="8" name="Изображение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1409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1013460" cy="1523365"/>
                  <wp:effectExtent l="0" t="0" r="15240" b="635"/>
                  <wp:docPr id="9" name="Изображение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13460" cy="152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1224280" cy="1490980"/>
                  <wp:effectExtent l="0" t="0" r="13970" b="13970"/>
                  <wp:docPr id="11" name="Изображение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280" cy="149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1209675" cy="1537970"/>
                  <wp:effectExtent l="0" t="0" r="9525" b="5080"/>
                  <wp:docPr id="13" name="Изображение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3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1015365" cy="1560830"/>
                  <wp:effectExtent l="0" t="0" r="13335" b="1270"/>
                  <wp:docPr id="15" name="Изображение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156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1084" w:hRule="atLeast"/>
        </w:trPr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Пиррон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>Зенон Китийский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>Эпикур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>Антисфен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>Плотин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4830" w:hRule="atLeast"/>
        </w:trPr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Эта концепция подвергает сомнению саму возможность достоверного понимания того, насколько верны наши представления о мире и объектах в нём.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философское направление, выдвигающее сомнение в качестве принципа мышления, особенно сомнение в надёжности истины и догмы.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Стоицизм —  это практики, которые помогают жить в соответствии с реальностью, а не вопреки ей.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В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ысшим благом считается наслаждение жизнью, которое подразумевает отсутствие физической боли и тревог, а также избавление от страха перед смертью и богами, представляющимися безразличными к происходящему в мире смертных.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Основные идеи -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это идеи естественного равенства всех людей, индивидуализма, свободы, опрощения и бедности, равноправия женщин, космополитизма.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Н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аправление древнегреческой философии, основанное на идеях Платона, включающее идеи Аристотеля и элементы восточных учений. Целью неоплатонизма было единение с богом.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Аркесилай,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Энесидем, Агриппа, Секст Эмпирик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Луций Анней Сенека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, Эпиктет, Марк Аврелий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Тит Лукреций Кар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Диоген Синопский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Порфирия Ямвлих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, Прокл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Скептицизм: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*</w:t>
      </w:r>
      <w:r>
        <w:rPr>
          <w:sz w:val="24"/>
          <w:szCs w:val="24"/>
          <w:lang w:val="ru-RU"/>
        </w:rPr>
        <w:t>Догма</w:t>
      </w:r>
      <w:r>
        <w:rPr>
          <w:rFonts w:hint="default"/>
          <w:sz w:val="24"/>
          <w:szCs w:val="24"/>
          <w:lang w:val="ru-RU"/>
        </w:rPr>
        <w:t xml:space="preserve"> - утверждённое церковью положение вероучения, объявленное обязательной и неизменяемой истиной, не подлежащей критике (сомнению).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*Истина - гносеологическая характеристика мышления в его отношении к своему предмету. Мысль называется истинной, если она соответствует предмету.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*Сомнение - душевное состояние, характеризующееся пристальным вниманием к тому, что ранее казалось очевидным и незыблемым, обнаружением его необоснованности, несостоятельности.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Кинизм: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*Индивидуализм - особая форма мировоззрения, подчеркивающая приоритет личностных целей и интересов, свободу индивида от общества.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Неоплатонизм: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*Еди́нство - взаимосвязь определённых предметов, процессов, которая образует целостную систему взаимодействия, внутренне устойчивую в изменениях и в то же время включающуюся в более широкую систему, в конечном счете, -  в составе бесконечного во времени и пространстве мира.</w:t>
      </w:r>
    </w:p>
    <w:sectPr>
      <w:pgSz w:w="16838" w:h="11906" w:orient="landscape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Ponter 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nter S">
    <w:panose1 w:val="02000500000000000000"/>
    <w:charset w:val="00"/>
    <w:family w:val="auto"/>
    <w:pitch w:val="default"/>
    <w:sig w:usb0="00000201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43229"/>
    <w:rsid w:val="32827A03"/>
    <w:rsid w:val="35643229"/>
    <w:rsid w:val="64276A58"/>
    <w:rsid w:val="6B1B7B93"/>
    <w:rsid w:val="713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2022-10-17T20:36:00Z</dcterms:created>
  <dc:creator>Mina</dc:creator>
  <cp:lastModifiedBy>Mina</cp:lastModifiedBy>
  <dcterms:modified xsi:type="dcterms:W3CDTF">2022-10-17T21:55:02Z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38A9D828393548DB813FA91D3F117EAA</vt:lpwstr>
  </property>
</Properties>
</file>