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214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31"/>
          <w:szCs w:val="31"/>
        </w:rPr>
      </w:pPr>
      <w:r>
        <w:rPr>
          <w:b/>
          <w:sz w:val="31"/>
          <w:szCs w:val="31"/>
        </w:rPr>
        <w:t>ОЦЕНОЧНЫЙ ЛИСТ</w:t>
      </w:r>
    </w:p>
    <w:p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31"/>
          <w:szCs w:val="31"/>
        </w:rPr>
      </w:pPr>
    </w:p>
    <w:p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eastAsia="TimesNewRomanPS-BoldMT"/>
          <w:b/>
          <w:bCs/>
          <w:sz w:val="28"/>
          <w:szCs w:val="28"/>
          <w:lang w:eastAsia="en-US"/>
        </w:rPr>
      </w:pPr>
      <w:r>
        <w:rPr>
          <w:rFonts w:eastAsia="TimesNewRomanPS-BoldMT"/>
          <w:b/>
          <w:bCs/>
          <w:sz w:val="28"/>
          <w:szCs w:val="28"/>
          <w:lang w:eastAsia="en-US"/>
        </w:rPr>
        <w:t xml:space="preserve">результатов прохождения </w:t>
      </w:r>
      <w:r>
        <w:rPr>
          <w:rFonts w:eastAsia="TimesNewRomanPS-BoldMT"/>
          <w:b/>
          <w:bCs/>
          <w:sz w:val="28"/>
          <w:szCs w:val="28"/>
          <w:u w:val="single"/>
          <w:lang w:eastAsia="en-US"/>
        </w:rPr>
        <w:t>производственной</w:t>
      </w:r>
      <w:r>
        <w:rPr>
          <w:rFonts w:eastAsia="TimesNewRomanPS-BoldMT"/>
          <w:b/>
          <w:bCs/>
          <w:sz w:val="28"/>
          <w:szCs w:val="28"/>
          <w:lang w:eastAsia="en-US"/>
        </w:rPr>
        <w:t xml:space="preserve"> практики по направлению</w:t>
      </w:r>
    </w:p>
    <w:p>
      <w:pPr>
        <w:tabs>
          <w:tab w:val="left" w:pos="9214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eastAsia="TimesNewRomanPS-BoldMT"/>
          <w:b/>
          <w:bCs/>
          <w:szCs w:val="28"/>
          <w:lang w:eastAsia="en-US"/>
        </w:rPr>
      </w:pPr>
      <w:r>
        <w:rPr>
          <w:rFonts w:eastAsia="TimesNewRomanPS-BoldMT"/>
          <w:b/>
          <w:bCs/>
          <w:sz w:val="28"/>
          <w:szCs w:val="28"/>
          <w:lang w:eastAsia="en-US"/>
        </w:rPr>
        <w:t xml:space="preserve">подготовки </w:t>
      </w:r>
      <w:r>
        <w:rPr>
          <w:rFonts w:eastAsia="TimesNewRomanPS-BoldMT"/>
          <w:b/>
          <w:bCs/>
          <w:sz w:val="28"/>
          <w:szCs w:val="28"/>
          <w:u w:val="single"/>
          <w:lang w:eastAsia="en-US"/>
        </w:rPr>
        <w:t>09.03.04 Программная инженерия</w:t>
      </w:r>
      <w:r>
        <w:rPr>
          <w:rFonts w:eastAsia="TimesNewRomanPS-BoldMT"/>
          <w:b/>
          <w:bCs/>
          <w:sz w:val="28"/>
          <w:szCs w:val="28"/>
          <w:u w:val="single"/>
          <w:lang w:eastAsia="en-US"/>
        </w:rPr>
        <w:tab/>
      </w:r>
      <w:r>
        <w:rPr>
          <w:rFonts w:eastAsia="TimesNewRomanPS-BoldMT"/>
          <w:b/>
          <w:bCs/>
          <w:sz w:val="28"/>
          <w:szCs w:val="28"/>
          <w:lang w:eastAsia="en-US"/>
        </w:rPr>
        <w:t> </w:t>
      </w:r>
      <w:bookmarkStart w:id="0" w:name="_GoBack"/>
      <w:bookmarkEnd w:id="0"/>
    </w:p>
    <w:p>
      <w:pPr>
        <w:tabs>
          <w:tab w:val="left" w:pos="9214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eastAsia="TimesNewRomanPS-BoldMT"/>
          <w:b/>
          <w:bCs/>
          <w:szCs w:val="28"/>
          <w:lang w:eastAsia="en-US"/>
        </w:rPr>
      </w:pPr>
      <w:r>
        <w:rPr>
          <w:rFonts w:eastAsia="TimesNewRomanPS-BoldMT"/>
          <w:b/>
          <w:bCs/>
          <w:szCs w:val="28"/>
          <w:lang w:eastAsia="en-US"/>
        </w:rPr>
        <w:t>Наименование предприятия (организации)</w:t>
      </w:r>
      <w:r>
        <w:rPr>
          <w:rFonts w:eastAsia="TimesNewRomanPS-BoldMT"/>
          <w:b/>
          <w:bCs/>
          <w:szCs w:val="28"/>
          <w:u w:val="single"/>
          <w:lang w:eastAsia="en-US"/>
        </w:rPr>
        <w:tab/>
      </w:r>
      <w:r>
        <w:rPr>
          <w:rFonts w:eastAsia="TimesNewRomanPS-BoldMT"/>
          <w:b/>
          <w:bCs/>
          <w:szCs w:val="28"/>
          <w:lang w:eastAsia="en-US"/>
        </w:rPr>
        <w:t> </w:t>
      </w:r>
    </w:p>
    <w:p>
      <w:pPr>
        <w:tabs>
          <w:tab w:val="left" w:pos="3969"/>
          <w:tab w:val="left" w:pos="9214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eastAsia="TimesNewRomanPS-BoldMT"/>
          <w:b/>
          <w:bCs/>
          <w:szCs w:val="28"/>
          <w:lang w:eastAsia="en-US"/>
        </w:rPr>
      </w:pPr>
      <w:r>
        <w:rPr>
          <w:rFonts w:eastAsia="TimesNewRomanPS-BoldMT"/>
          <w:b/>
          <w:bCs/>
          <w:szCs w:val="28"/>
          <w:lang w:eastAsia="en-US"/>
        </w:rPr>
        <w:t xml:space="preserve">Студент </w:t>
      </w:r>
      <w:r>
        <w:rPr>
          <w:rFonts w:eastAsia="TimesNewRomanPS-BoldMT"/>
          <w:b/>
          <w:bCs/>
          <w:szCs w:val="28"/>
          <w:u w:val="single"/>
          <w:lang w:eastAsia="en-US"/>
        </w:rPr>
        <w:t xml:space="preserve">   </w:t>
      </w:r>
      <w:r>
        <w:rPr>
          <w:rFonts w:eastAsia="TimesNewRomanPS-BoldMT"/>
          <w:b/>
          <w:bCs/>
          <w:szCs w:val="28"/>
          <w:u w:val="single"/>
          <w:lang w:eastAsia="en-US"/>
        </w:rPr>
        <w:tab/>
      </w:r>
      <w:r>
        <w:rPr>
          <w:rFonts w:eastAsia="TimesNewRomanPS-BoldMT"/>
          <w:b/>
          <w:bCs/>
          <w:szCs w:val="28"/>
          <w:lang w:eastAsia="en-US"/>
        </w:rPr>
        <w:t xml:space="preserve"> Факультет </w:t>
      </w:r>
      <w:r>
        <w:rPr>
          <w:rFonts w:eastAsia="TimesNewRomanPS-BoldMT"/>
          <w:b/>
          <w:bCs/>
          <w:szCs w:val="28"/>
          <w:u w:val="single"/>
          <w:lang w:eastAsia="en-US"/>
        </w:rPr>
        <w:t>Информационных технологий</w:t>
      </w:r>
      <w:r>
        <w:rPr>
          <w:rFonts w:eastAsia="TimesNewRomanPS-BoldMT"/>
          <w:b/>
          <w:bCs/>
          <w:szCs w:val="28"/>
          <w:u w:val="single"/>
          <w:lang w:eastAsia="en-US"/>
        </w:rPr>
        <w:tab/>
      </w:r>
      <w:r>
        <w:rPr>
          <w:rFonts w:eastAsia="TimesNewRomanPS-BoldMT"/>
          <w:b/>
          <w:bCs/>
          <w:szCs w:val="28"/>
          <w:lang w:eastAsia="en-US"/>
        </w:rPr>
        <w:t> </w:t>
      </w:r>
    </w:p>
    <w:p>
      <w:pPr>
        <w:tabs>
          <w:tab w:val="left" w:pos="3969"/>
          <w:tab w:val="left" w:pos="9214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16"/>
        </w:rPr>
      </w:pPr>
      <w:r>
        <w:rPr>
          <w:sz w:val="16"/>
        </w:rPr>
        <w:t xml:space="preserve">                                           (</w:t>
      </w:r>
      <w:r>
        <w:rPr>
          <w:sz w:val="20"/>
        </w:rPr>
        <w:t>Фамилия, И., О.)</w:t>
      </w:r>
    </w:p>
    <w:p>
      <w:pPr>
        <w:tabs>
          <w:tab w:val="left" w:pos="2552"/>
          <w:tab w:val="left" w:pos="3969"/>
          <w:tab w:val="left" w:pos="5812"/>
          <w:tab w:val="left" w:pos="9214"/>
          <w:tab w:val="left" w:pos="9781"/>
        </w:tabs>
        <w:overflowPunct w:val="0"/>
        <w:autoSpaceDE w:val="0"/>
        <w:autoSpaceDN w:val="0"/>
        <w:adjustRightInd w:val="0"/>
        <w:spacing w:line="360" w:lineRule="auto"/>
        <w:textAlignment w:val="baseline"/>
      </w:pPr>
      <w:r>
        <w:rPr>
          <w:b/>
        </w:rPr>
        <w:t xml:space="preserve">Группа </w:t>
      </w:r>
      <w:r>
        <w:rPr>
          <w:b/>
          <w:u w:val="single"/>
        </w:rPr>
        <w:t xml:space="preserve">    ПИН-121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b/>
        </w:rPr>
        <w:t xml:space="preserve">Курс </w:t>
      </w:r>
      <w:r>
        <w:rPr>
          <w:b/>
          <w:u w:val="single"/>
        </w:rPr>
        <w:t xml:space="preserve">     2</w:t>
      </w:r>
      <w:r>
        <w:rPr>
          <w:b/>
          <w:u w:val="single"/>
        </w:rPr>
        <w:tab/>
      </w:r>
      <w:r>
        <w:rPr>
          <w:b/>
        </w:rPr>
        <w:t xml:space="preserve"> Кафедра</w:t>
      </w:r>
      <w:r>
        <w:t xml:space="preserve"> </w:t>
      </w:r>
      <w:r>
        <w:rPr>
          <w:b/>
          <w:u w:val="single"/>
        </w:rPr>
        <w:t xml:space="preserve">Программная инженерия </w:t>
      </w:r>
      <w:r>
        <w:rPr>
          <w:b/>
          <w:u w:val="single"/>
        </w:rPr>
        <w:tab/>
      </w:r>
      <w:r>
        <w:rPr>
          <w:b/>
          <w:u w:val="single"/>
        </w:rPr>
        <w:t> </w:t>
      </w:r>
    </w:p>
    <w:p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16"/>
        </w:rPr>
      </w:pPr>
    </w:p>
    <w:p>
      <w:pPr>
        <w:rPr>
          <w:b/>
          <w:sz w:val="28"/>
        </w:rPr>
      </w:pPr>
      <w:r>
        <w:rPr>
          <w:b/>
          <w:sz w:val="28"/>
        </w:rPr>
        <w:t>Оценочный материал</w:t>
      </w:r>
    </w:p>
    <w:tbl>
      <w:tblPr>
        <w:tblStyle w:val="3"/>
        <w:tblpPr w:leftFromText="180" w:rightFromText="180" w:vertAnchor="text" w:horzAnchor="margin" w:tblpY="91"/>
        <w:tblW w:w="942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35"/>
        <w:gridCol w:w="1078"/>
        <w:gridCol w:w="5812"/>
        <w:gridCol w:w="425"/>
        <w:gridCol w:w="425"/>
        <w:gridCol w:w="426"/>
        <w:gridCol w:w="4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" w:hRule="atLeast"/>
        </w:trPr>
        <w:tc>
          <w:tcPr>
            <w:tcW w:w="7725" w:type="dxa"/>
            <w:gridSpan w:val="3"/>
            <w:vMerge w:val="restart"/>
          </w:tcPr>
          <w:p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</w:rPr>
              <w:t>ОБЩАЯ ОЦЕНКА</w:t>
            </w:r>
          </w:p>
          <w:p>
            <w:pPr>
              <w:spacing w:line="276" w:lineRule="auto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(отмечается руководителем практики </w:t>
            </w:r>
            <w:r>
              <w:rPr>
                <w:rFonts w:eastAsia="TimesNewRomanPSMT"/>
                <w:i/>
                <w:sz w:val="18"/>
                <w:lang w:eastAsia="en-US"/>
              </w:rPr>
              <w:t>от</w:t>
            </w:r>
            <w:r>
              <w:rPr>
                <w:i/>
                <w:sz w:val="18"/>
              </w:rPr>
              <w:t xml:space="preserve"> предприятия (организации)</w:t>
            </w:r>
          </w:p>
          <w:p>
            <w:pPr>
              <w:spacing w:line="276" w:lineRule="auto"/>
              <w:jc w:val="center"/>
              <w:rPr>
                <w:i/>
                <w:sz w:val="20"/>
              </w:rPr>
            </w:pPr>
            <w:r>
              <w:rPr>
                <w:i/>
                <w:sz w:val="18"/>
              </w:rPr>
              <w:t xml:space="preserve"> знаком * в соответствующих позициях графы «оценка»)</w:t>
            </w:r>
          </w:p>
        </w:tc>
        <w:tc>
          <w:tcPr>
            <w:tcW w:w="1701" w:type="dxa"/>
            <w:gridSpan w:val="4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" w:hRule="atLeast"/>
        </w:trPr>
        <w:tc>
          <w:tcPr>
            <w:tcW w:w="7725" w:type="dxa"/>
            <w:gridSpan w:val="3"/>
            <w:vMerge w:val="continue"/>
            <w:tcBorders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5" w:type="dxa"/>
            <w:tcBorders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6" w:type="dxa"/>
            <w:tcBorders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5" w:type="dxa"/>
            <w:tcBorders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65" w:hRule="atLeast"/>
        </w:trPr>
        <w:tc>
          <w:tcPr>
            <w:tcW w:w="835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890" w:type="dxa"/>
            <w:gridSpan w:val="2"/>
            <w:tcBorders>
              <w:bottom w:val="single" w:color="auto" w:sz="12" w:space="0"/>
            </w:tcBorders>
          </w:tcPr>
          <w:p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Уровень подготовленности студента к прохождению практики</w:t>
            </w:r>
          </w:p>
        </w:tc>
        <w:tc>
          <w:tcPr>
            <w:tcW w:w="425" w:type="dxa"/>
            <w:tcBorders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65" w:hRule="atLeast"/>
        </w:trPr>
        <w:tc>
          <w:tcPr>
            <w:tcW w:w="83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890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42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65" w:hRule="atLeast"/>
        </w:trPr>
        <w:tc>
          <w:tcPr>
            <w:tcW w:w="83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890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Степень самостоятельности при выполнении задания по практике</w:t>
            </w:r>
          </w:p>
        </w:tc>
        <w:tc>
          <w:tcPr>
            <w:tcW w:w="42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65" w:hRule="atLeast"/>
        </w:trPr>
        <w:tc>
          <w:tcPr>
            <w:tcW w:w="83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890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Инициативность</w:t>
            </w:r>
          </w:p>
        </w:tc>
        <w:tc>
          <w:tcPr>
            <w:tcW w:w="42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65" w:hRule="atLeast"/>
        </w:trPr>
        <w:tc>
          <w:tcPr>
            <w:tcW w:w="835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890" w:type="dxa"/>
            <w:gridSpan w:val="2"/>
            <w:tcBorders>
              <w:top w:val="single" w:color="auto" w:sz="12" w:space="0"/>
            </w:tcBorders>
          </w:tcPr>
          <w:p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Оценка трудовой дисциплины</w:t>
            </w:r>
          </w:p>
        </w:tc>
        <w:tc>
          <w:tcPr>
            <w:tcW w:w="425" w:type="dxa"/>
            <w:tcBorders>
              <w:top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color="auto" w:sz="12" w:space="0"/>
            </w:tcBorders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65" w:hRule="atLeast"/>
        </w:trPr>
        <w:tc>
          <w:tcPr>
            <w:tcW w:w="835" w:type="dxa"/>
          </w:tcPr>
          <w:p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890" w:type="dxa"/>
            <w:gridSpan w:val="2"/>
          </w:tcPr>
          <w:p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Оценка уровня выполнения индивидуальных заданий </w:t>
            </w:r>
          </w:p>
        </w:tc>
        <w:tc>
          <w:tcPr>
            <w:tcW w:w="425" w:type="dxa"/>
          </w:tcPr>
          <w:p>
            <w:pPr>
              <w:spacing w:line="276" w:lineRule="auto"/>
              <w:rPr>
                <w:b/>
                <w:sz w:val="20"/>
              </w:rPr>
            </w:pPr>
          </w:p>
        </w:tc>
        <w:tc>
          <w:tcPr>
            <w:tcW w:w="425" w:type="dxa"/>
          </w:tcPr>
          <w:p>
            <w:pPr>
              <w:spacing w:line="276" w:lineRule="auto"/>
              <w:rPr>
                <w:b/>
                <w:sz w:val="20"/>
              </w:rPr>
            </w:pPr>
          </w:p>
        </w:tc>
        <w:tc>
          <w:tcPr>
            <w:tcW w:w="426" w:type="dxa"/>
          </w:tcPr>
          <w:p>
            <w:pPr>
              <w:spacing w:line="276" w:lineRule="auto"/>
              <w:rPr>
                <w:b/>
                <w:sz w:val="20"/>
              </w:rPr>
            </w:pPr>
          </w:p>
        </w:tc>
        <w:tc>
          <w:tcPr>
            <w:tcW w:w="425" w:type="dxa"/>
          </w:tcPr>
          <w:p>
            <w:pPr>
              <w:spacing w:line="276" w:lineRule="auto"/>
              <w:rPr>
                <w:b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35" w:type="dxa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078" w:type="dxa"/>
            <w:vMerge w:val="restart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  <w:p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 ФГОС</w:t>
            </w:r>
          </w:p>
        </w:tc>
        <w:tc>
          <w:tcPr>
            <w:tcW w:w="5812" w:type="dxa"/>
            <w:vMerge w:val="restart"/>
          </w:tcPr>
          <w:p>
            <w:pPr>
              <w:keepNext/>
              <w:spacing w:line="276" w:lineRule="auto"/>
              <w:jc w:val="center"/>
              <w:outlineLvl w:val="6"/>
              <w:rPr>
                <w:b/>
                <w:sz w:val="22"/>
              </w:rPr>
            </w:pPr>
            <w:r>
              <w:rPr>
                <w:b/>
                <w:sz w:val="22"/>
              </w:rPr>
              <w:t>СФОРМИРОВАННЫЕ В РЕЗУЛЬТАТЕ ПРАКТИКИ КОМПЕТЕНЦИИ</w:t>
            </w:r>
          </w:p>
          <w:p>
            <w:pPr>
              <w:keepNext/>
              <w:spacing w:line="276" w:lineRule="auto"/>
              <w:jc w:val="center"/>
              <w:outlineLvl w:val="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(отмечаются руководителем практики </w:t>
            </w:r>
            <w:r>
              <w:rPr>
                <w:rFonts w:eastAsia="TimesNewRomanPSMT"/>
                <w:i/>
                <w:sz w:val="18"/>
                <w:lang w:eastAsia="en-US"/>
              </w:rPr>
              <w:t>от института</w:t>
            </w:r>
          </w:p>
          <w:p>
            <w:pPr>
              <w:keepNext/>
              <w:spacing w:line="276" w:lineRule="auto"/>
              <w:jc w:val="center"/>
              <w:outlineLvl w:val="6"/>
              <w:rPr>
                <w:i/>
                <w:sz w:val="18"/>
                <w:szCs w:val="18"/>
              </w:rPr>
            </w:pPr>
            <w:r>
              <w:rPr>
                <w:i/>
                <w:sz w:val="18"/>
              </w:rPr>
              <w:t xml:space="preserve"> знаком * в соответствующих позициях графы «оценка»)</w:t>
            </w:r>
          </w:p>
        </w:tc>
        <w:tc>
          <w:tcPr>
            <w:tcW w:w="1701" w:type="dxa"/>
            <w:gridSpan w:val="4"/>
          </w:tcPr>
          <w:p>
            <w:pPr>
              <w:spacing w:line="276" w:lineRule="auto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35" w:type="dxa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078" w:type="dxa"/>
            <w:vMerge w:val="continue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5812" w:type="dxa"/>
            <w:vMerge w:val="continue"/>
          </w:tcPr>
          <w:p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6" w:type="dxa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35" w:type="dxa"/>
            <w:vMerge w:val="restart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Общепрофессиональные</w:t>
            </w:r>
          </w:p>
        </w:tc>
        <w:tc>
          <w:tcPr>
            <w:tcW w:w="1078" w:type="dxa"/>
          </w:tcPr>
          <w:p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ОПК-6.1</w:t>
            </w:r>
          </w:p>
        </w:tc>
        <w:tc>
          <w:tcPr>
            <w:tcW w:w="5812" w:type="dxa"/>
          </w:tcPr>
          <w:p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Использует современные языки, утилиты и среды программирования</w:t>
            </w: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35" w:type="dxa"/>
            <w:vMerge w:val="continue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078" w:type="dxa"/>
          </w:tcPr>
          <w:p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ОПК-6.3</w:t>
            </w:r>
          </w:p>
        </w:tc>
        <w:tc>
          <w:tcPr>
            <w:tcW w:w="5812" w:type="dxa"/>
          </w:tcPr>
          <w:p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Понимает методы проектирования программного обеспечения</w:t>
            </w: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00" w:hRule="atLeast"/>
        </w:trPr>
        <w:tc>
          <w:tcPr>
            <w:tcW w:w="835" w:type="dxa"/>
            <w:vMerge w:val="restart"/>
          </w:tcPr>
          <w:p>
            <w:pPr>
              <w:spacing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Про-фессио-нальные</w:t>
            </w:r>
          </w:p>
        </w:tc>
        <w:tc>
          <w:tcPr>
            <w:tcW w:w="1078" w:type="dxa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ПК-7.1</w:t>
            </w:r>
          </w:p>
        </w:tc>
        <w:tc>
          <w:tcPr>
            <w:tcW w:w="5812" w:type="dxa"/>
          </w:tcPr>
          <w:p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Разрабатывает и подбирает алгоритмы и структуры данных для решения вычислительных задач и задач автоматизации</w:t>
            </w: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00" w:hRule="atLeast"/>
        </w:trPr>
        <w:tc>
          <w:tcPr>
            <w:tcW w:w="835" w:type="dxa"/>
            <w:vMerge w:val="continue"/>
          </w:tcPr>
          <w:p>
            <w:pPr>
              <w:spacing w:line="276" w:lineRule="auto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078" w:type="dxa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ПК-10.1</w:t>
            </w:r>
          </w:p>
        </w:tc>
        <w:tc>
          <w:tcPr>
            <w:tcW w:w="5812" w:type="dxa"/>
          </w:tcPr>
          <w:p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Использует методы организации и хранения данных при разработке программного обеспечения</w:t>
            </w: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00" w:hRule="atLeast"/>
        </w:trPr>
        <w:tc>
          <w:tcPr>
            <w:tcW w:w="835" w:type="dxa"/>
            <w:vMerge w:val="continue"/>
          </w:tcPr>
          <w:p>
            <w:pPr>
              <w:spacing w:line="276" w:lineRule="auto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078" w:type="dxa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2" w:type="dxa"/>
          </w:tcPr>
          <w:p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spacing w:line="276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75" w:hRule="atLeast"/>
        </w:trPr>
        <w:tc>
          <w:tcPr>
            <w:tcW w:w="7725" w:type="dxa"/>
            <w:gridSpan w:val="3"/>
          </w:tcPr>
          <w:p>
            <w:pPr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  <w:r>
              <w:rPr>
                <w:sz w:val="20"/>
              </w:rPr>
              <w:t xml:space="preserve"> (определяется средним значением оценок по всем пунктам)</w:t>
            </w:r>
          </w:p>
        </w:tc>
        <w:tc>
          <w:tcPr>
            <w:tcW w:w="1701" w:type="dxa"/>
            <w:gridSpan w:val="4"/>
          </w:tcPr>
          <w:p>
            <w:pPr>
              <w:spacing w:line="276" w:lineRule="auto"/>
              <w:jc w:val="center"/>
              <w:rPr>
                <w:sz w:val="20"/>
              </w:rPr>
            </w:pPr>
          </w:p>
        </w:tc>
      </w:tr>
    </w:tbl>
    <w:p>
      <w:pPr>
        <w:autoSpaceDE w:val="0"/>
        <w:autoSpaceDN w:val="0"/>
        <w:adjustRightInd w:val="0"/>
        <w:spacing w:line="276" w:lineRule="auto"/>
        <w:rPr>
          <w:rFonts w:eastAsia="TimesNewRomanPSMT"/>
          <w:sz w:val="8"/>
          <w:szCs w:val="28"/>
          <w:lang w:eastAsia="en-US"/>
        </w:rPr>
      </w:pPr>
    </w:p>
    <w:p>
      <w:pPr>
        <w:autoSpaceDE w:val="0"/>
        <w:autoSpaceDN w:val="0"/>
        <w:adjustRightInd w:val="0"/>
        <w:spacing w:line="276" w:lineRule="auto"/>
        <w:rPr>
          <w:rFonts w:eastAsia="TimesNewRomanPSMT"/>
          <w:sz w:val="28"/>
          <w:szCs w:val="28"/>
          <w:u w:val="single"/>
          <w:lang w:eastAsia="en-US"/>
        </w:rPr>
      </w:pPr>
      <w:r>
        <w:rPr>
          <w:rFonts w:eastAsia="TimesNewRomanPSMT"/>
          <w:szCs w:val="28"/>
          <w:lang w:eastAsia="en-US"/>
        </w:rPr>
        <w:t xml:space="preserve">Замечания и пожелания________________________________________________________    </w:t>
      </w:r>
      <w:r>
        <w:rPr>
          <w:rFonts w:eastAsia="TimesNewRomanPSMT"/>
          <w:sz w:val="28"/>
          <w:szCs w:val="28"/>
          <w:lang w:eastAsia="en-US"/>
        </w:rPr>
        <w:t xml:space="preserve">__________________________________________________________________      </w:t>
      </w:r>
    </w:p>
    <w:p>
      <w:pPr>
        <w:autoSpaceDE w:val="0"/>
        <w:autoSpaceDN w:val="0"/>
        <w:adjustRightInd w:val="0"/>
        <w:spacing w:line="276" w:lineRule="auto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t>__________________________________________________________________</w:t>
      </w:r>
    </w:p>
    <w:p>
      <w:pPr>
        <w:autoSpaceDE w:val="0"/>
        <w:autoSpaceDN w:val="0"/>
        <w:adjustRightInd w:val="0"/>
        <w:spacing w:line="276" w:lineRule="auto"/>
        <w:rPr>
          <w:rFonts w:eastAsia="TimesNewRomanPSMT"/>
          <w:lang w:eastAsia="en-US"/>
        </w:rPr>
      </w:pPr>
      <w:r>
        <w:rPr>
          <w:rFonts w:eastAsia="TimesNewRomanPSMT"/>
          <w:lang w:eastAsia="en-US"/>
        </w:rPr>
        <w:t>Руководитель практики</w:t>
      </w:r>
    </w:p>
    <w:p>
      <w:pPr>
        <w:autoSpaceDE w:val="0"/>
        <w:autoSpaceDN w:val="0"/>
        <w:adjustRightInd w:val="0"/>
        <w:spacing w:line="276" w:lineRule="auto"/>
        <w:rPr>
          <w:rFonts w:eastAsia="TimesNewRomanPSMT"/>
          <w:u w:val="single"/>
          <w:lang w:eastAsia="en-US"/>
        </w:rPr>
      </w:pPr>
      <w:r>
        <w:rPr>
          <w:rFonts w:eastAsia="TimesNewRomanPSMT"/>
          <w:lang w:eastAsia="en-US"/>
        </w:rPr>
        <w:t xml:space="preserve">от института ___________________________                                  </w:t>
      </w:r>
      <w:r>
        <w:rPr>
          <w:rFonts w:eastAsia="TimesNewRomanPSMT"/>
          <w:lang w:eastAsia="en-US"/>
        </w:rPr>
        <w:tab/>
      </w:r>
      <w:r>
        <w:rPr>
          <w:rFonts w:eastAsia="TimesNewRomanPSMT"/>
          <w:u w:val="single"/>
          <w:lang w:eastAsia="en-US"/>
        </w:rPr>
        <w:t xml:space="preserve">      Кульков Я.Ю.</w:t>
      </w:r>
      <w:r>
        <w:rPr>
          <w:rFonts w:eastAsia="TimesNewRomanPSMT"/>
          <w:u w:val="single"/>
          <w:lang w:eastAsia="en-US"/>
        </w:rPr>
        <w:tab/>
      </w:r>
    </w:p>
    <w:p>
      <w:pPr>
        <w:autoSpaceDE w:val="0"/>
        <w:autoSpaceDN w:val="0"/>
        <w:adjustRightInd w:val="0"/>
        <w:spacing w:line="276" w:lineRule="auto"/>
        <w:rPr>
          <w:rFonts w:eastAsia="TimesNewRomanPSMT"/>
          <w:lang w:eastAsia="en-US"/>
        </w:rPr>
      </w:pPr>
    </w:p>
    <w:p>
      <w:pPr>
        <w:autoSpaceDE w:val="0"/>
        <w:autoSpaceDN w:val="0"/>
        <w:adjustRightInd w:val="0"/>
        <w:spacing w:line="276" w:lineRule="auto"/>
        <w:rPr>
          <w:rFonts w:eastAsia="TimesNewRomanPSMT"/>
          <w:lang w:eastAsia="en-US"/>
        </w:rPr>
      </w:pPr>
      <w:r>
        <w:rPr>
          <w:rFonts w:eastAsia="TimesNewRomanPSMT"/>
          <w:lang w:eastAsia="en-US"/>
        </w:rPr>
        <w:t>Руководитель практики</w:t>
      </w:r>
    </w:p>
    <w:p>
      <w:pPr>
        <w:autoSpaceDE w:val="0"/>
        <w:autoSpaceDN w:val="0"/>
        <w:adjustRightInd w:val="0"/>
        <w:spacing w:line="276" w:lineRule="auto"/>
        <w:rPr>
          <w:rFonts w:eastAsia="TimesNewRomanPSMT"/>
          <w:u w:val="single"/>
          <w:lang w:eastAsia="en-US"/>
        </w:rPr>
      </w:pPr>
      <w:r>
        <w:rPr>
          <w:rFonts w:eastAsia="TimesNewRomanPSMT"/>
          <w:lang w:eastAsia="en-US"/>
        </w:rPr>
        <w:t xml:space="preserve">от предприятия (организации)________________                                  </w:t>
      </w:r>
      <w:r>
        <w:rPr>
          <w:rFonts w:eastAsia="TimesNewRomanPSMT"/>
          <w:u w:val="single"/>
          <w:lang w:eastAsia="en-US"/>
        </w:rPr>
        <w:t xml:space="preserve">       </w:t>
      </w:r>
      <w:r>
        <w:rPr>
          <w:rFonts w:eastAsia="TimesNewRomanPSMT"/>
          <w:u w:val="single"/>
          <w:lang w:eastAsia="en-US"/>
        </w:rPr>
        <w:tab/>
      </w:r>
      <w:r>
        <w:rPr>
          <w:rFonts w:eastAsia="TimesNewRomanPSMT"/>
          <w:u w:val="single"/>
          <w:lang w:eastAsia="en-US"/>
        </w:rPr>
        <w:tab/>
      </w:r>
      <w:r>
        <w:rPr>
          <w:rFonts w:eastAsia="TimesNewRomanPSMT"/>
          <w:u w:val="single"/>
          <w:lang w:eastAsia="en-US"/>
        </w:rPr>
        <w:tab/>
      </w:r>
    </w:p>
    <w:p>
      <w:pPr>
        <w:autoSpaceDE w:val="0"/>
        <w:autoSpaceDN w:val="0"/>
        <w:adjustRightInd w:val="0"/>
        <w:spacing w:line="276" w:lineRule="auto"/>
        <w:ind w:firstLine="426"/>
        <w:rPr>
          <w:rFonts w:eastAsia="TimesNewRomanPSMT"/>
          <w:lang w:eastAsia="en-US"/>
        </w:rPr>
      </w:pPr>
      <w:r>
        <w:rPr>
          <w:rFonts w:eastAsia="TimesNewRomanPSMT"/>
          <w:lang w:eastAsia="en-US"/>
        </w:rPr>
        <w:t xml:space="preserve">                                              (число и подпись)                              (расшифровка подписи)</w:t>
      </w:r>
    </w:p>
    <w:p>
      <w:pPr>
        <w:autoSpaceDE w:val="0"/>
        <w:autoSpaceDN w:val="0"/>
        <w:adjustRightInd w:val="0"/>
        <w:spacing w:line="276" w:lineRule="auto"/>
        <w:ind w:firstLine="426"/>
      </w:pPr>
      <w:r>
        <w:rPr>
          <w:rFonts w:eastAsia="TimesNewRomanPSMT"/>
          <w:lang w:eastAsia="en-US"/>
        </w:rPr>
        <w:t>М.П.</w:t>
      </w:r>
    </w:p>
    <w:sectPr>
      <w:headerReference r:id="rId3" w:type="default"/>
      <w:headerReference r:id="rId4" w:type="even"/>
      <w:pgSz w:w="11906" w:h="16838"/>
      <w:pgMar w:top="1304" w:right="1304" w:bottom="1304" w:left="1304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NewRomanPS-BoldMT">
    <w:altName w:val="Times New Roman"/>
    <w:panose1 w:val="020B0604020202020204"/>
    <w:charset w:val="CC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20B0604020202020204"/>
    <w:charset w:val="CC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2</w:t>
    </w:r>
    <w:r>
      <w:rPr>
        <w:rStyle w:val="4"/>
      </w:rPr>
      <w:fldChar w:fldCharType="end"/>
    </w:r>
  </w:p>
  <w:p>
    <w:pPr>
      <w:pStyle w:val="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6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hyphenationZone w:val="357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0tzSwMDAyMzU1NzFW0lEKTi0uzszPAykwrAUA397IjiwAAAA="/>
  </w:docVars>
  <w:rsids>
    <w:rsidRoot w:val="004E7C6F"/>
    <w:rsid w:val="00062FF3"/>
    <w:rsid w:val="00196F15"/>
    <w:rsid w:val="001C2B86"/>
    <w:rsid w:val="00214ACB"/>
    <w:rsid w:val="002B594C"/>
    <w:rsid w:val="002E347A"/>
    <w:rsid w:val="003827DA"/>
    <w:rsid w:val="00412504"/>
    <w:rsid w:val="004E7C6F"/>
    <w:rsid w:val="0050586A"/>
    <w:rsid w:val="005C125F"/>
    <w:rsid w:val="005F74D4"/>
    <w:rsid w:val="006C1C4C"/>
    <w:rsid w:val="00716259"/>
    <w:rsid w:val="00761596"/>
    <w:rsid w:val="007761A2"/>
    <w:rsid w:val="008A5F10"/>
    <w:rsid w:val="009E27FC"/>
    <w:rsid w:val="00BE4805"/>
    <w:rsid w:val="00BE59EC"/>
    <w:rsid w:val="00C30D1F"/>
    <w:rsid w:val="00C37A41"/>
    <w:rsid w:val="00C65289"/>
    <w:rsid w:val="00CB0B10"/>
    <w:rsid w:val="00E066C0"/>
    <w:rsid w:val="00E27D46"/>
    <w:rsid w:val="00E476C1"/>
    <w:rsid w:val="00E63BE7"/>
    <w:rsid w:val="00E654F7"/>
    <w:rsid w:val="00F5553D"/>
    <w:rsid w:val="00FC10BC"/>
    <w:rsid w:val="4FE5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uiPriority w:val="0"/>
  </w:style>
  <w:style w:type="paragraph" w:styleId="5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6">
    <w:name w:val="header"/>
    <w:basedOn w:val="1"/>
    <w:qFormat/>
    <w:uiPriority w:val="0"/>
    <w:pPr>
      <w:tabs>
        <w:tab w:val="center" w:pos="4677"/>
        <w:tab w:val="right" w:pos="9355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MIVlGU</Company>
  <Pages>2</Pages>
  <Words>309</Words>
  <Characters>1764</Characters>
  <Lines>14</Lines>
  <Paragraphs>4</Paragraphs>
  <TotalTime>10</TotalTime>
  <ScaleCrop>false</ScaleCrop>
  <LinksUpToDate>false</LinksUpToDate>
  <CharactersWithSpaces>2069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2019-07-10T18:46:00Z</dcterms:created>
  <dc:creator>makarova</dc:creator>
  <cp:lastModifiedBy>Mina</cp:lastModifiedBy>
  <cp:lastPrinted>2021-06-18T08:15:00Z</cp:lastPrinted>
  <dcterms:modified xsi:type="dcterms:W3CDTF">2023-07-16T20:54:31Z</dcterms:modified>
  <dc:title>ОЦЕНОЧНЫЙ ЛИСТ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4F0A379341974621AAB5090D599E47B8</vt:lpwstr>
  </property>
</Properties>
</file>