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食品安全管理措施限制 行政法</w:t>
      </w:r>
    </w:p>
  </w:body>
</w:document>
</file>