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2">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Universidad Nacional Mayor de San Marcos</w:t>
        <w:br w:type="textWrapping"/>
        <w:t xml:space="preserve">Facultad de Ingeniería de Sistemas e Informática</w:t>
        <w:br w:type="textWrapping"/>
        <w:t xml:space="preserve">E.P. de Ingeniería de Software</w:t>
      </w:r>
    </w:p>
    <w:p w:rsidR="00000000" w:rsidDel="00000000" w:rsidP="00000000" w:rsidRDefault="00000000" w:rsidRPr="00000000" w14:paraId="00000003">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mAI-DPS: Documento de Pruebas del Software</w:t>
      </w:r>
    </w:p>
    <w:p w:rsidR="00000000" w:rsidDel="00000000" w:rsidP="00000000" w:rsidRDefault="00000000" w:rsidRPr="00000000" w14:paraId="00000006">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br w:type="textWrapping"/>
      </w:r>
    </w:p>
    <w:p w:rsidR="00000000" w:rsidDel="00000000" w:rsidP="00000000" w:rsidRDefault="00000000" w:rsidRPr="00000000" w14:paraId="00000008">
      <w:pPr>
        <w:spacing w:after="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w:t>
        <w:tab/>
        <w:tab/>
        <w:t xml:space="preserve"> </w:t>
        <w:tab/>
        <w:tab/>
        <w:t xml:space="preserve">22200232</w:t>
        <w:br w:type="textWrapping"/>
        <w:t xml:space="preserve">Del Carpio Martinez, Damaris Marian </w:t>
        <w:tab/>
        <w:t xml:space="preserve"> </w:t>
        <w:tab/>
        <w:t xml:space="preserve">22200082</w:t>
        <w:br w:type="textWrapping"/>
        <w:t xml:space="preserve">Diaz Ingol, Jesus Stevan </w:t>
        <w:tab/>
        <w:tab/>
        <w:tab/>
        <w:tab/>
        <w:t xml:space="preserve">22200083</w:t>
        <w:br w:type="textWrapping"/>
        <w:t xml:space="preserve">Maylle Colaca, Luis Fernando </w:t>
        <w:tab/>
        <w:tab/>
        <w:tab/>
        <w:t xml:space="preserve">21200221</w:t>
        <w:br w:type="textWrapping"/>
        <w:t xml:space="preserve">Monzon Argüelles, Oscar Sebastian </w:t>
        <w:tab/>
        <w:tab/>
        <w:t xml:space="preserve">22200094</w:t>
        <w:br w:type="textWrapping"/>
        <w:t xml:space="preserve">Rojas Castañeda, Ruth Camila</w:t>
        <w:tab/>
        <w:tab/>
        <w:tab/>
        <w:t xml:space="preserve">22200239</w:t>
        <w:br w:type="textWrapping"/>
        <w:t xml:space="preserve">Rojas Rojas, Sebastian Alberto</w:t>
        <w:tab/>
        <w:tab/>
        <w:tab/>
        <w:t xml:space="preserve">22200261</w:t>
        <w:br w:type="textWrapping"/>
        <w:t xml:space="preserve">Zegarra Medina, Jose Antonio </w:t>
        <w:tab/>
        <w:tab/>
        <w:tab/>
        <w:t xml:space="preserve">22200102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Índice</w:t>
      </w:r>
    </w:p>
    <w:p w:rsidR="00000000" w:rsidDel="00000000" w:rsidP="00000000" w:rsidRDefault="00000000" w:rsidRPr="00000000" w14:paraId="0000000F">
      <w:pPr>
        <w:rPr>
          <w:rFonts w:ascii="IBM Plex Serif" w:cs="IBM Plex Serif" w:eastAsia="IBM Plex Serif" w:hAnsi="IBM Plex Seri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IBM Plex Serif" w:cs="IBM Plex Serif" w:eastAsia="IBM Plex Serif" w:hAnsi="IBM Plex Serif"/>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px08hpdnfuv">
            <w:r w:rsidDel="00000000" w:rsidR="00000000" w:rsidRPr="00000000">
              <w:rPr>
                <w:rFonts w:ascii="IBM Plex Serif" w:cs="IBM Plex Serif" w:eastAsia="IBM Plex Serif" w:hAnsi="IBM Plex Serif"/>
                <w:color w:val="000000"/>
                <w:u w:val="no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IBM Plex Serif" w:cs="IBM Plex Serif" w:eastAsia="IBM Plex Serif" w:hAnsi="IBM Plex Serif"/>
              <w:color w:val="000000"/>
              <w:u w:val="none"/>
            </w:rPr>
          </w:pPr>
          <w:hyperlink w:anchor="_gbyu4snysjz7">
            <w:r w:rsidDel="00000000" w:rsidR="00000000" w:rsidRPr="00000000">
              <w:rPr>
                <w:rFonts w:ascii="IBM Plex Serif" w:cs="IBM Plex Serif" w:eastAsia="IBM Plex Serif" w:hAnsi="IBM Plex Serif"/>
                <w:color w:val="000000"/>
                <w:u w:val="none"/>
                <w:rtl w:val="0"/>
              </w:rPr>
              <w:t xml:space="preserve">1.1. Objetivos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IBM Plex Serif" w:cs="IBM Plex Serif" w:eastAsia="IBM Plex Serif" w:hAnsi="IBM Plex Serif"/>
              <w:color w:val="000000"/>
              <w:u w:val="none"/>
            </w:rPr>
          </w:pPr>
          <w:hyperlink w:anchor="_97sqapp5qefb">
            <w:r w:rsidDel="00000000" w:rsidR="00000000" w:rsidRPr="00000000">
              <w:rPr>
                <w:rFonts w:ascii="IBM Plex Serif" w:cs="IBM Plex Serif" w:eastAsia="IBM Plex Serif" w:hAnsi="IBM Plex Serif"/>
                <w:color w:val="000000"/>
                <w:u w:val="none"/>
                <w:rtl w:val="0"/>
              </w:rPr>
              <w:t xml:space="preserve">1.2. Descripción del Componente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IBM Plex Serif" w:cs="IBM Plex Serif" w:eastAsia="IBM Plex Serif" w:hAnsi="IBM Plex Serif"/>
              <w:color w:val="000000"/>
              <w:u w:val="none"/>
            </w:rPr>
          </w:pPr>
          <w:hyperlink w:anchor="_czg0q38tuetx">
            <w:r w:rsidDel="00000000" w:rsidR="00000000" w:rsidRPr="00000000">
              <w:rPr>
                <w:rFonts w:ascii="IBM Plex Serif" w:cs="IBM Plex Serif" w:eastAsia="IBM Plex Serif" w:hAnsi="IBM Plex Serif"/>
                <w:color w:val="000000"/>
                <w:u w:val="none"/>
                <w:rtl w:val="0"/>
              </w:rPr>
              <w:t xml:space="preserve">2. Información General</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IBM Plex Serif" w:cs="IBM Plex Serif" w:eastAsia="IBM Plex Serif" w:hAnsi="IBM Plex Serif"/>
              <w:color w:val="000000"/>
              <w:u w:val="none"/>
            </w:rPr>
          </w:pPr>
          <w:hyperlink w:anchor="_2qfgb4uwocvk">
            <w:r w:rsidDel="00000000" w:rsidR="00000000" w:rsidRPr="00000000">
              <w:rPr>
                <w:rFonts w:ascii="IBM Plex Serif" w:cs="IBM Plex Serif" w:eastAsia="IBM Plex Serif" w:hAnsi="IBM Plex Serif"/>
                <w:color w:val="000000"/>
                <w:u w:val="none"/>
                <w:rtl w:val="0"/>
              </w:rPr>
              <w:t xml:space="preserve">3. Estrategia del Plan de Prueba</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IBM Plex Serif" w:cs="IBM Plex Serif" w:eastAsia="IBM Plex Serif" w:hAnsi="IBM Plex Serif"/>
              <w:color w:val="000000"/>
              <w:u w:val="none"/>
            </w:rPr>
          </w:pPr>
          <w:hyperlink w:anchor="_adfc6tb0ypmb">
            <w:r w:rsidDel="00000000" w:rsidR="00000000" w:rsidRPr="00000000">
              <w:rPr>
                <w:rFonts w:ascii="IBM Plex Serif" w:cs="IBM Plex Serif" w:eastAsia="IBM Plex Serif" w:hAnsi="IBM Plex Serif"/>
                <w:color w:val="000000"/>
                <w:u w:val="none"/>
                <w:rtl w:val="0"/>
              </w:rPr>
              <w:t xml:space="preserve">4. Entornos de Prueba</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IBM Plex Serif" w:cs="IBM Plex Serif" w:eastAsia="IBM Plex Serif" w:hAnsi="IBM Plex Serif"/>
              <w:color w:val="000000"/>
              <w:u w:val="none"/>
            </w:rPr>
          </w:pPr>
          <w:hyperlink w:anchor="_garxyn846t2r">
            <w:r w:rsidDel="00000000" w:rsidR="00000000" w:rsidRPr="00000000">
              <w:rPr>
                <w:rFonts w:ascii="IBM Plex Serif" w:cs="IBM Plex Serif" w:eastAsia="IBM Plex Serif" w:hAnsi="IBM Plex Serif"/>
                <w:color w:val="000000"/>
                <w:u w:val="none"/>
                <w:rtl w:val="0"/>
              </w:rPr>
              <w:t xml:space="preserve">5. Ejecución de Pruebas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IBM Plex Serif" w:cs="IBM Plex Serif" w:eastAsia="IBM Plex Serif" w:hAnsi="IBM Plex Serif"/>
              <w:color w:val="000000"/>
              <w:u w:val="none"/>
            </w:rPr>
          </w:pPr>
          <w:hyperlink w:anchor="_yl0ea6holmk5">
            <w:r w:rsidDel="00000000" w:rsidR="00000000" w:rsidRPr="00000000">
              <w:rPr>
                <w:rFonts w:ascii="IBM Plex Serif" w:cs="IBM Plex Serif" w:eastAsia="IBM Plex Serif" w:hAnsi="IBM Plex Serif"/>
                <w:color w:val="000000"/>
                <w:u w:val="none"/>
                <w:rtl w:val="0"/>
              </w:rPr>
              <w:t xml:space="preserve">5.3. User (user.test.js)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IBM Plex Serif" w:cs="IBM Plex Serif" w:eastAsia="IBM Plex Serif" w:hAnsi="IBM Plex Serif"/>
              <w:color w:val="000000"/>
              <w:u w:val="none"/>
            </w:rPr>
          </w:pPr>
          <w:hyperlink w:anchor="_yna2vshiouv3">
            <w:r w:rsidDel="00000000" w:rsidR="00000000" w:rsidRPr="00000000">
              <w:rPr>
                <w:rFonts w:ascii="IBM Plex Serif" w:cs="IBM Plex Serif" w:eastAsia="IBM Plex Serif" w:hAnsi="IBM Plex Serif"/>
                <w:color w:val="000000"/>
                <w:u w:val="none"/>
                <w:rtl w:val="0"/>
              </w:rPr>
              <w:t xml:space="preserve">5.4. Login (Login.test.jsx):</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IBM Plex Serif" w:cs="IBM Plex Serif" w:eastAsia="IBM Plex Serif" w:hAnsi="IBM Plex Serif"/>
              <w:color w:val="000000"/>
              <w:u w:val="none"/>
            </w:rPr>
          </w:pPr>
          <w:hyperlink w:anchor="_9dsudsi5ylhi">
            <w:r w:rsidDel="00000000" w:rsidR="00000000" w:rsidRPr="00000000">
              <w:rPr>
                <w:rFonts w:ascii="IBM Plex Serif" w:cs="IBM Plex Serif" w:eastAsia="IBM Plex Serif" w:hAnsi="IBM Plex Serif"/>
                <w:color w:val="000000"/>
                <w:u w:val="none"/>
                <w:rtl w:val="0"/>
              </w:rPr>
              <w:t xml:space="preserve">5.5. Header (Header.test.jsx)</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IBM Plex Serif" w:cs="IBM Plex Serif" w:eastAsia="IBM Plex Serif" w:hAnsi="IBM Plex Serif"/>
              <w:color w:val="000000"/>
              <w:u w:val="none"/>
            </w:rPr>
          </w:pPr>
          <w:hyperlink w:anchor="_1dwx44mwib7v">
            <w:r w:rsidDel="00000000" w:rsidR="00000000" w:rsidRPr="00000000">
              <w:rPr>
                <w:rFonts w:ascii="IBM Plex Serif" w:cs="IBM Plex Serif" w:eastAsia="IBM Plex Serif" w:hAnsi="IBM Plex Serif"/>
                <w:color w:val="000000"/>
                <w:u w:val="none"/>
                <w:rtl w:val="0"/>
              </w:rPr>
              <w:t xml:space="preserve">5.6. MenuBurger (MenuBurger.test.jsx)</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IBM Plex Serif" w:cs="IBM Plex Serif" w:eastAsia="IBM Plex Serif" w:hAnsi="IBM Plex Serif"/>
              <w:color w:val="000000"/>
              <w:u w:val="none"/>
            </w:rPr>
          </w:pPr>
          <w:hyperlink w:anchor="_lminl1gu1zo5">
            <w:r w:rsidDel="00000000" w:rsidR="00000000" w:rsidRPr="00000000">
              <w:rPr>
                <w:rFonts w:ascii="IBM Plex Serif" w:cs="IBM Plex Serif" w:eastAsia="IBM Plex Serif" w:hAnsi="IBM Plex Serif"/>
                <w:color w:val="000000"/>
                <w:u w:val="none"/>
                <w:rtl w:val="0"/>
              </w:rPr>
              <w:t xml:space="preserve">5.7. ModuleSelect</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IBM Plex Serif" w:cs="IBM Plex Serif" w:eastAsia="IBM Plex Serif" w:hAnsi="IBM Plex Serif"/>
              <w:color w:val="000000"/>
              <w:u w:val="none"/>
            </w:rPr>
          </w:pPr>
          <w:hyperlink w:anchor="_v3sx07h3dipo">
            <w:r w:rsidDel="00000000" w:rsidR="00000000" w:rsidRPr="00000000">
              <w:rPr>
                <w:rFonts w:ascii="IBM Plex Serif" w:cs="IBM Plex Serif" w:eastAsia="IBM Plex Serif" w:hAnsi="IBM Plex Serif"/>
                <w:color w:val="000000"/>
                <w:u w:val="none"/>
                <w:rtl w:val="0"/>
              </w:rPr>
              <w:t xml:space="preserve">5.8. useGUIData</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IBM Plex Serif" w:cs="IBM Plex Serif" w:eastAsia="IBM Plex Serif" w:hAnsi="IBM Plex Serif"/>
              <w:color w:val="000000"/>
              <w:u w:val="none"/>
            </w:rPr>
          </w:pPr>
          <w:hyperlink w:anchor="_9tl3lq9uy17f">
            <w:r w:rsidDel="00000000" w:rsidR="00000000" w:rsidRPr="00000000">
              <w:rPr>
                <w:rFonts w:ascii="IBM Plex Serif" w:cs="IBM Plex Serif" w:eastAsia="IBM Plex Serif" w:hAnsi="IBM Plex Serif"/>
                <w:color w:val="000000"/>
                <w:u w:val="none"/>
                <w:rtl w:val="0"/>
              </w:rPr>
              <w:t xml:space="preserve">6. Conclusión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F">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0">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1">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2">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3">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4">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5">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6">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7">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8">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9">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A">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B">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C">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D">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E">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2F">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30">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31">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32">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33">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34">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35">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Documento de Pruebas del Software</w:t>
      </w:r>
    </w:p>
    <w:p w:rsidR="00000000" w:rsidDel="00000000" w:rsidP="00000000" w:rsidRDefault="00000000" w:rsidRPr="00000000" w14:paraId="00000036">
      <w:pPr>
        <w:pStyle w:val="Heading1"/>
        <w:numPr>
          <w:ilvl w:val="0"/>
          <w:numId w:val="2"/>
        </w:numPr>
        <w:spacing w:after="200" w:before="200" w:lineRule="auto"/>
        <w:ind w:left="720" w:hanging="360"/>
        <w:rPr>
          <w:rFonts w:ascii="IBM Plex Serif" w:cs="IBM Plex Serif" w:eastAsia="IBM Plex Serif" w:hAnsi="IBM Plex Serif"/>
          <w:b w:val="1"/>
          <w:sz w:val="22"/>
          <w:szCs w:val="22"/>
        </w:rPr>
      </w:pPr>
      <w:bookmarkStart w:colFirst="0" w:colLast="0" w:name="_jpx08hpdnfuv" w:id="0"/>
      <w:bookmarkEnd w:id="0"/>
      <w:r w:rsidDel="00000000" w:rsidR="00000000" w:rsidRPr="00000000">
        <w:rPr>
          <w:rFonts w:ascii="IBM Plex Serif" w:cs="IBM Plex Serif" w:eastAsia="IBM Plex Serif" w:hAnsi="IBM Plex Serif"/>
          <w:b w:val="1"/>
          <w:sz w:val="22"/>
          <w:szCs w:val="22"/>
          <w:rtl w:val="0"/>
        </w:rPr>
        <w:t xml:space="preserve">Introducción</w:t>
      </w:r>
    </w:p>
    <w:p w:rsidR="00000000" w:rsidDel="00000000" w:rsidP="00000000" w:rsidRDefault="00000000" w:rsidRPr="00000000" w14:paraId="00000037">
      <w:pPr>
        <w:spacing w:after="200" w:before="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Este documento describe el plan de pruebas para el proyecto "Toolkit de Productividad Corporativa (TPC)" desarrollado por la empresa de desarrollo de software mAI Solutions. El propósito de este documento es garantizar que el software cumpla con los requisitos especificados y funcione de manera efectiva y sin errores.</w:t>
      </w:r>
    </w:p>
    <w:p w:rsidR="00000000" w:rsidDel="00000000" w:rsidP="00000000" w:rsidRDefault="00000000" w:rsidRPr="00000000" w14:paraId="00000038">
      <w:pPr>
        <w:pStyle w:val="Heading2"/>
        <w:numPr>
          <w:ilvl w:val="1"/>
          <w:numId w:val="2"/>
        </w:numPr>
        <w:spacing w:after="200" w:before="200" w:lineRule="auto"/>
        <w:ind w:left="1440" w:hanging="360"/>
        <w:jc w:val="both"/>
        <w:rPr>
          <w:rFonts w:ascii="IBM Plex Serif" w:cs="IBM Plex Serif" w:eastAsia="IBM Plex Serif" w:hAnsi="IBM Plex Serif"/>
          <w:b w:val="1"/>
          <w:sz w:val="22"/>
          <w:szCs w:val="22"/>
        </w:rPr>
      </w:pPr>
      <w:bookmarkStart w:colFirst="0" w:colLast="0" w:name="_gbyu4snysjz7" w:id="1"/>
      <w:bookmarkEnd w:id="1"/>
      <w:r w:rsidDel="00000000" w:rsidR="00000000" w:rsidRPr="00000000">
        <w:rPr>
          <w:rFonts w:ascii="IBM Plex Serif" w:cs="IBM Plex Serif" w:eastAsia="IBM Plex Serif" w:hAnsi="IBM Plex Serif"/>
          <w:b w:val="1"/>
          <w:sz w:val="22"/>
          <w:szCs w:val="22"/>
          <w:rtl w:val="0"/>
        </w:rPr>
        <w:t xml:space="preserve">Objetivos</w:t>
      </w:r>
    </w:p>
    <w:p w:rsidR="00000000" w:rsidDel="00000000" w:rsidP="00000000" w:rsidRDefault="00000000" w:rsidRPr="00000000" w14:paraId="00000039">
      <w:pPr>
        <w:spacing w:after="200" w:before="200" w:lineRule="auto"/>
        <w:ind w:left="144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El objetivo del plan de pruebas es asegurar que todos los componentes del sistema se comporten según lo esperado. Los objetivos específicos incluyen:</w:t>
      </w:r>
    </w:p>
    <w:p w:rsidR="00000000" w:rsidDel="00000000" w:rsidP="00000000" w:rsidRDefault="00000000" w:rsidRPr="00000000" w14:paraId="0000003A">
      <w:pPr>
        <w:numPr>
          <w:ilvl w:val="0"/>
          <w:numId w:val="3"/>
        </w:numPr>
        <w:spacing w:after="0" w:afterAutospacing="0" w:before="24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Validar la correcta renderización y funcionamiento de los componentes principales del sistema, asegurando que la interfaz de usuario se presente correctamente en todos los navegadores y dispositivos compatibles.</w:t>
      </w:r>
    </w:p>
    <w:p w:rsidR="00000000" w:rsidDel="00000000" w:rsidP="00000000" w:rsidRDefault="00000000" w:rsidRPr="00000000" w14:paraId="0000003B">
      <w:pPr>
        <w:numPr>
          <w:ilvl w:val="0"/>
          <w:numId w:val="3"/>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Asegurar que todas las interacciones del usuario sean manejadas adecuadamente, verificando que las respuestas del sistema sean correctas y se gestionan los errores de manera eficiente.</w:t>
      </w:r>
    </w:p>
    <w:p w:rsidR="00000000" w:rsidDel="00000000" w:rsidP="00000000" w:rsidRDefault="00000000" w:rsidRPr="00000000" w14:paraId="0000003C">
      <w:pPr>
        <w:numPr>
          <w:ilvl w:val="0"/>
          <w:numId w:val="3"/>
        </w:numPr>
        <w:spacing w:after="24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Confirmar que los datos se gestionan de manera correcta y segura en toda la aplicación, garantizando la integridad y confidencialidad de la información del usuario.</w:t>
      </w:r>
    </w:p>
    <w:p w:rsidR="00000000" w:rsidDel="00000000" w:rsidP="00000000" w:rsidRDefault="00000000" w:rsidRPr="00000000" w14:paraId="0000003D">
      <w:pPr>
        <w:spacing w:after="240" w:before="240" w:lineRule="auto"/>
        <w:ind w:left="1440" w:firstLine="0"/>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3E">
      <w:pPr>
        <w:pStyle w:val="Heading2"/>
        <w:numPr>
          <w:ilvl w:val="1"/>
          <w:numId w:val="2"/>
        </w:numPr>
        <w:spacing w:after="200" w:before="200" w:lineRule="auto"/>
        <w:ind w:left="1440" w:hanging="360"/>
        <w:jc w:val="both"/>
        <w:rPr>
          <w:rFonts w:ascii="IBM Plex Serif" w:cs="IBM Plex Serif" w:eastAsia="IBM Plex Serif" w:hAnsi="IBM Plex Serif"/>
          <w:b w:val="1"/>
          <w:sz w:val="22"/>
          <w:szCs w:val="22"/>
        </w:rPr>
      </w:pPr>
      <w:bookmarkStart w:colFirst="0" w:colLast="0" w:name="_97sqapp5qefb" w:id="2"/>
      <w:bookmarkEnd w:id="2"/>
      <w:r w:rsidDel="00000000" w:rsidR="00000000" w:rsidRPr="00000000">
        <w:rPr>
          <w:rFonts w:ascii="IBM Plex Serif" w:cs="IBM Plex Serif" w:eastAsia="IBM Plex Serif" w:hAnsi="IBM Plex Serif"/>
          <w:b w:val="1"/>
          <w:sz w:val="22"/>
          <w:szCs w:val="22"/>
          <w:rtl w:val="0"/>
        </w:rPr>
        <w:t xml:space="preserve">Descripción del Componente</w:t>
      </w:r>
    </w:p>
    <w:p w:rsidR="00000000" w:rsidDel="00000000" w:rsidP="00000000" w:rsidRDefault="00000000" w:rsidRPr="00000000" w14:paraId="0000003F">
      <w:pPr>
        <w:spacing w:after="200" w:before="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El sistema se compone de varios componentes que se encargan de diferentes funcionalidades, como la autenticación de usuarios, la navegación por la interfaz y la gestión de datos del usuario. Cada componente ha sido diseñado para cumplir una función específica dentro del TPC y debe ser probado individualmente para asegurar su correcto funcionamiento.</w:t>
      </w:r>
    </w:p>
    <w:p w:rsidR="00000000" w:rsidDel="00000000" w:rsidP="00000000" w:rsidRDefault="00000000" w:rsidRPr="00000000" w14:paraId="00000040">
      <w:pPr>
        <w:spacing w:after="200" w:before="200" w:lineRule="auto"/>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1">
      <w:pPr>
        <w:spacing w:after="200" w:before="200" w:lineRule="auto"/>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2">
      <w:pPr>
        <w:spacing w:after="200" w:before="200" w:lineRule="auto"/>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3">
      <w:pPr>
        <w:spacing w:after="200" w:before="200" w:lineRule="auto"/>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4">
      <w:pPr>
        <w:spacing w:after="200" w:before="200" w:lineRule="auto"/>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5">
      <w:pPr>
        <w:pStyle w:val="Heading1"/>
        <w:numPr>
          <w:ilvl w:val="0"/>
          <w:numId w:val="2"/>
        </w:numPr>
        <w:spacing w:after="200" w:before="200" w:lineRule="auto"/>
        <w:ind w:left="720" w:hanging="360"/>
        <w:rPr>
          <w:rFonts w:ascii="IBM Plex Serif" w:cs="IBM Plex Serif" w:eastAsia="IBM Plex Serif" w:hAnsi="IBM Plex Serif"/>
          <w:b w:val="1"/>
          <w:sz w:val="24"/>
          <w:szCs w:val="24"/>
        </w:rPr>
      </w:pPr>
      <w:bookmarkStart w:colFirst="0" w:colLast="0" w:name="_czg0q38tuetx" w:id="3"/>
      <w:bookmarkEnd w:id="3"/>
      <w:r w:rsidDel="00000000" w:rsidR="00000000" w:rsidRPr="00000000">
        <w:rPr>
          <w:rFonts w:ascii="IBM Plex Serif" w:cs="IBM Plex Serif" w:eastAsia="IBM Plex Serif" w:hAnsi="IBM Plex Serif"/>
          <w:b w:val="1"/>
          <w:sz w:val="24"/>
          <w:szCs w:val="24"/>
          <w:rtl w:val="0"/>
        </w:rPr>
        <w:t xml:space="preserve">Información General</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IBM Plex Serif" w:cs="IBM Plex Serif" w:eastAsia="IBM Plex Serif" w:hAnsi="IBM Plex Serif"/>
                <w:b w:val="1"/>
                <w:sz w:val="18"/>
                <w:szCs w:val="18"/>
              </w:rPr>
            </w:pPr>
            <w:r w:rsidDel="00000000" w:rsidR="00000000" w:rsidRPr="00000000">
              <w:rPr>
                <w:rFonts w:ascii="IBM Plex Serif" w:cs="IBM Plex Serif" w:eastAsia="IBM Plex Serif" w:hAnsi="IBM Plex Serif"/>
                <w:b w:val="1"/>
                <w:sz w:val="18"/>
                <w:szCs w:val="18"/>
                <w:rtl w:val="0"/>
              </w:rPr>
              <w:t xml:space="preserve">ID de Caso de Prueba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IBM Plex Serif" w:cs="IBM Plex Serif" w:eastAsia="IBM Plex Serif" w:hAnsi="IBM Plex Serif"/>
                <w:b w:val="1"/>
                <w:sz w:val="18"/>
                <w:szCs w:val="18"/>
              </w:rPr>
            </w:pPr>
            <w:r w:rsidDel="00000000" w:rsidR="00000000" w:rsidRPr="00000000">
              <w:rPr>
                <w:rFonts w:ascii="IBM Plex Serif" w:cs="IBM Plex Serif" w:eastAsia="IBM Plex Serif" w:hAnsi="IBM Plex Serif"/>
                <w:b w:val="1"/>
                <w:sz w:val="18"/>
                <w:szCs w:val="18"/>
                <w:rtl w:val="0"/>
              </w:rPr>
              <w:t xml:space="preserve">Nombre del Caso de Prueba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IBM Plex Serif" w:cs="IBM Plex Serif" w:eastAsia="IBM Plex Serif" w:hAnsi="IBM Plex Serif"/>
                <w:b w:val="1"/>
                <w:sz w:val="18"/>
                <w:szCs w:val="18"/>
              </w:rPr>
            </w:pPr>
            <w:r w:rsidDel="00000000" w:rsidR="00000000" w:rsidRPr="00000000">
              <w:rPr>
                <w:rFonts w:ascii="IBM Plex Serif" w:cs="IBM Plex Serif" w:eastAsia="IBM Plex Serif" w:hAnsi="IBM Plex Serif"/>
                <w:b w:val="1"/>
                <w:sz w:val="18"/>
                <w:szCs w:val="18"/>
                <w:rtl w:val="0"/>
              </w:rPr>
              <w:t xml:space="preserve">Módulo/Componente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IBM Plex Serif" w:cs="IBM Plex Serif" w:eastAsia="IBM Plex Serif" w:hAnsi="IBM Plex Serif"/>
                <w:b w:val="1"/>
                <w:sz w:val="18"/>
                <w:szCs w:val="18"/>
              </w:rPr>
            </w:pPr>
            <w:r w:rsidDel="00000000" w:rsidR="00000000" w:rsidRPr="00000000">
              <w:rPr>
                <w:rFonts w:ascii="IBM Plex Serif" w:cs="IBM Plex Serif" w:eastAsia="IBM Plex Serif" w:hAnsi="IBM Plex Serif"/>
                <w:b w:val="1"/>
                <w:sz w:val="18"/>
                <w:szCs w:val="18"/>
                <w:rtl w:val="0"/>
              </w:rPr>
              <w:t xml:space="preserve">Requerimiento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IBM Plex Serif" w:cs="IBM Plex Serif" w:eastAsia="IBM Plex Serif" w:hAnsi="IBM Plex Serif"/>
                <w:b w:val="1"/>
                <w:sz w:val="18"/>
                <w:szCs w:val="18"/>
              </w:rPr>
            </w:pPr>
            <w:r w:rsidDel="00000000" w:rsidR="00000000" w:rsidRPr="00000000">
              <w:rPr>
                <w:rFonts w:ascii="IBM Plex Serif" w:cs="IBM Plex Serif" w:eastAsia="IBM Plex Serif" w:hAnsi="IBM Plex Serif"/>
                <w:b w:val="1"/>
                <w:sz w:val="18"/>
                <w:szCs w:val="18"/>
                <w:rtl w:val="0"/>
              </w:rPr>
              <w:t xml:space="preserve">Prioridad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IBM Plex Serif" w:cs="IBM Plex Serif" w:eastAsia="IBM Plex Serif" w:hAnsi="IBM Plex Serif"/>
                <w:b w:val="1"/>
                <w:sz w:val="18"/>
                <w:szCs w:val="18"/>
              </w:rPr>
            </w:pPr>
            <w:r w:rsidDel="00000000" w:rsidR="00000000" w:rsidRPr="00000000">
              <w:rPr>
                <w:rFonts w:ascii="IBM Plex Serif" w:cs="IBM Plex Serif" w:eastAsia="IBM Plex Serif" w:hAnsi="IBM Plex Serif"/>
                <w:b w:val="1"/>
                <w:sz w:val="18"/>
                <w:szCs w:val="18"/>
                <w:rtl w:val="0"/>
              </w:rPr>
              <w:t xml:space="preserve">Tipo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TC-001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Renderiza el componente App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El componente debe renderizarse sin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Caja blanca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TC-002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Renderiza el componente UserGUI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UserGUI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El componente debe renderizarse sin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Caja blanca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TC-003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Verifica autenticación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El usuario debe poder autenticarse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Caja blanca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TC-004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Renderiza el componente Login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El componente debe renderizarse sin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Caja blanca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TC-005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Renderiza el componente Header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El componente debe renderizarse sin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Caja blanca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TC-006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Renderiza el componente MenuBurger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MenuBurger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El componente debe renderizarse sin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Caja blanca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TC-007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Verifica la navegación entre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ModuleSelect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El componente debe permitir la navegación entre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Caja blanca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TC-008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Verifica la actualización de 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useGUIData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Las rutas deben actualizarse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IBM Plex Serif" w:cs="IBM Plex Serif" w:eastAsia="IBM Plex Serif" w:hAnsi="IBM Plex Serif"/>
                <w:sz w:val="18"/>
                <w:szCs w:val="18"/>
              </w:rPr>
            </w:pPr>
            <w:r w:rsidDel="00000000" w:rsidR="00000000" w:rsidRPr="00000000">
              <w:rPr>
                <w:rFonts w:ascii="IBM Plex Serif" w:cs="IBM Plex Serif" w:eastAsia="IBM Plex Serif" w:hAnsi="IBM Plex Serif"/>
                <w:sz w:val="18"/>
                <w:szCs w:val="18"/>
                <w:rtl w:val="0"/>
              </w:rPr>
              <w:t xml:space="preserve">Caja blanca</w:t>
            </w:r>
          </w:p>
        </w:tc>
      </w:tr>
    </w:tbl>
    <w:p w:rsidR="00000000" w:rsidDel="00000000" w:rsidP="00000000" w:rsidRDefault="00000000" w:rsidRPr="00000000" w14:paraId="0000007C">
      <w:pPr>
        <w:pStyle w:val="Heading1"/>
        <w:numPr>
          <w:ilvl w:val="0"/>
          <w:numId w:val="2"/>
        </w:numPr>
        <w:spacing w:after="200" w:before="200" w:lineRule="auto"/>
        <w:ind w:left="720" w:hanging="360"/>
        <w:jc w:val="both"/>
        <w:rPr>
          <w:rFonts w:ascii="IBM Plex Serif" w:cs="IBM Plex Serif" w:eastAsia="IBM Plex Serif" w:hAnsi="IBM Plex Serif"/>
          <w:b w:val="1"/>
          <w:sz w:val="22"/>
          <w:szCs w:val="22"/>
        </w:rPr>
      </w:pPr>
      <w:bookmarkStart w:colFirst="0" w:colLast="0" w:name="_2qfgb4uwocvk" w:id="4"/>
      <w:bookmarkEnd w:id="4"/>
      <w:r w:rsidDel="00000000" w:rsidR="00000000" w:rsidRPr="00000000">
        <w:rPr>
          <w:rFonts w:ascii="IBM Plex Serif" w:cs="IBM Plex Serif" w:eastAsia="IBM Plex Serif" w:hAnsi="IBM Plex Serif"/>
          <w:b w:val="1"/>
          <w:sz w:val="22"/>
          <w:szCs w:val="22"/>
          <w:rtl w:val="0"/>
        </w:rPr>
        <w:t xml:space="preserve">Estrategia del Plan de Prueba</w:t>
      </w:r>
    </w:p>
    <w:p w:rsidR="00000000" w:rsidDel="00000000" w:rsidP="00000000" w:rsidRDefault="00000000" w:rsidRPr="00000000" w14:paraId="0000007D">
      <w:pPr>
        <w:spacing w:after="200" w:before="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El tipo de pruebas realizadas son pruebas de caja blanca, enfocadas en la estructura interna del código. Se utiliza la biblioteca Jest para ejecutar las pruebas y se emplean mocks para aislar los componentes y hooks durante las pruebas. Se seguirán las siguientes estrategias:</w:t>
      </w:r>
    </w:p>
    <w:p w:rsidR="00000000" w:rsidDel="00000000" w:rsidP="00000000" w:rsidRDefault="00000000" w:rsidRPr="00000000" w14:paraId="0000007E">
      <w:pPr>
        <w:numPr>
          <w:ilvl w:val="0"/>
          <w:numId w:val="5"/>
        </w:numPr>
        <w:spacing w:after="0" w:afterAutospacing="0" w:before="20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Pruebas Unitarias:</w:t>
      </w:r>
      <w:r w:rsidDel="00000000" w:rsidR="00000000" w:rsidRPr="00000000">
        <w:rPr>
          <w:rFonts w:ascii="IBM Plex Serif" w:cs="IBM Plex Serif" w:eastAsia="IBM Plex Serif" w:hAnsi="IBM Plex Serif"/>
          <w:rtl w:val="0"/>
        </w:rPr>
        <w:t xml:space="preserve"> Asegurarse de que cada componente individual funcione correctamente por sí solo.</w:t>
      </w:r>
    </w:p>
    <w:p w:rsidR="00000000" w:rsidDel="00000000" w:rsidP="00000000" w:rsidRDefault="00000000" w:rsidRPr="00000000" w14:paraId="0000007F">
      <w:pPr>
        <w:numPr>
          <w:ilvl w:val="0"/>
          <w:numId w:val="5"/>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Pruebas de Integración:</w:t>
      </w:r>
      <w:r w:rsidDel="00000000" w:rsidR="00000000" w:rsidRPr="00000000">
        <w:rPr>
          <w:rFonts w:ascii="IBM Plex Serif" w:cs="IBM Plex Serif" w:eastAsia="IBM Plex Serif" w:hAnsi="IBM Plex Serif"/>
          <w:rtl w:val="0"/>
        </w:rPr>
        <w:t xml:space="preserve"> Verificar que los componentes funcionen correctamente en conjunto.</w:t>
      </w:r>
    </w:p>
    <w:p w:rsidR="00000000" w:rsidDel="00000000" w:rsidP="00000000" w:rsidRDefault="00000000" w:rsidRPr="00000000" w14:paraId="00000080">
      <w:pPr>
        <w:numPr>
          <w:ilvl w:val="0"/>
          <w:numId w:val="5"/>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Pruebas de Regresión:</w:t>
      </w:r>
      <w:r w:rsidDel="00000000" w:rsidR="00000000" w:rsidRPr="00000000">
        <w:rPr>
          <w:rFonts w:ascii="IBM Plex Serif" w:cs="IBM Plex Serif" w:eastAsia="IBM Plex Serif" w:hAnsi="IBM Plex Serif"/>
          <w:rtl w:val="0"/>
        </w:rPr>
        <w:t xml:space="preserve"> Asegurar que los cambios en el código no introduzcan nuevos errores.</w:t>
      </w:r>
    </w:p>
    <w:p w:rsidR="00000000" w:rsidDel="00000000" w:rsidP="00000000" w:rsidRDefault="00000000" w:rsidRPr="00000000" w14:paraId="00000081">
      <w:pPr>
        <w:pStyle w:val="Heading1"/>
        <w:numPr>
          <w:ilvl w:val="0"/>
          <w:numId w:val="2"/>
        </w:numPr>
        <w:spacing w:after="200" w:before="0" w:beforeAutospacing="0" w:lineRule="auto"/>
        <w:ind w:left="720" w:hanging="360"/>
        <w:jc w:val="both"/>
        <w:rPr>
          <w:rFonts w:ascii="IBM Plex Serif" w:cs="IBM Plex Serif" w:eastAsia="IBM Plex Serif" w:hAnsi="IBM Plex Serif"/>
          <w:b w:val="1"/>
          <w:sz w:val="22"/>
          <w:szCs w:val="22"/>
        </w:rPr>
      </w:pPr>
      <w:bookmarkStart w:colFirst="0" w:colLast="0" w:name="_adfc6tb0ypmb" w:id="5"/>
      <w:bookmarkEnd w:id="5"/>
      <w:r w:rsidDel="00000000" w:rsidR="00000000" w:rsidRPr="00000000">
        <w:rPr>
          <w:rFonts w:ascii="IBM Plex Serif" w:cs="IBM Plex Serif" w:eastAsia="IBM Plex Serif" w:hAnsi="IBM Plex Serif"/>
          <w:b w:val="1"/>
          <w:sz w:val="22"/>
          <w:szCs w:val="22"/>
          <w:rtl w:val="0"/>
        </w:rPr>
        <w:t xml:space="preserve">Entornos de Prueba</w:t>
      </w:r>
    </w:p>
    <w:p w:rsidR="00000000" w:rsidDel="00000000" w:rsidP="00000000" w:rsidRDefault="00000000" w:rsidRPr="00000000" w14:paraId="00000082">
      <w:pPr>
        <w:spacing w:after="200" w:before="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Las pruebas se realizan utilizando las siguientes herramientas y entornos:</w:t>
      </w:r>
    </w:p>
    <w:p w:rsidR="00000000" w:rsidDel="00000000" w:rsidP="00000000" w:rsidRDefault="00000000" w:rsidRPr="00000000" w14:paraId="00000083">
      <w:pPr>
        <w:numPr>
          <w:ilvl w:val="0"/>
          <w:numId w:val="1"/>
        </w:numPr>
        <w:spacing w:after="0" w:afterAutospacing="0" w:before="20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Herramienta de Prueba:</w:t>
      </w:r>
      <w:r w:rsidDel="00000000" w:rsidR="00000000" w:rsidRPr="00000000">
        <w:rPr>
          <w:rFonts w:ascii="IBM Plex Serif" w:cs="IBM Plex Serif" w:eastAsia="IBM Plex Serif" w:hAnsi="IBM Plex Serif"/>
          <w:rtl w:val="0"/>
        </w:rPr>
        <w:t xml:space="preserve"> Jest, Vitest</w:t>
      </w:r>
    </w:p>
    <w:p w:rsidR="00000000" w:rsidDel="00000000" w:rsidP="00000000" w:rsidRDefault="00000000" w:rsidRPr="00000000" w14:paraId="00000084">
      <w:pPr>
        <w:numPr>
          <w:ilvl w:val="0"/>
          <w:numId w:val="1"/>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Entorno de Desarrollo:</w:t>
      </w:r>
      <w:r w:rsidDel="00000000" w:rsidR="00000000" w:rsidRPr="00000000">
        <w:rPr>
          <w:rFonts w:ascii="IBM Plex Serif" w:cs="IBM Plex Serif" w:eastAsia="IBM Plex Serif" w:hAnsi="IBM Plex Serif"/>
          <w:rtl w:val="0"/>
        </w:rPr>
        <w:t xml:space="preserve"> Node.js, React, BrowserRouter</w:t>
      </w:r>
    </w:p>
    <w:p w:rsidR="00000000" w:rsidDel="00000000" w:rsidP="00000000" w:rsidRDefault="00000000" w:rsidRPr="00000000" w14:paraId="00000085">
      <w:pPr>
        <w:numPr>
          <w:ilvl w:val="0"/>
          <w:numId w:val="1"/>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Bibliotecas de Prueba:</w:t>
      </w:r>
      <w:r w:rsidDel="00000000" w:rsidR="00000000" w:rsidRPr="00000000">
        <w:rPr>
          <w:rFonts w:ascii="IBM Plex Serif" w:cs="IBM Plex Serif" w:eastAsia="IBM Plex Serif" w:hAnsi="IBM Plex Serif"/>
          <w:rtl w:val="0"/>
        </w:rPr>
        <w:t xml:space="preserve"> @testing-library/react, @mantine/core, vitest, @tabler/icons-react</w:t>
      </w:r>
    </w:p>
    <w:p w:rsidR="00000000" w:rsidDel="00000000" w:rsidP="00000000" w:rsidRDefault="00000000" w:rsidRPr="00000000" w14:paraId="00000086">
      <w:pPr>
        <w:numPr>
          <w:ilvl w:val="0"/>
          <w:numId w:val="1"/>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Mocking:</w:t>
      </w:r>
      <w:r w:rsidDel="00000000" w:rsidR="00000000" w:rsidRPr="00000000">
        <w:rPr>
          <w:rFonts w:ascii="IBM Plex Serif" w:cs="IBM Plex Serif" w:eastAsia="IBM Plex Serif" w:hAnsi="IBM Plex Serif"/>
          <w:rtl w:val="0"/>
        </w:rPr>
        <w:t xml:space="preserve"> Jest y Vitest para simular comportamientos y datos.</w:t>
      </w:r>
    </w:p>
    <w:p w:rsidR="00000000" w:rsidDel="00000000" w:rsidP="00000000" w:rsidRDefault="00000000" w:rsidRPr="00000000" w14:paraId="00000087">
      <w:pPr>
        <w:numPr>
          <w:ilvl w:val="0"/>
          <w:numId w:val="1"/>
        </w:numPr>
        <w:spacing w:after="20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Entorno de Ejecución:</w:t>
      </w:r>
      <w:r w:rsidDel="00000000" w:rsidR="00000000" w:rsidRPr="00000000">
        <w:rPr>
          <w:rFonts w:ascii="IBM Plex Serif" w:cs="IBM Plex Serif" w:eastAsia="IBM Plex Serif" w:hAnsi="IBM Plex Serif"/>
          <w:rtl w:val="0"/>
        </w:rPr>
        <w:t xml:space="preserve"> Pruebas ejecutadas en ambientes de desarrollo locales y CI/CD (Integración Continua y Despliegue Continuo).</w:t>
      </w:r>
    </w:p>
    <w:p w:rsidR="00000000" w:rsidDel="00000000" w:rsidP="00000000" w:rsidRDefault="00000000" w:rsidRPr="00000000" w14:paraId="00000088">
      <w:pPr>
        <w:spacing w:after="200" w:before="200" w:lineRule="auto"/>
        <w:ind w:left="0" w:firstLine="0"/>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89">
      <w:pPr>
        <w:pStyle w:val="Heading1"/>
        <w:numPr>
          <w:ilvl w:val="0"/>
          <w:numId w:val="2"/>
        </w:numPr>
        <w:spacing w:after="200" w:before="200" w:lineRule="auto"/>
        <w:ind w:left="720" w:hanging="360"/>
        <w:jc w:val="both"/>
        <w:rPr>
          <w:rFonts w:ascii="IBM Plex Serif" w:cs="IBM Plex Serif" w:eastAsia="IBM Plex Serif" w:hAnsi="IBM Plex Serif"/>
          <w:b w:val="1"/>
          <w:sz w:val="22"/>
          <w:szCs w:val="22"/>
        </w:rPr>
      </w:pPr>
      <w:bookmarkStart w:colFirst="0" w:colLast="0" w:name="_garxyn846t2r" w:id="6"/>
      <w:bookmarkEnd w:id="6"/>
      <w:r w:rsidDel="00000000" w:rsidR="00000000" w:rsidRPr="00000000">
        <w:rPr>
          <w:rFonts w:ascii="IBM Plex Serif" w:cs="IBM Plex Serif" w:eastAsia="IBM Plex Serif" w:hAnsi="IBM Plex Serif"/>
          <w:b w:val="1"/>
          <w:sz w:val="22"/>
          <w:szCs w:val="22"/>
          <w:rtl w:val="0"/>
        </w:rPr>
        <w:t xml:space="preserve">Ejecución de Pruebas</w:t>
      </w:r>
    </w:p>
    <w:p w:rsidR="00000000" w:rsidDel="00000000" w:rsidP="00000000" w:rsidRDefault="00000000" w:rsidRPr="00000000" w14:paraId="0000008A">
      <w:pPr>
        <w:spacing w:after="200" w:before="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Las pruebas cubren las siguientes características de cada componente:</w:t>
      </w:r>
    </w:p>
    <w:p w:rsidR="00000000" w:rsidDel="00000000" w:rsidP="00000000" w:rsidRDefault="00000000" w:rsidRPr="00000000" w14:paraId="0000008B">
      <w:pPr>
        <w:numPr>
          <w:ilvl w:val="1"/>
          <w:numId w:val="2"/>
        </w:numPr>
        <w:spacing w:after="0" w:afterAutospacing="0" w:before="200" w:lineRule="auto"/>
        <w:ind w:left="1440" w:hanging="360"/>
        <w:jc w:val="both"/>
        <w:rPr>
          <w:rFonts w:ascii="IBM Plex Serif" w:cs="IBM Plex Serif" w:eastAsia="IBM Plex Serif" w:hAnsi="IBM Plex Serif"/>
          <w:b w:val="1"/>
          <w:u w:val="none"/>
        </w:rPr>
      </w:pPr>
      <w:r w:rsidDel="00000000" w:rsidR="00000000" w:rsidRPr="00000000">
        <w:rPr>
          <w:rFonts w:ascii="IBM Plex Serif" w:cs="IBM Plex Serif" w:eastAsia="IBM Plex Serif" w:hAnsi="IBM Plex Serif"/>
          <w:b w:val="1"/>
          <w:rtl w:val="0"/>
        </w:rPr>
        <w:t xml:space="preserve">App (main.test.jsx)</w:t>
      </w:r>
    </w:p>
    <w:p w:rsidR="00000000" w:rsidDel="00000000" w:rsidP="00000000" w:rsidRDefault="00000000" w:rsidRPr="00000000" w14:paraId="0000008C">
      <w:pPr>
        <w:numPr>
          <w:ilvl w:val="0"/>
          <w:numId w:val="4"/>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Funcionalidad Principal:</w:t>
      </w:r>
      <w:r w:rsidDel="00000000" w:rsidR="00000000" w:rsidRPr="00000000">
        <w:rPr>
          <w:rFonts w:ascii="IBM Plex Serif" w:cs="IBM Plex Serif" w:eastAsia="IBM Plex Serif" w:hAnsi="IBM Plex Serif"/>
          <w:rtl w:val="0"/>
        </w:rPr>
        <w:t xml:space="preserve"> Renderización correcta del componente principal.</w:t>
      </w:r>
    </w:p>
    <w:p w:rsidR="00000000" w:rsidDel="00000000" w:rsidP="00000000" w:rsidRDefault="00000000" w:rsidRPr="00000000" w14:paraId="0000008D">
      <w:pPr>
        <w:numPr>
          <w:ilvl w:val="0"/>
          <w:numId w:val="4"/>
        </w:numPr>
        <w:spacing w:after="20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Validación:</w:t>
      </w:r>
      <w:r w:rsidDel="00000000" w:rsidR="00000000" w:rsidRPr="00000000">
        <w:rPr>
          <w:rFonts w:ascii="IBM Plex Serif" w:cs="IBM Plex Serif" w:eastAsia="IBM Plex Serif" w:hAnsi="IBM Plex Serif"/>
          <w:rtl w:val="0"/>
        </w:rPr>
        <w:t xml:space="preserve"> Aseguramiento de que el componente App se encuentra en el DOM.</w:t>
      </w:r>
    </w:p>
    <w:p w:rsidR="00000000" w:rsidDel="00000000" w:rsidP="00000000" w:rsidRDefault="00000000" w:rsidRPr="00000000" w14:paraId="0000008E">
      <w:pPr>
        <w:spacing w:after="200" w:before="200" w:lineRule="auto"/>
        <w:ind w:left="1440" w:firstLine="0"/>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8F">
      <w:pPr>
        <w:numPr>
          <w:ilvl w:val="1"/>
          <w:numId w:val="2"/>
        </w:numPr>
        <w:spacing w:after="0" w:afterAutospacing="0" w:before="200" w:lineRule="auto"/>
        <w:ind w:left="1440" w:hanging="360"/>
        <w:jc w:val="both"/>
        <w:rPr>
          <w:rFonts w:ascii="IBM Plex Serif" w:cs="IBM Plex Serif" w:eastAsia="IBM Plex Serif" w:hAnsi="IBM Plex Serif"/>
          <w:b w:val="1"/>
          <w:u w:val="none"/>
        </w:rPr>
      </w:pPr>
      <w:r w:rsidDel="00000000" w:rsidR="00000000" w:rsidRPr="00000000">
        <w:rPr>
          <w:rFonts w:ascii="IBM Plex Serif" w:cs="IBM Plex Serif" w:eastAsia="IBM Plex Serif" w:hAnsi="IBM Plex Serif"/>
          <w:b w:val="1"/>
          <w:rtl w:val="0"/>
        </w:rPr>
        <w:t xml:space="preserve"> UserGUI (userGUI.test.js)</w:t>
      </w:r>
    </w:p>
    <w:p w:rsidR="00000000" w:rsidDel="00000000" w:rsidP="00000000" w:rsidRDefault="00000000" w:rsidRPr="00000000" w14:paraId="00000090">
      <w:pPr>
        <w:numPr>
          <w:ilvl w:val="0"/>
          <w:numId w:val="4"/>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Funcionalidad Principal:</w:t>
      </w:r>
      <w:r w:rsidDel="00000000" w:rsidR="00000000" w:rsidRPr="00000000">
        <w:rPr>
          <w:rFonts w:ascii="IBM Plex Serif" w:cs="IBM Plex Serif" w:eastAsia="IBM Plex Serif" w:hAnsi="IBM Plex Serif"/>
          <w:rtl w:val="0"/>
        </w:rPr>
        <w:t xml:space="preserve"> Renderización correcta del componente UserGUI.</w:t>
      </w:r>
    </w:p>
    <w:p w:rsidR="00000000" w:rsidDel="00000000" w:rsidP="00000000" w:rsidRDefault="00000000" w:rsidRPr="00000000" w14:paraId="00000091">
      <w:pPr>
        <w:numPr>
          <w:ilvl w:val="0"/>
          <w:numId w:val="4"/>
        </w:numPr>
        <w:spacing w:after="20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Validación:</w:t>
      </w:r>
      <w:r w:rsidDel="00000000" w:rsidR="00000000" w:rsidRPr="00000000">
        <w:rPr>
          <w:rFonts w:ascii="IBM Plex Serif" w:cs="IBM Plex Serif" w:eastAsia="IBM Plex Serif" w:hAnsi="IBM Plex Serif"/>
          <w:rtl w:val="0"/>
        </w:rPr>
        <w:t xml:space="preserve"> Verificación de la correcta gestión de rutas y datos del usuario, incluyendo la interacción y actualización de la interfaz.</w:t>
      </w:r>
    </w:p>
    <w:p w:rsidR="00000000" w:rsidDel="00000000" w:rsidP="00000000" w:rsidRDefault="00000000" w:rsidRPr="00000000" w14:paraId="00000092">
      <w:pPr>
        <w:spacing w:after="200" w:before="200" w:lineRule="auto"/>
        <w:ind w:left="1440" w:firstLine="0"/>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93">
      <w:pPr>
        <w:pStyle w:val="Heading2"/>
        <w:numPr>
          <w:ilvl w:val="1"/>
          <w:numId w:val="2"/>
        </w:numPr>
        <w:spacing w:after="0" w:afterAutospacing="0" w:before="200" w:lineRule="auto"/>
        <w:ind w:left="1440" w:hanging="360"/>
        <w:jc w:val="both"/>
        <w:rPr>
          <w:rFonts w:ascii="IBM Plex Serif" w:cs="IBM Plex Serif" w:eastAsia="IBM Plex Serif" w:hAnsi="IBM Plex Serif"/>
          <w:b w:val="1"/>
          <w:sz w:val="22"/>
          <w:szCs w:val="22"/>
        </w:rPr>
      </w:pPr>
      <w:bookmarkStart w:colFirst="0" w:colLast="0" w:name="_yl0ea6holmk5" w:id="7"/>
      <w:bookmarkEnd w:id="7"/>
      <w:r w:rsidDel="00000000" w:rsidR="00000000" w:rsidRPr="00000000">
        <w:rPr>
          <w:rFonts w:ascii="IBM Plex Serif" w:cs="IBM Plex Serif" w:eastAsia="IBM Plex Serif" w:hAnsi="IBM Plex Serif"/>
          <w:b w:val="1"/>
          <w:sz w:val="22"/>
          <w:szCs w:val="22"/>
          <w:rtl w:val="0"/>
        </w:rPr>
        <w:t xml:space="preserve">User (user.test.js)</w:t>
      </w:r>
    </w:p>
    <w:p w:rsidR="00000000" w:rsidDel="00000000" w:rsidP="00000000" w:rsidRDefault="00000000" w:rsidRPr="00000000" w14:paraId="00000094">
      <w:pPr>
        <w:numPr>
          <w:ilvl w:val="0"/>
          <w:numId w:val="4"/>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Funcionalidad Principal:</w:t>
      </w:r>
      <w:r w:rsidDel="00000000" w:rsidR="00000000" w:rsidRPr="00000000">
        <w:rPr>
          <w:rFonts w:ascii="IBM Plex Serif" w:cs="IBM Plex Serif" w:eastAsia="IBM Plex Serif" w:hAnsi="IBM Plex Serif"/>
          <w:rtl w:val="0"/>
        </w:rPr>
        <w:t xml:space="preserve"> Verificación de la autenticación del usuario.</w:t>
      </w:r>
    </w:p>
    <w:p w:rsidR="00000000" w:rsidDel="00000000" w:rsidP="00000000" w:rsidRDefault="00000000" w:rsidRPr="00000000" w14:paraId="00000095">
      <w:pPr>
        <w:numPr>
          <w:ilvl w:val="0"/>
          <w:numId w:val="4"/>
        </w:numPr>
        <w:spacing w:after="20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Validación:</w:t>
      </w:r>
      <w:r w:rsidDel="00000000" w:rsidR="00000000" w:rsidRPr="00000000">
        <w:rPr>
          <w:rFonts w:ascii="IBM Plex Serif" w:cs="IBM Plex Serif" w:eastAsia="IBM Plex Serif" w:hAnsi="IBM Plex Serif"/>
          <w:rtl w:val="0"/>
        </w:rPr>
        <w:t xml:space="preserve"> Aseguramiento de que el usuario puede iniciar y cerrar sesión correctamente, así como la gestión de los datos de usuario almacenados.</w:t>
      </w:r>
    </w:p>
    <w:p w:rsidR="00000000" w:rsidDel="00000000" w:rsidP="00000000" w:rsidRDefault="00000000" w:rsidRPr="00000000" w14:paraId="00000096">
      <w:pPr>
        <w:spacing w:after="200" w:before="200" w:lineRule="auto"/>
        <w:ind w:left="1440" w:firstLine="0"/>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97">
      <w:pPr>
        <w:pStyle w:val="Heading2"/>
        <w:numPr>
          <w:ilvl w:val="1"/>
          <w:numId w:val="2"/>
        </w:numPr>
        <w:spacing w:after="0" w:afterAutospacing="0" w:before="200" w:lineRule="auto"/>
        <w:ind w:left="1440" w:hanging="360"/>
        <w:jc w:val="both"/>
        <w:rPr>
          <w:rFonts w:ascii="IBM Plex Serif" w:cs="IBM Plex Serif" w:eastAsia="IBM Plex Serif" w:hAnsi="IBM Plex Serif"/>
          <w:b w:val="1"/>
          <w:sz w:val="22"/>
          <w:szCs w:val="22"/>
        </w:rPr>
      </w:pPr>
      <w:bookmarkStart w:colFirst="0" w:colLast="0" w:name="_yna2vshiouv3" w:id="8"/>
      <w:bookmarkEnd w:id="8"/>
      <w:r w:rsidDel="00000000" w:rsidR="00000000" w:rsidRPr="00000000">
        <w:rPr>
          <w:rFonts w:ascii="IBM Plex Serif" w:cs="IBM Plex Serif" w:eastAsia="IBM Plex Serif" w:hAnsi="IBM Plex Serif"/>
          <w:b w:val="1"/>
          <w:sz w:val="22"/>
          <w:szCs w:val="22"/>
          <w:rtl w:val="0"/>
        </w:rPr>
        <w:t xml:space="preserve"> Login (Login.test.jsx):</w:t>
      </w:r>
    </w:p>
    <w:p w:rsidR="00000000" w:rsidDel="00000000" w:rsidP="00000000" w:rsidRDefault="00000000" w:rsidRPr="00000000" w14:paraId="00000098">
      <w:pPr>
        <w:numPr>
          <w:ilvl w:val="0"/>
          <w:numId w:val="4"/>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Funcionalidad Principal:</w:t>
      </w:r>
      <w:r w:rsidDel="00000000" w:rsidR="00000000" w:rsidRPr="00000000">
        <w:rPr>
          <w:rFonts w:ascii="IBM Plex Serif" w:cs="IBM Plex Serif" w:eastAsia="IBM Plex Serif" w:hAnsi="IBM Plex Serif"/>
          <w:rtl w:val="0"/>
        </w:rPr>
        <w:t xml:space="preserve"> Renderización correcta del formulario de login.</w:t>
      </w:r>
    </w:p>
    <w:p w:rsidR="00000000" w:rsidDel="00000000" w:rsidP="00000000" w:rsidRDefault="00000000" w:rsidRPr="00000000" w14:paraId="00000099">
      <w:pPr>
        <w:numPr>
          <w:ilvl w:val="0"/>
          <w:numId w:val="4"/>
        </w:numPr>
        <w:spacing w:after="20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Validación:</w:t>
      </w:r>
      <w:r w:rsidDel="00000000" w:rsidR="00000000" w:rsidRPr="00000000">
        <w:rPr>
          <w:rFonts w:ascii="IBM Plex Serif" w:cs="IBM Plex Serif" w:eastAsia="IBM Plex Serif" w:hAnsi="IBM Plex Serif"/>
          <w:rtl w:val="0"/>
        </w:rPr>
        <w:t xml:space="preserve"> Manejo correcto de la presentación y validación de credenciales, incluyendo la interacción del usuario con el formulario.</w:t>
      </w:r>
    </w:p>
    <w:p w:rsidR="00000000" w:rsidDel="00000000" w:rsidP="00000000" w:rsidRDefault="00000000" w:rsidRPr="00000000" w14:paraId="0000009A">
      <w:pPr>
        <w:spacing w:after="200" w:before="200" w:lineRule="auto"/>
        <w:ind w:left="1440" w:firstLine="0"/>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9B">
      <w:pPr>
        <w:pStyle w:val="Heading2"/>
        <w:numPr>
          <w:ilvl w:val="1"/>
          <w:numId w:val="2"/>
        </w:numPr>
        <w:spacing w:after="0" w:afterAutospacing="0" w:before="200" w:lineRule="auto"/>
        <w:ind w:left="1440" w:hanging="360"/>
        <w:jc w:val="both"/>
        <w:rPr>
          <w:rFonts w:ascii="IBM Plex Serif" w:cs="IBM Plex Serif" w:eastAsia="IBM Plex Serif" w:hAnsi="IBM Plex Serif"/>
          <w:b w:val="1"/>
          <w:sz w:val="22"/>
          <w:szCs w:val="22"/>
        </w:rPr>
      </w:pPr>
      <w:bookmarkStart w:colFirst="0" w:colLast="0" w:name="_9dsudsi5ylhi" w:id="9"/>
      <w:bookmarkEnd w:id="9"/>
      <w:r w:rsidDel="00000000" w:rsidR="00000000" w:rsidRPr="00000000">
        <w:rPr>
          <w:rFonts w:ascii="IBM Plex Serif" w:cs="IBM Plex Serif" w:eastAsia="IBM Plex Serif" w:hAnsi="IBM Plex Serif"/>
          <w:b w:val="1"/>
          <w:sz w:val="22"/>
          <w:szCs w:val="22"/>
          <w:rtl w:val="0"/>
        </w:rPr>
        <w:t xml:space="preserve">Header (Header.test.jsx)</w:t>
      </w:r>
    </w:p>
    <w:p w:rsidR="00000000" w:rsidDel="00000000" w:rsidP="00000000" w:rsidRDefault="00000000" w:rsidRPr="00000000" w14:paraId="0000009C">
      <w:pPr>
        <w:numPr>
          <w:ilvl w:val="0"/>
          <w:numId w:val="4"/>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Funcionalidad Principal:</w:t>
      </w:r>
      <w:r w:rsidDel="00000000" w:rsidR="00000000" w:rsidRPr="00000000">
        <w:rPr>
          <w:rFonts w:ascii="IBM Plex Serif" w:cs="IBM Plex Serif" w:eastAsia="IBM Plex Serif" w:hAnsi="IBM Plex Serif"/>
          <w:rtl w:val="0"/>
        </w:rPr>
        <w:t xml:space="preserve"> Renderización correcta del componente Header.</w:t>
      </w:r>
    </w:p>
    <w:p w:rsidR="00000000" w:rsidDel="00000000" w:rsidP="00000000" w:rsidRDefault="00000000" w:rsidRPr="00000000" w14:paraId="0000009D">
      <w:pPr>
        <w:numPr>
          <w:ilvl w:val="0"/>
          <w:numId w:val="4"/>
        </w:numPr>
        <w:spacing w:after="20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Validación:</w:t>
      </w:r>
      <w:r w:rsidDel="00000000" w:rsidR="00000000" w:rsidRPr="00000000">
        <w:rPr>
          <w:rFonts w:ascii="IBM Plex Serif" w:cs="IBM Plex Serif" w:eastAsia="IBM Plex Serif" w:hAnsi="IBM Plex Serif"/>
          <w:rtl w:val="0"/>
        </w:rPr>
        <w:t xml:space="preserve"> Verificación de que los componentes hijos reciben las props adecuadas y funcionan correctamente dentro del contenedor Header.</w:t>
      </w:r>
    </w:p>
    <w:p w:rsidR="00000000" w:rsidDel="00000000" w:rsidP="00000000" w:rsidRDefault="00000000" w:rsidRPr="00000000" w14:paraId="0000009E">
      <w:pPr>
        <w:spacing w:after="200" w:before="200" w:lineRule="auto"/>
        <w:ind w:left="1440" w:firstLine="0"/>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9F">
      <w:pPr>
        <w:pStyle w:val="Heading2"/>
        <w:numPr>
          <w:ilvl w:val="1"/>
          <w:numId w:val="2"/>
        </w:numPr>
        <w:spacing w:after="0" w:afterAutospacing="0" w:before="200" w:lineRule="auto"/>
        <w:ind w:left="1440" w:hanging="360"/>
        <w:jc w:val="both"/>
        <w:rPr>
          <w:rFonts w:ascii="IBM Plex Serif" w:cs="IBM Plex Serif" w:eastAsia="IBM Plex Serif" w:hAnsi="IBM Plex Serif"/>
          <w:b w:val="1"/>
          <w:sz w:val="22"/>
          <w:szCs w:val="22"/>
        </w:rPr>
      </w:pPr>
      <w:bookmarkStart w:colFirst="0" w:colLast="0" w:name="_1dwx44mwib7v" w:id="10"/>
      <w:bookmarkEnd w:id="10"/>
      <w:r w:rsidDel="00000000" w:rsidR="00000000" w:rsidRPr="00000000">
        <w:rPr>
          <w:rFonts w:ascii="IBM Plex Serif" w:cs="IBM Plex Serif" w:eastAsia="IBM Plex Serif" w:hAnsi="IBM Plex Serif"/>
          <w:b w:val="1"/>
          <w:sz w:val="22"/>
          <w:szCs w:val="22"/>
          <w:rtl w:val="0"/>
        </w:rPr>
        <w:t xml:space="preserve">MenuBurger (MenuBurger.test.jsx)</w:t>
      </w:r>
    </w:p>
    <w:p w:rsidR="00000000" w:rsidDel="00000000" w:rsidP="00000000" w:rsidRDefault="00000000" w:rsidRPr="00000000" w14:paraId="000000A0">
      <w:pPr>
        <w:numPr>
          <w:ilvl w:val="0"/>
          <w:numId w:val="4"/>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Funcionalidad Principal:</w:t>
      </w:r>
      <w:r w:rsidDel="00000000" w:rsidR="00000000" w:rsidRPr="00000000">
        <w:rPr>
          <w:rFonts w:ascii="IBM Plex Serif" w:cs="IBM Plex Serif" w:eastAsia="IBM Plex Serif" w:hAnsi="IBM Plex Serif"/>
          <w:rtl w:val="0"/>
        </w:rPr>
        <w:t xml:space="preserve"> Renderización y funcionalidad del menú hamburguesa.</w:t>
      </w:r>
    </w:p>
    <w:p w:rsidR="00000000" w:rsidDel="00000000" w:rsidP="00000000" w:rsidRDefault="00000000" w:rsidRPr="00000000" w14:paraId="000000A1">
      <w:pPr>
        <w:numPr>
          <w:ilvl w:val="0"/>
          <w:numId w:val="4"/>
        </w:numPr>
        <w:spacing w:after="20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Validación:</w:t>
      </w:r>
      <w:r w:rsidDel="00000000" w:rsidR="00000000" w:rsidRPr="00000000">
        <w:rPr>
          <w:rFonts w:ascii="IBM Plex Serif" w:cs="IBM Plex Serif" w:eastAsia="IBM Plex Serif" w:hAnsi="IBM Plex Serif"/>
          <w:rtl w:val="0"/>
        </w:rPr>
        <w:t xml:space="preserve"> Aseguramiento de que el menú se abre y cierra correctamente, y que la navegación en los submenús funciona adecuadamente.</w:t>
      </w:r>
    </w:p>
    <w:p w:rsidR="00000000" w:rsidDel="00000000" w:rsidP="00000000" w:rsidRDefault="00000000" w:rsidRPr="00000000" w14:paraId="000000A2">
      <w:pPr>
        <w:spacing w:after="200" w:before="200" w:lineRule="auto"/>
        <w:ind w:left="1440" w:firstLine="0"/>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A3">
      <w:pPr>
        <w:pStyle w:val="Heading2"/>
        <w:numPr>
          <w:ilvl w:val="1"/>
          <w:numId w:val="2"/>
        </w:numPr>
        <w:spacing w:after="0" w:afterAutospacing="0" w:before="200" w:lineRule="auto"/>
        <w:ind w:left="1440" w:hanging="360"/>
        <w:jc w:val="both"/>
        <w:rPr>
          <w:rFonts w:ascii="IBM Plex Serif" w:cs="IBM Plex Serif" w:eastAsia="IBM Plex Serif" w:hAnsi="IBM Plex Serif"/>
          <w:b w:val="1"/>
          <w:sz w:val="22"/>
          <w:szCs w:val="22"/>
        </w:rPr>
      </w:pPr>
      <w:bookmarkStart w:colFirst="0" w:colLast="0" w:name="_lminl1gu1zo5" w:id="11"/>
      <w:bookmarkEnd w:id="11"/>
      <w:r w:rsidDel="00000000" w:rsidR="00000000" w:rsidRPr="00000000">
        <w:rPr>
          <w:rFonts w:ascii="IBM Plex Serif" w:cs="IBM Plex Serif" w:eastAsia="IBM Plex Serif" w:hAnsi="IBM Plex Serif"/>
          <w:b w:val="1"/>
          <w:sz w:val="22"/>
          <w:szCs w:val="22"/>
          <w:rtl w:val="0"/>
        </w:rPr>
        <w:t xml:space="preserve"> ModuleSelect</w:t>
      </w:r>
    </w:p>
    <w:p w:rsidR="00000000" w:rsidDel="00000000" w:rsidP="00000000" w:rsidRDefault="00000000" w:rsidRPr="00000000" w14:paraId="000000A4">
      <w:pPr>
        <w:numPr>
          <w:ilvl w:val="0"/>
          <w:numId w:val="4"/>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Funcionalidad Principal:</w:t>
      </w:r>
      <w:r w:rsidDel="00000000" w:rsidR="00000000" w:rsidRPr="00000000">
        <w:rPr>
          <w:rFonts w:ascii="IBM Plex Serif" w:cs="IBM Plex Serif" w:eastAsia="IBM Plex Serif" w:hAnsi="IBM Plex Serif"/>
          <w:rtl w:val="0"/>
        </w:rPr>
        <w:t xml:space="preserve"> Verificación de la navegación entre módulos.</w:t>
      </w:r>
    </w:p>
    <w:p w:rsidR="00000000" w:rsidDel="00000000" w:rsidP="00000000" w:rsidRDefault="00000000" w:rsidRPr="00000000" w14:paraId="000000A5">
      <w:pPr>
        <w:numPr>
          <w:ilvl w:val="0"/>
          <w:numId w:val="4"/>
        </w:numPr>
        <w:spacing w:after="20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Validación:</w:t>
      </w:r>
      <w:r w:rsidDel="00000000" w:rsidR="00000000" w:rsidRPr="00000000">
        <w:rPr>
          <w:rFonts w:ascii="IBM Plex Serif" w:cs="IBM Plex Serif" w:eastAsia="IBM Plex Serif" w:hAnsi="IBM Plex Serif"/>
          <w:rtl w:val="0"/>
        </w:rPr>
        <w:t xml:space="preserve"> Aseguramiento de que los usuarios pueden seleccionar y cambiar entre diferentes módulos correctamente.</w:t>
      </w:r>
    </w:p>
    <w:p w:rsidR="00000000" w:rsidDel="00000000" w:rsidP="00000000" w:rsidRDefault="00000000" w:rsidRPr="00000000" w14:paraId="000000A6">
      <w:pPr>
        <w:spacing w:after="200" w:before="200" w:lineRule="auto"/>
        <w:ind w:left="1440" w:firstLine="0"/>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A7">
      <w:pPr>
        <w:pStyle w:val="Heading2"/>
        <w:numPr>
          <w:ilvl w:val="1"/>
          <w:numId w:val="2"/>
        </w:numPr>
        <w:spacing w:after="0" w:afterAutospacing="0" w:before="200" w:lineRule="auto"/>
        <w:ind w:left="1440" w:hanging="360"/>
        <w:jc w:val="both"/>
        <w:rPr>
          <w:rFonts w:ascii="IBM Plex Serif" w:cs="IBM Plex Serif" w:eastAsia="IBM Plex Serif" w:hAnsi="IBM Plex Serif"/>
          <w:b w:val="1"/>
          <w:sz w:val="22"/>
          <w:szCs w:val="22"/>
        </w:rPr>
      </w:pPr>
      <w:bookmarkStart w:colFirst="0" w:colLast="0" w:name="_v3sx07h3dipo" w:id="12"/>
      <w:bookmarkEnd w:id="12"/>
      <w:r w:rsidDel="00000000" w:rsidR="00000000" w:rsidRPr="00000000">
        <w:rPr>
          <w:rFonts w:ascii="IBM Plex Serif" w:cs="IBM Plex Serif" w:eastAsia="IBM Plex Serif" w:hAnsi="IBM Plex Serif"/>
          <w:b w:val="1"/>
          <w:sz w:val="22"/>
          <w:szCs w:val="22"/>
          <w:rtl w:val="0"/>
        </w:rPr>
        <w:t xml:space="preserve"> useGUIData</w:t>
      </w:r>
    </w:p>
    <w:p w:rsidR="00000000" w:rsidDel="00000000" w:rsidP="00000000" w:rsidRDefault="00000000" w:rsidRPr="00000000" w14:paraId="000000A8">
      <w:pPr>
        <w:numPr>
          <w:ilvl w:val="0"/>
          <w:numId w:val="4"/>
        </w:numPr>
        <w:spacing w:after="0" w:afterAutospacing="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Funcionalidad Principal:</w:t>
      </w:r>
      <w:r w:rsidDel="00000000" w:rsidR="00000000" w:rsidRPr="00000000">
        <w:rPr>
          <w:rFonts w:ascii="IBM Plex Serif" w:cs="IBM Plex Serif" w:eastAsia="IBM Plex Serif" w:hAnsi="IBM Plex Serif"/>
          <w:rtl w:val="0"/>
        </w:rPr>
        <w:t xml:space="preserve"> Actualización y gestión de rutas.</w:t>
      </w:r>
    </w:p>
    <w:p w:rsidR="00000000" w:rsidDel="00000000" w:rsidP="00000000" w:rsidRDefault="00000000" w:rsidRPr="00000000" w14:paraId="000000A9">
      <w:pPr>
        <w:numPr>
          <w:ilvl w:val="0"/>
          <w:numId w:val="4"/>
        </w:numPr>
        <w:spacing w:after="200" w:before="0" w:before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Validación:</w:t>
      </w:r>
      <w:r w:rsidDel="00000000" w:rsidR="00000000" w:rsidRPr="00000000">
        <w:rPr>
          <w:rFonts w:ascii="IBM Plex Serif" w:cs="IBM Plex Serif" w:eastAsia="IBM Plex Serif" w:hAnsi="IBM Plex Serif"/>
          <w:rtl w:val="0"/>
        </w:rPr>
        <w:t xml:space="preserve"> Verificación de que las rutas se actualizan correctamente según las interacciones del usuario.</w:t>
      </w:r>
    </w:p>
    <w:p w:rsidR="00000000" w:rsidDel="00000000" w:rsidP="00000000" w:rsidRDefault="00000000" w:rsidRPr="00000000" w14:paraId="000000AA">
      <w:pPr>
        <w:spacing w:after="200" w:before="200" w:lineRule="auto"/>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AB">
      <w:pPr>
        <w:spacing w:after="200" w:before="200" w:lineRule="auto"/>
        <w:jc w:val="both"/>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AC">
      <w:pPr>
        <w:pStyle w:val="Heading1"/>
        <w:numPr>
          <w:ilvl w:val="0"/>
          <w:numId w:val="2"/>
        </w:numPr>
        <w:spacing w:after="200" w:before="200" w:lineRule="auto"/>
        <w:ind w:left="720" w:hanging="360"/>
        <w:jc w:val="both"/>
        <w:rPr>
          <w:rFonts w:ascii="IBM Plex Serif" w:cs="IBM Plex Serif" w:eastAsia="IBM Plex Serif" w:hAnsi="IBM Plex Serif"/>
          <w:b w:val="1"/>
          <w:sz w:val="22"/>
          <w:szCs w:val="22"/>
        </w:rPr>
      </w:pPr>
      <w:bookmarkStart w:colFirst="0" w:colLast="0" w:name="_9tl3lq9uy17f" w:id="13"/>
      <w:bookmarkEnd w:id="13"/>
      <w:r w:rsidDel="00000000" w:rsidR="00000000" w:rsidRPr="00000000">
        <w:rPr>
          <w:rFonts w:ascii="IBM Plex Serif" w:cs="IBM Plex Serif" w:eastAsia="IBM Plex Serif" w:hAnsi="IBM Plex Serif"/>
          <w:b w:val="1"/>
          <w:sz w:val="22"/>
          <w:szCs w:val="22"/>
          <w:rtl w:val="0"/>
        </w:rPr>
        <w:t xml:space="preserve">Conclusión</w:t>
      </w:r>
    </w:p>
    <w:p w:rsidR="00000000" w:rsidDel="00000000" w:rsidP="00000000" w:rsidRDefault="00000000" w:rsidRPr="00000000" w14:paraId="000000AD">
      <w:pPr>
        <w:spacing w:after="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Este plan de pruebas asegura una cobertura adecuada de los componentes críticos del proyecto "Toolkit de Productividad Corporativa (TPC)", garantizando que funcionen correctamente y cumplan con los requisitos establecidos. La ejecución de estas pruebas proporcionará confianza en la calidad del software desarrollado, minimizando el riesgo de errores en producción y asegurando una experiencia de usuario satisfactoria.</w:t>
      </w:r>
    </w:p>
    <w:p w:rsidR="00000000" w:rsidDel="00000000" w:rsidP="00000000" w:rsidRDefault="00000000" w:rsidRPr="00000000" w14:paraId="000000AE">
      <w:pPr>
        <w:spacing w:after="240" w:before="240" w:lineRule="auto"/>
        <w:jc w:val="both"/>
        <w:rPr/>
      </w:pPr>
      <w:r w:rsidDel="00000000" w:rsidR="00000000" w:rsidRPr="00000000">
        <w:rPr>
          <w:rFonts w:ascii="IBM Plex Serif" w:cs="IBM Plex Serif" w:eastAsia="IBM Plex Serif" w:hAnsi="IBM Plex Serif"/>
          <w:rtl w:val="0"/>
        </w:rPr>
        <w:t xml:space="preserve">Con este plan, se busca no solo identificar y corregir errores, sino también mejorar continuamente la calidad del código y la eficiencia del equipo de desarrollo.</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center"/>
      <w:rPr/>
    </w:pPr>
    <w:r w:rsidDel="00000000" w:rsidR="00000000" w:rsidRPr="00000000">
      <w:rPr>
        <w:rFonts w:ascii="IBM Plex Serif" w:cs="IBM Plex Serif" w:eastAsia="IBM Plex Serif" w:hAnsi="IBM Plex Serif"/>
        <w:b w:val="1"/>
        <w:color w:val="cccccc"/>
        <w:sz w:val="18"/>
        <w:szCs w:val="18"/>
        <w:rtl w:val="0"/>
      </w:rPr>
      <w:t xml:space="preserve">mAI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Fonts w:ascii="IBM Plex Serif" w:cs="IBM Plex Serif" w:eastAsia="IBM Plex Serif" w:hAnsi="IBM Plex Serif"/>
        <w:b w:val="1"/>
        <w:color w:val="d9d9d9"/>
        <w:sz w:val="18"/>
        <w:szCs w:val="18"/>
        <w:rtl w:val="0"/>
      </w:rPr>
      <w:t xml:space="preserve">Grupo 5</w:t>
      <w:tab/>
      <w:tab/>
      <w:tab/>
      <w:tab/>
      <w:tab/>
      <w:tab/>
      <w:t xml:space="preserve"> </w:t>
      <w:tab/>
      <w:t xml:space="preserve">         Gestión de la Configuración del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