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E3E77" w14:textId="77777777" w:rsidR="00285D21" w:rsidRDefault="00285D21" w:rsidP="00285D21">
      <w:pPr>
        <w:jc w:val="center"/>
        <w:rPr>
          <w:rFonts w:ascii="Arial" w:hAnsi="Arial" w:cs="Arial"/>
          <w:sz w:val="22"/>
          <w:szCs w:val="22"/>
        </w:rPr>
      </w:pPr>
      <w:r>
        <w:rPr>
          <w:rFonts w:ascii="Arial" w:hAnsi="Arial" w:cs="Arial"/>
          <w:sz w:val="22"/>
          <w:szCs w:val="22"/>
        </w:rPr>
        <w:t>(Title Page)</w:t>
      </w:r>
    </w:p>
    <w:p w14:paraId="751F54E9" w14:textId="77777777" w:rsidR="00285D21" w:rsidRDefault="00285D21" w:rsidP="00285D21">
      <w:pPr>
        <w:jc w:val="center"/>
        <w:rPr>
          <w:rFonts w:ascii="Arial" w:hAnsi="Arial" w:cs="Arial"/>
          <w:sz w:val="22"/>
          <w:szCs w:val="22"/>
        </w:rPr>
      </w:pPr>
    </w:p>
    <w:p w14:paraId="4E096E3F" w14:textId="77777777" w:rsidR="00285D21" w:rsidRPr="00FC537B" w:rsidRDefault="00285D21" w:rsidP="00285D21">
      <w:pPr>
        <w:jc w:val="center"/>
        <w:rPr>
          <w:rFonts w:ascii="Arial" w:hAnsi="Arial" w:cs="Arial"/>
          <w:b/>
          <w:bCs/>
          <w:sz w:val="28"/>
          <w:szCs w:val="28"/>
        </w:rPr>
      </w:pPr>
      <w:r w:rsidRPr="00FC537B">
        <w:rPr>
          <w:rFonts w:ascii="Arial" w:hAnsi="Arial" w:cs="Arial"/>
          <w:b/>
          <w:bCs/>
          <w:sz w:val="28"/>
          <w:szCs w:val="28"/>
        </w:rPr>
        <w:t>IN3062</w:t>
      </w:r>
      <w:r>
        <w:rPr>
          <w:rFonts w:ascii="Arial" w:hAnsi="Arial" w:cs="Arial"/>
          <w:b/>
          <w:bCs/>
          <w:sz w:val="28"/>
          <w:szCs w:val="28"/>
        </w:rPr>
        <w:t xml:space="preserve"> Evaluating the Market Value of FIFA players using Machine Learning</w:t>
      </w:r>
    </w:p>
    <w:p w14:paraId="5AD74D9D" w14:textId="77777777" w:rsidR="00285D21" w:rsidRDefault="00285D21" w:rsidP="00285D21">
      <w:pPr>
        <w:jc w:val="center"/>
        <w:rPr>
          <w:rFonts w:ascii="Arial" w:hAnsi="Arial" w:cs="Arial"/>
          <w:sz w:val="22"/>
          <w:szCs w:val="22"/>
        </w:rPr>
      </w:pPr>
    </w:p>
    <w:p w14:paraId="10C95B00" w14:textId="77777777" w:rsidR="00285D21" w:rsidRDefault="00285D21" w:rsidP="00285D21">
      <w:pPr>
        <w:jc w:val="center"/>
        <w:rPr>
          <w:rFonts w:ascii="Arial" w:hAnsi="Arial" w:cs="Arial"/>
          <w:sz w:val="22"/>
          <w:szCs w:val="22"/>
        </w:rPr>
      </w:pPr>
      <w:r>
        <w:rPr>
          <w:rFonts w:ascii="Arial" w:hAnsi="Arial" w:cs="Arial"/>
          <w:sz w:val="22"/>
          <w:szCs w:val="22"/>
        </w:rPr>
        <w:t>Authors: Mohammed Abdul-</w:t>
      </w:r>
      <w:proofErr w:type="spellStart"/>
      <w:r>
        <w:rPr>
          <w:rFonts w:ascii="Arial" w:hAnsi="Arial" w:cs="Arial"/>
          <w:sz w:val="22"/>
          <w:szCs w:val="22"/>
        </w:rPr>
        <w:t>Mutahhar</w:t>
      </w:r>
      <w:proofErr w:type="spellEnd"/>
      <w:r>
        <w:rPr>
          <w:rFonts w:ascii="Arial" w:hAnsi="Arial" w:cs="Arial"/>
          <w:sz w:val="22"/>
          <w:szCs w:val="22"/>
        </w:rPr>
        <w:t xml:space="preserve">, </w:t>
      </w:r>
    </w:p>
    <w:p w14:paraId="17B4D61C" w14:textId="77777777" w:rsidR="00285D21" w:rsidRDefault="00285D21" w:rsidP="00285D21">
      <w:pPr>
        <w:jc w:val="center"/>
        <w:rPr>
          <w:rFonts w:ascii="Arial" w:hAnsi="Arial" w:cs="Arial"/>
          <w:sz w:val="22"/>
          <w:szCs w:val="22"/>
        </w:rPr>
      </w:pPr>
    </w:p>
    <w:p w14:paraId="0F86B21D" w14:textId="77777777" w:rsidR="00285D21" w:rsidRDefault="00285D21" w:rsidP="00285D21">
      <w:pPr>
        <w:jc w:val="center"/>
        <w:rPr>
          <w:rFonts w:ascii="Arial" w:hAnsi="Arial" w:cs="Arial"/>
          <w:sz w:val="22"/>
          <w:szCs w:val="22"/>
        </w:rPr>
      </w:pPr>
      <w:r>
        <w:rPr>
          <w:rFonts w:ascii="Arial" w:hAnsi="Arial" w:cs="Arial"/>
          <w:sz w:val="22"/>
          <w:szCs w:val="22"/>
        </w:rPr>
        <w:t xml:space="preserve">Link to </w:t>
      </w:r>
      <w:proofErr w:type="spellStart"/>
      <w:r>
        <w:rPr>
          <w:rFonts w:ascii="Arial" w:hAnsi="Arial" w:cs="Arial"/>
          <w:sz w:val="22"/>
          <w:szCs w:val="22"/>
        </w:rPr>
        <w:t>github</w:t>
      </w:r>
      <w:proofErr w:type="spellEnd"/>
      <w:r>
        <w:rPr>
          <w:rFonts w:ascii="Arial" w:hAnsi="Arial" w:cs="Arial"/>
          <w:sz w:val="22"/>
          <w:szCs w:val="22"/>
        </w:rPr>
        <w:t xml:space="preserve">: </w:t>
      </w:r>
    </w:p>
    <w:p w14:paraId="3D6BB004" w14:textId="77777777" w:rsidR="00285D21" w:rsidRDefault="00285D21" w:rsidP="00285D21">
      <w:pPr>
        <w:rPr>
          <w:rFonts w:ascii="Arial" w:hAnsi="Arial" w:cs="Arial"/>
          <w:sz w:val="22"/>
          <w:szCs w:val="22"/>
        </w:rPr>
      </w:pPr>
      <w:r>
        <w:rPr>
          <w:rFonts w:ascii="Arial" w:hAnsi="Arial" w:cs="Arial"/>
          <w:sz w:val="22"/>
          <w:szCs w:val="22"/>
        </w:rPr>
        <w:br w:type="page"/>
      </w:r>
    </w:p>
    <w:p w14:paraId="674C6D1B" w14:textId="77777777" w:rsidR="00285D21" w:rsidRDefault="00285D21" w:rsidP="00285D21">
      <w:r>
        <w:lastRenderedPageBreak/>
        <w:t>1. Introduction (Approx. 1-2 pages)</w:t>
      </w:r>
    </w:p>
    <w:p w14:paraId="7A0294F9" w14:textId="77777777" w:rsidR="00285D21" w:rsidRDefault="00285D21" w:rsidP="00285D21">
      <w:r>
        <w:t>Description and Motivation of the Problem</w:t>
      </w:r>
    </w:p>
    <w:p w14:paraId="501A1170" w14:textId="77777777" w:rsidR="00285D21" w:rsidRDefault="00285D21" w:rsidP="00285D21">
      <w:r>
        <w:t>Background and Context</w:t>
      </w:r>
    </w:p>
    <w:p w14:paraId="131BCEA1" w14:textId="77777777" w:rsidR="00285D21" w:rsidRDefault="00285D21" w:rsidP="00285D21"/>
    <w:p w14:paraId="2CD2C145" w14:textId="77777777" w:rsidR="00285D21" w:rsidRDefault="00285D21" w:rsidP="00285D21">
      <w:pPr>
        <w:pStyle w:val="NormalWeb"/>
        <w:shd w:val="clear" w:color="auto" w:fill="FFFFFF"/>
        <w:spacing w:after="240" w:afterAutospacing="0"/>
        <w:rPr>
          <w:rFonts w:ascii="Arial" w:hAnsi="Arial" w:cs="Arial"/>
        </w:rPr>
      </w:pPr>
      <w:r>
        <w:t>In the world of Football, a p</w:t>
      </w:r>
      <w:r w:rsidRPr="00C7436D">
        <w:t>layer</w:t>
      </w:r>
      <w:r>
        <w:t>’s market</w:t>
      </w:r>
      <w:r w:rsidRPr="00C7436D">
        <w:t xml:space="preserve"> valuation has </w:t>
      </w:r>
      <w:r>
        <w:t xml:space="preserve">gained substantial importance and interest after </w:t>
      </w:r>
      <w:r w:rsidRPr="00C7436D">
        <w:t xml:space="preserve">the 1995 Bosman ruling by the Court of Justice of the European Union, </w:t>
      </w:r>
      <w:r>
        <w:t xml:space="preserve">which </w:t>
      </w:r>
      <w:r w:rsidRPr="00C7436D">
        <w:t>fundamentally reshap</w:t>
      </w:r>
      <w:r>
        <w:t xml:space="preserve">ed </w:t>
      </w:r>
      <w:r w:rsidRPr="00C7436D">
        <w:t xml:space="preserve">the dynamics of the transfer market (Union Royale </w:t>
      </w:r>
      <w:proofErr w:type="spellStart"/>
      <w:r w:rsidRPr="00C7436D">
        <w:t>Belges</w:t>
      </w:r>
      <w:proofErr w:type="spellEnd"/>
      <w:r w:rsidRPr="00C7436D">
        <w:t xml:space="preserve"> Des </w:t>
      </w:r>
      <w:proofErr w:type="spellStart"/>
      <w:r w:rsidRPr="00C7436D">
        <w:t>Sociétés</w:t>
      </w:r>
      <w:proofErr w:type="spellEnd"/>
      <w:r w:rsidRPr="00C7436D">
        <w:t xml:space="preserve"> de Football Association and Others v Bosman and Others, 1995</w:t>
      </w:r>
      <w:r>
        <w:t xml:space="preserve">, </w:t>
      </w:r>
      <w:hyperlink r:id="rId4" w:history="1">
        <w:r w:rsidRPr="003572AD">
          <w:rPr>
            <w:rStyle w:val="Hyperlink"/>
          </w:rPr>
          <w:t>https://eur-lex.europa.eu/legal-content/FR/TXT/?uri=CELEX:61993CJ0415</w:t>
        </w:r>
      </w:hyperlink>
      <w:r>
        <w:t xml:space="preserve"> </w:t>
      </w:r>
      <w:r w:rsidRPr="00C7436D">
        <w:t>)</w:t>
      </w:r>
      <w:r>
        <w:t>, by giving</w:t>
      </w:r>
      <w:r>
        <w:rPr>
          <w:rFonts w:ascii="Arial" w:hAnsi="Arial" w:cs="Arial"/>
        </w:rPr>
        <w:t xml:space="preserve"> players’ freedom of movement, when their contract expires. In 2019, 18,080 players were transferred from one team to another based in a different country, which generated a total of 7.35 billion dollars paid by clubs to recruit players protected by employment contracts (FIFA TMS, </w:t>
      </w:r>
      <w:hyperlink r:id="rId5" w:anchor="joes12552-bib-0018" w:history="1">
        <w:r>
          <w:rPr>
            <w:rStyle w:val="Hyperlink"/>
            <w:rFonts w:ascii="Arial" w:hAnsi="Arial" w:cs="Arial"/>
          </w:rPr>
          <w:t>2020</w:t>
        </w:r>
      </w:hyperlink>
      <w:r>
        <w:rPr>
          <w:rFonts w:ascii="Arial" w:hAnsi="Arial" w:cs="Arial"/>
        </w:rPr>
        <w:t xml:space="preserve">, </w:t>
      </w:r>
      <w:hyperlink r:id="rId6" w:history="1">
        <w:r w:rsidRPr="003572AD">
          <w:rPr>
            <w:rStyle w:val="Hyperlink"/>
            <w:rFonts w:ascii="Arial" w:hAnsi="Arial" w:cs="Arial"/>
          </w:rPr>
          <w:t>https://digitalhub.fifa.com/m/248987d86f2b9955/original/x2wrqjstwjoailnncnod-pdf.pdf</w:t>
        </w:r>
      </w:hyperlink>
      <w:r>
        <w:rPr>
          <w:rFonts w:ascii="Arial" w:hAnsi="Arial" w:cs="Arial"/>
        </w:rPr>
        <w:t xml:space="preserve"> )</w:t>
      </w:r>
      <w:hyperlink r:id="rId7" w:anchor="joes12552-note-0001" w:tooltip="Link to note" w:history="1">
        <w:r>
          <w:rPr>
            <w:rStyle w:val="Hyperlink"/>
            <w:rFonts w:ascii="Arial" w:hAnsi="Arial" w:cs="Arial"/>
            <w:sz w:val="18"/>
            <w:szCs w:val="18"/>
            <w:vertAlign w:val="superscript"/>
          </w:rPr>
          <w:t>1</w:t>
        </w:r>
      </w:hyperlink>
      <w:r>
        <w:rPr>
          <w:rFonts w:ascii="Arial" w:hAnsi="Arial" w:cs="Arial"/>
        </w:rPr>
        <w:t xml:space="preserve">. This portrays the significant impact a </w:t>
      </w:r>
      <w:r>
        <w:t>p</w:t>
      </w:r>
      <w:r w:rsidRPr="00C7436D">
        <w:t>layer</w:t>
      </w:r>
      <w:r>
        <w:t>’s market</w:t>
      </w:r>
      <w:r w:rsidRPr="00C7436D">
        <w:t xml:space="preserve"> valuation</w:t>
      </w:r>
      <w:r>
        <w:t xml:space="preserve"> has in the world of football</w:t>
      </w:r>
    </w:p>
    <w:p w14:paraId="2C4D322F" w14:textId="77777777" w:rsidR="00285D21" w:rsidRDefault="00285D21" w:rsidP="00285D21">
      <w:pPr>
        <w:pStyle w:val="NormalWeb"/>
        <w:shd w:val="clear" w:color="auto" w:fill="FFFFFF"/>
        <w:spacing w:after="240" w:afterAutospacing="0"/>
        <w:rPr>
          <w:rFonts w:ascii="Arial" w:hAnsi="Arial" w:cs="Arial"/>
        </w:rPr>
      </w:pPr>
      <w:r>
        <w:rPr>
          <w:rFonts w:ascii="Arial" w:hAnsi="Arial" w:cs="Arial"/>
        </w:rPr>
        <w:t>This is because the valuation of a player from the club's perspective takes place for decision-making purposes. On the other hand, it is also interesting and helpful for the players’ representatives to assess what value the club attaches to the athlete when they enter into a contract negotiation about his salary. The more valuable the player, the higher the salary his representatives will be able to negotiate.</w:t>
      </w:r>
    </w:p>
    <w:p w14:paraId="288AFECE" w14:textId="77777777" w:rsidR="00285D21" w:rsidRDefault="00285D21" w:rsidP="00285D21">
      <w:pPr>
        <w:rPr>
          <w:rFonts w:ascii="Arial" w:eastAsia="Times New Roman" w:hAnsi="Arial" w:cs="Arial"/>
          <w:color w:val="333333"/>
          <w:sz w:val="26"/>
          <w:szCs w:val="26"/>
        </w:rPr>
      </w:pPr>
      <w:r w:rsidRPr="00392F6E">
        <w:rPr>
          <w:rFonts w:ascii="Times New Roman" w:eastAsia="Times New Roman" w:hAnsi="Times New Roman" w:cs="Times New Roman"/>
        </w:rPr>
        <w:t xml:space="preserve">In Herm’s et al. research (Herm, </w:t>
      </w:r>
      <w:proofErr w:type="spellStart"/>
      <w:r w:rsidRPr="00392F6E">
        <w:rPr>
          <w:rFonts w:ascii="Times New Roman" w:eastAsia="Times New Roman" w:hAnsi="Times New Roman" w:cs="Times New Roman"/>
        </w:rPr>
        <w:t>Callsen-Bracker</w:t>
      </w:r>
      <w:proofErr w:type="spellEnd"/>
      <w:r w:rsidRPr="00392F6E">
        <w:rPr>
          <w:rFonts w:ascii="Times New Roman" w:eastAsia="Times New Roman" w:hAnsi="Times New Roman" w:cs="Times New Roman"/>
        </w:rPr>
        <w:t>, &amp; Kreis, 2014</w:t>
      </w:r>
      <w:r>
        <w:rPr>
          <w:rFonts w:ascii="Times New Roman" w:eastAsia="Times New Roman" w:hAnsi="Times New Roman" w:cs="Times New Roman"/>
        </w:rPr>
        <w:t xml:space="preserve">, </w:t>
      </w:r>
      <w:hyperlink r:id="rId8" w:history="1">
        <w:r w:rsidRPr="003572AD">
          <w:rPr>
            <w:rStyle w:val="Hyperlink"/>
            <w:rFonts w:ascii="Times New Roman" w:eastAsia="Times New Roman" w:hAnsi="Times New Roman" w:cs="Times New Roman"/>
          </w:rPr>
          <w:t>https://</w:t>
        </w:r>
        <w:proofErr w:type="spellStart"/>
        <w:r w:rsidRPr="003572AD">
          <w:rPr>
            <w:rStyle w:val="Hyperlink"/>
            <w:rFonts w:ascii="Times New Roman" w:eastAsia="Times New Roman" w:hAnsi="Times New Roman" w:cs="Times New Roman"/>
          </w:rPr>
          <w:t>www.tandfonline.com</w:t>
        </w:r>
        <w:proofErr w:type="spellEnd"/>
        <w:r w:rsidRPr="003572AD">
          <w:rPr>
            <w:rStyle w:val="Hyperlink"/>
            <w:rFonts w:ascii="Times New Roman" w:eastAsia="Times New Roman" w:hAnsi="Times New Roman" w:cs="Times New Roman"/>
          </w:rPr>
          <w:t>/</w:t>
        </w:r>
        <w:proofErr w:type="spellStart"/>
        <w:r w:rsidRPr="003572AD">
          <w:rPr>
            <w:rStyle w:val="Hyperlink"/>
            <w:rFonts w:ascii="Times New Roman" w:eastAsia="Times New Roman" w:hAnsi="Times New Roman" w:cs="Times New Roman"/>
          </w:rPr>
          <w:t>doi</w:t>
        </w:r>
        <w:proofErr w:type="spellEnd"/>
        <w:r w:rsidRPr="003572AD">
          <w:rPr>
            <w:rStyle w:val="Hyperlink"/>
            <w:rFonts w:ascii="Times New Roman" w:eastAsia="Times New Roman" w:hAnsi="Times New Roman" w:cs="Times New Roman"/>
          </w:rPr>
          <w:t>/full/10.1016/j.smr.2013.12.006</w:t>
        </w:r>
      </w:hyperlink>
      <w:r>
        <w:rPr>
          <w:rFonts w:ascii="Times New Roman" w:eastAsia="Times New Roman" w:hAnsi="Times New Roman" w:cs="Times New Roman"/>
        </w:rPr>
        <w:t xml:space="preserve"> </w:t>
      </w:r>
      <w:r w:rsidRPr="00392F6E">
        <w:rPr>
          <w:rFonts w:ascii="Times New Roman" w:eastAsia="Times New Roman" w:hAnsi="Times New Roman" w:cs="Times New Roman"/>
        </w:rPr>
        <w:t xml:space="preserve">), they try to define what is the market value in the professional football world as “an estimate of the amount of money a club would be willing to pay to make [an] athlete sign a contract, independent of an actual transaction”. </w:t>
      </w:r>
      <w:r>
        <w:rPr>
          <w:rFonts w:ascii="Times New Roman" w:eastAsia="Times New Roman" w:hAnsi="Times New Roman" w:cs="Times New Roman"/>
        </w:rPr>
        <w:t>“</w:t>
      </w:r>
      <w:r w:rsidRPr="00D76480">
        <w:rPr>
          <w:rFonts w:ascii="Arial" w:eastAsia="Times New Roman" w:hAnsi="Arial" w:cs="Arial"/>
          <w:color w:val="333333"/>
          <w:sz w:val="26"/>
          <w:szCs w:val="26"/>
        </w:rPr>
        <w:t>However, evaluating an individual's value within any kind of team – such as a soccer team – is a challenging task.</w:t>
      </w:r>
      <w:r>
        <w:rPr>
          <w:rFonts w:ascii="Arial" w:eastAsia="Times New Roman" w:hAnsi="Arial" w:cs="Arial"/>
          <w:color w:val="333333"/>
          <w:sz w:val="26"/>
          <w:szCs w:val="26"/>
        </w:rPr>
        <w:t>”</w:t>
      </w:r>
    </w:p>
    <w:p w14:paraId="775DF47B" w14:textId="77777777" w:rsidR="00285D21" w:rsidRPr="00D76480" w:rsidRDefault="00285D21" w:rsidP="00285D21">
      <w:pPr>
        <w:rPr>
          <w:rFonts w:ascii="Times New Roman" w:eastAsia="Times New Roman" w:hAnsi="Times New Roman" w:cs="Times New Roman"/>
        </w:rPr>
      </w:pPr>
    </w:p>
    <w:p w14:paraId="6A79161B" w14:textId="77777777" w:rsidR="00285D21" w:rsidRDefault="00285D21" w:rsidP="00285D21">
      <w:r>
        <w:t>Significance and Implications</w:t>
      </w:r>
    </w:p>
    <w:p w14:paraId="4251FABA" w14:textId="77777777" w:rsidR="00285D21" w:rsidRPr="00FF69C0" w:rsidRDefault="00285D21" w:rsidP="00285D21">
      <w:pPr>
        <w:rPr>
          <w:rFonts w:ascii="Arial" w:hAnsi="Arial" w:cs="Arial"/>
        </w:rPr>
      </w:pPr>
      <w:r>
        <w:t xml:space="preserve">In an era where player transfers, contract negotiations, and market valuations dominate headlines, </w:t>
      </w:r>
      <w:r>
        <w:rPr>
          <w:rFonts w:ascii="Arial" w:hAnsi="Arial" w:cs="Arial"/>
        </w:rPr>
        <w:t xml:space="preserve">the question of their valuation is of great interest for all parties (clubs, players, intermediaries) who need to properly assess what the players are worth to efficiently engage in the transfer market, </w:t>
      </w:r>
      <w:r>
        <w:t>understanding the intrinsic and extrinsic factors influencing a player's worth becomes paramount. Leveraging data-driven</w:t>
      </w:r>
      <w:r w:rsidRPr="003803B9">
        <w:t xml:space="preserve"> </w:t>
      </w:r>
      <w:r>
        <w:t>insights along with AI techniques to predict players’ market value and to determine the driving factors behind them not only aids clubs, agents, and stakeholders in crucial strategic decision-making but also provides a comprehensive perspective on talent valuation, market trends, and financial implications within the football ecosystem.</w:t>
      </w:r>
    </w:p>
    <w:p w14:paraId="5E0C8125" w14:textId="77777777" w:rsidR="00285D21" w:rsidRPr="00FF69C0" w:rsidRDefault="00285D21" w:rsidP="00285D21"/>
    <w:p w14:paraId="20C33E89" w14:textId="77777777" w:rsidR="00285D21" w:rsidRDefault="00285D21" w:rsidP="00285D21">
      <w:r>
        <w:rPr>
          <w:rFonts w:ascii="Times New Roman" w:eastAsia="Times New Roman" w:hAnsi="Times New Roman" w:cs="Times New Roman"/>
        </w:rPr>
        <w:t>Currently, in order to measure a player’s market value, m</w:t>
      </w:r>
      <w:r w:rsidRPr="00392F6E">
        <w:rPr>
          <w:rFonts w:ascii="Times New Roman" w:eastAsia="Times New Roman" w:hAnsi="Times New Roman" w:cs="Times New Roman"/>
        </w:rPr>
        <w:t>ost analyst</w:t>
      </w:r>
      <w:r>
        <w:rPr>
          <w:rFonts w:ascii="Times New Roman" w:eastAsia="Times New Roman" w:hAnsi="Times New Roman" w:cs="Times New Roman"/>
        </w:rPr>
        <w:t>s</w:t>
      </w:r>
      <w:r w:rsidRPr="00392F6E">
        <w:rPr>
          <w:rFonts w:ascii="Times New Roman" w:eastAsia="Times New Roman" w:hAnsi="Times New Roman" w:cs="Times New Roman"/>
        </w:rPr>
        <w:t xml:space="preserve"> us</w:t>
      </w:r>
      <w:r>
        <w:rPr>
          <w:rFonts w:ascii="Times New Roman" w:eastAsia="Times New Roman" w:hAnsi="Times New Roman" w:cs="Times New Roman"/>
        </w:rPr>
        <w:t>e</w:t>
      </w:r>
      <w:r w:rsidRPr="00392F6E">
        <w:rPr>
          <w:rFonts w:ascii="Times New Roman" w:eastAsia="Times New Roman" w:hAnsi="Times New Roman" w:cs="Times New Roman"/>
        </w:rPr>
        <w:t xml:space="preserve"> notational analysis</w:t>
      </w:r>
      <w:r>
        <w:rPr>
          <w:rFonts w:ascii="Times New Roman" w:eastAsia="Times New Roman" w:hAnsi="Times New Roman" w:cs="Times New Roman"/>
        </w:rPr>
        <w:t xml:space="preserve"> to identify k</w:t>
      </w:r>
      <w:r w:rsidRPr="00392F6E">
        <w:rPr>
          <w:rFonts w:ascii="Times New Roman" w:eastAsia="Times New Roman" w:hAnsi="Times New Roman" w:cs="Times New Roman"/>
        </w:rPr>
        <w:t>ey performance indicators. This method utili</w:t>
      </w:r>
      <w:r>
        <w:rPr>
          <w:rFonts w:ascii="Times New Roman" w:eastAsia="Times New Roman" w:hAnsi="Times New Roman" w:cs="Times New Roman"/>
        </w:rPr>
        <w:t>s</w:t>
      </w:r>
      <w:r w:rsidRPr="00392F6E">
        <w:rPr>
          <w:rFonts w:ascii="Times New Roman" w:eastAsia="Times New Roman" w:hAnsi="Times New Roman" w:cs="Times New Roman"/>
        </w:rPr>
        <w:t xml:space="preserve">es a statistical summary of events based on video footage and </w:t>
      </w:r>
      <w:r>
        <w:rPr>
          <w:rFonts w:ascii="Times New Roman" w:eastAsia="Times New Roman" w:hAnsi="Times New Roman" w:cs="Times New Roman"/>
        </w:rPr>
        <w:t>numbers</w:t>
      </w:r>
      <w:r w:rsidRPr="00392F6E">
        <w:rPr>
          <w:rFonts w:ascii="Times New Roman" w:eastAsia="Times New Roman" w:hAnsi="Times New Roman" w:cs="Times New Roman"/>
        </w:rPr>
        <w:t xml:space="preserve"> of goal</w:t>
      </w:r>
      <w:r>
        <w:rPr>
          <w:rFonts w:ascii="Times New Roman" w:eastAsia="Times New Roman" w:hAnsi="Times New Roman" w:cs="Times New Roman"/>
        </w:rPr>
        <w:t>s</w:t>
      </w:r>
      <w:r w:rsidRPr="00392F6E">
        <w:rPr>
          <w:rFonts w:ascii="Times New Roman" w:eastAsia="Times New Roman" w:hAnsi="Times New Roman" w:cs="Times New Roman"/>
        </w:rPr>
        <w:t xml:space="preserve"> score</w:t>
      </w:r>
      <w:r>
        <w:rPr>
          <w:rFonts w:ascii="Times New Roman" w:eastAsia="Times New Roman" w:hAnsi="Times New Roman" w:cs="Times New Roman"/>
        </w:rPr>
        <w:t>d</w:t>
      </w:r>
      <w:r w:rsidRPr="00392F6E">
        <w:rPr>
          <w:rFonts w:ascii="Times New Roman" w:eastAsia="Times New Roman" w:hAnsi="Times New Roman" w:cs="Times New Roman"/>
        </w:rPr>
        <w:t xml:space="preserve">. Unfortunately, this </w:t>
      </w:r>
      <w:r>
        <w:rPr>
          <w:rFonts w:ascii="Times New Roman" w:eastAsia="Times New Roman" w:hAnsi="Times New Roman" w:cs="Times New Roman"/>
        </w:rPr>
        <w:t>slowly becoming o</w:t>
      </w:r>
      <w:r w:rsidRPr="00392F6E">
        <w:rPr>
          <w:rFonts w:ascii="Times New Roman" w:eastAsia="Times New Roman" w:hAnsi="Times New Roman" w:cs="Times New Roman"/>
        </w:rPr>
        <w:t xml:space="preserve">bsolete </w:t>
      </w:r>
      <w:r>
        <w:rPr>
          <w:rFonts w:ascii="Times New Roman" w:eastAsia="Times New Roman" w:hAnsi="Times New Roman" w:cs="Times New Roman"/>
        </w:rPr>
        <w:t>due to the</w:t>
      </w:r>
      <w:r w:rsidRPr="00392F6E">
        <w:rPr>
          <w:rFonts w:ascii="Times New Roman" w:eastAsia="Times New Roman" w:hAnsi="Times New Roman" w:cs="Times New Roman"/>
        </w:rPr>
        <w:t xml:space="preserve"> continuous evolutionary</w:t>
      </w:r>
      <w:r>
        <w:rPr>
          <w:rFonts w:ascii="Times New Roman" w:eastAsia="Times New Roman" w:hAnsi="Times New Roman" w:cs="Times New Roman"/>
        </w:rPr>
        <w:t xml:space="preserve"> in</w:t>
      </w:r>
      <w:r w:rsidRPr="00392F6E">
        <w:rPr>
          <w:rFonts w:ascii="Times New Roman" w:eastAsia="Times New Roman" w:hAnsi="Times New Roman" w:cs="Times New Roman"/>
        </w:rPr>
        <w:t xml:space="preserve"> machine learning</w:t>
      </w:r>
      <w:r>
        <w:rPr>
          <w:rFonts w:ascii="Times New Roman" w:eastAsia="Times New Roman" w:hAnsi="Times New Roman" w:cs="Times New Roman"/>
        </w:rPr>
        <w:t xml:space="preserve">, which </w:t>
      </w:r>
      <w:r w:rsidRPr="00392F6E">
        <w:rPr>
          <w:rFonts w:ascii="Times New Roman" w:eastAsia="Times New Roman" w:hAnsi="Times New Roman" w:cs="Times New Roman"/>
        </w:rPr>
        <w:t xml:space="preserve">simplifies the analysis of more complex </w:t>
      </w:r>
      <w:r>
        <w:rPr>
          <w:rFonts w:ascii="Times New Roman" w:eastAsia="Times New Roman" w:hAnsi="Times New Roman" w:cs="Times New Roman"/>
        </w:rPr>
        <w:t>relationships</w:t>
      </w:r>
      <w:r w:rsidRPr="00392F6E">
        <w:rPr>
          <w:rFonts w:ascii="Times New Roman" w:eastAsia="Times New Roman" w:hAnsi="Times New Roman" w:cs="Times New Roman"/>
        </w:rPr>
        <w:t xml:space="preserve">. Machine learning, a form of artificial intelligence (AI), uses algorithms to detect meaningful patterns and define a structure based on positional data. </w:t>
      </w:r>
      <w:r>
        <w:rPr>
          <w:rFonts w:ascii="Times New Roman" w:eastAsia="Times New Roman" w:hAnsi="Times New Roman" w:cs="Times New Roman"/>
        </w:rPr>
        <w:t xml:space="preserve">We can utilise this by using </w:t>
      </w:r>
      <w:proofErr w:type="spellStart"/>
      <w:r>
        <w:rPr>
          <w:rFonts w:ascii="Times New Roman" w:eastAsia="Times New Roman" w:hAnsi="Times New Roman" w:cs="Times New Roman"/>
        </w:rPr>
        <w:t>ai</w:t>
      </w:r>
      <w:proofErr w:type="spellEnd"/>
      <w:r>
        <w:rPr>
          <w:rFonts w:ascii="Times New Roman" w:eastAsia="Times New Roman" w:hAnsi="Times New Roman" w:cs="Times New Roman"/>
        </w:rPr>
        <w:t xml:space="preserve"> techniques to </w:t>
      </w:r>
      <w:r w:rsidRPr="00392F6E">
        <w:rPr>
          <w:rFonts w:ascii="Times New Roman" w:eastAsia="Times New Roman" w:hAnsi="Times New Roman" w:cs="Times New Roman"/>
        </w:rPr>
        <w:t xml:space="preserve">establish machine learning models </w:t>
      </w:r>
      <w:r>
        <w:rPr>
          <w:rFonts w:ascii="Times New Roman" w:eastAsia="Times New Roman" w:hAnsi="Times New Roman" w:cs="Times New Roman"/>
        </w:rPr>
        <w:t xml:space="preserve">with the </w:t>
      </w:r>
      <w:r>
        <w:rPr>
          <w:rFonts w:ascii="Times New Roman" w:eastAsia="Times New Roman" w:hAnsi="Times New Roman" w:cs="Times New Roman"/>
        </w:rPr>
        <w:lastRenderedPageBreak/>
        <w:t>goal of</w:t>
      </w:r>
      <w:r w:rsidRPr="00392F6E">
        <w:rPr>
          <w:rFonts w:ascii="Times New Roman" w:eastAsia="Times New Roman" w:hAnsi="Times New Roman" w:cs="Times New Roman"/>
        </w:rPr>
        <w:t xml:space="preserve"> investigat</w:t>
      </w:r>
      <w:r>
        <w:rPr>
          <w:rFonts w:ascii="Times New Roman" w:eastAsia="Times New Roman" w:hAnsi="Times New Roman" w:cs="Times New Roman"/>
        </w:rPr>
        <w:t>ing</w:t>
      </w:r>
      <w:r w:rsidRPr="00392F6E">
        <w:rPr>
          <w:rFonts w:ascii="Times New Roman" w:eastAsia="Times New Roman" w:hAnsi="Times New Roman" w:cs="Times New Roman"/>
        </w:rPr>
        <w:t xml:space="preserve"> the relations among the various </w:t>
      </w:r>
      <w:r>
        <w:rPr>
          <w:rFonts w:ascii="Times New Roman" w:eastAsia="Times New Roman" w:hAnsi="Times New Roman" w:cs="Times New Roman"/>
        </w:rPr>
        <w:t xml:space="preserve">performance </w:t>
      </w:r>
      <w:r w:rsidRPr="00392F6E">
        <w:rPr>
          <w:rFonts w:ascii="Times New Roman" w:eastAsia="Times New Roman" w:hAnsi="Times New Roman" w:cs="Times New Roman"/>
        </w:rPr>
        <w:t>features of players</w:t>
      </w:r>
      <w:r>
        <w:rPr>
          <w:rFonts w:ascii="Times New Roman" w:eastAsia="Times New Roman" w:hAnsi="Times New Roman" w:cs="Times New Roman"/>
        </w:rPr>
        <w:t xml:space="preserve"> to the</w:t>
      </w:r>
      <w:r w:rsidRPr="00392F6E">
        <w:rPr>
          <w:rFonts w:ascii="Times New Roman" w:eastAsia="Times New Roman" w:hAnsi="Times New Roman" w:cs="Times New Roman"/>
        </w:rPr>
        <w:t xml:space="preserve"> market value of players.</w:t>
      </w:r>
      <w:r>
        <w:t xml:space="preserve"> </w:t>
      </w:r>
    </w:p>
    <w:p w14:paraId="7D42DC4A" w14:textId="77777777" w:rsidR="00285D21" w:rsidRDefault="00285D21" w:rsidP="00285D21">
      <w:pPr>
        <w:rPr>
          <w:rFonts w:ascii="Times New Roman" w:eastAsia="Times New Roman" w:hAnsi="Times New Roman" w:cs="Times New Roman"/>
        </w:rPr>
      </w:pPr>
    </w:p>
    <w:p w14:paraId="090A10E0" w14:textId="77777777" w:rsidR="00285D21" w:rsidRPr="004648A8" w:rsidRDefault="00285D21" w:rsidP="00285D21">
      <w:pPr>
        <w:rPr>
          <w:b/>
        </w:rPr>
      </w:pPr>
      <w:r w:rsidRPr="00392F6E">
        <w:rPr>
          <w:rFonts w:ascii="Times New Roman" w:eastAsia="Times New Roman" w:hAnsi="Times New Roman" w:cs="Times New Roman"/>
        </w:rPr>
        <w:t>Although data analytic methods in the football world are still rarely used compared to other major sports there are still many different methods and models to estimate the value of the players</w:t>
      </w:r>
      <w:r>
        <w:rPr>
          <w:rFonts w:ascii="Times New Roman" w:eastAsia="Times New Roman" w:hAnsi="Times New Roman" w:cs="Times New Roman"/>
        </w:rPr>
        <w:t xml:space="preserve"> stating that “</w:t>
      </w:r>
      <w:r w:rsidRPr="00D76480">
        <w:rPr>
          <w:rFonts w:ascii="Times New Roman" w:eastAsia="Times New Roman" w:hAnsi="Times New Roman" w:cs="Times New Roman"/>
        </w:rPr>
        <w:t>Some of those statistics are surprisingly useful. After the first games of the World Cup, Match Analysis found that each team’s number of touches</w:t>
      </w:r>
      <w:r>
        <w:rPr>
          <w:rFonts w:ascii="Times New Roman" w:eastAsia="Times New Roman" w:hAnsi="Times New Roman" w:cs="Times New Roman"/>
        </w:rPr>
        <w:t>…</w:t>
      </w:r>
      <w:r w:rsidRPr="00D76480">
        <w:rPr>
          <w:rFonts w:ascii="Times New Roman" w:eastAsia="Times New Roman" w:hAnsi="Times New Roman" w:cs="Times New Roman"/>
        </w:rPr>
        <w:t>was highly correlated with FIFA’s world rankings.</w:t>
      </w:r>
      <w:r>
        <w:rPr>
          <w:rFonts w:ascii="Times New Roman" w:eastAsia="Times New Roman" w:hAnsi="Times New Roman" w:cs="Times New Roman"/>
        </w:rPr>
        <w:t>”</w:t>
      </w:r>
      <w:r w:rsidRPr="00392F6E">
        <w:rPr>
          <w:rFonts w:ascii="Times New Roman" w:eastAsia="Times New Roman" w:hAnsi="Times New Roman" w:cs="Times New Roman"/>
        </w:rPr>
        <w:t xml:space="preserve"> </w:t>
      </w:r>
      <w:r>
        <w:rPr>
          <w:rFonts w:ascii="Times New Roman" w:eastAsia="Times New Roman" w:hAnsi="Times New Roman" w:cs="Times New Roman"/>
        </w:rPr>
        <w:t>He also states that “</w:t>
      </w:r>
      <w:r w:rsidRPr="003803B9">
        <w:rPr>
          <w:rFonts w:ascii="Times New Roman" w:eastAsia="Times New Roman" w:hAnsi="Times New Roman" w:cs="Times New Roman"/>
        </w:rPr>
        <w:t>The competition to provide soccer statistics reflects the level of interest in them.</w:t>
      </w:r>
      <w:r>
        <w:rPr>
          <w:rFonts w:ascii="Times New Roman" w:eastAsia="Times New Roman" w:hAnsi="Times New Roman" w:cs="Times New Roman"/>
        </w:rPr>
        <w:t>” Because “</w:t>
      </w:r>
      <w:proofErr w:type="spellStart"/>
      <w:r w:rsidRPr="003803B9">
        <w:rPr>
          <w:rFonts w:ascii="Times New Roman" w:eastAsia="Times New Roman" w:hAnsi="Times New Roman" w:cs="Times New Roman"/>
        </w:rPr>
        <w:t>Analy</w:t>
      </w:r>
      <w:r>
        <w:rPr>
          <w:rFonts w:ascii="Times New Roman" w:eastAsia="Times New Roman" w:hAnsi="Times New Roman" w:cs="Times New Roman"/>
        </w:rPr>
        <w:t>z</w:t>
      </w:r>
      <w:r w:rsidRPr="003803B9">
        <w:rPr>
          <w:rFonts w:ascii="Times New Roman" w:eastAsia="Times New Roman" w:hAnsi="Times New Roman" w:cs="Times New Roman"/>
        </w:rPr>
        <w:t>ing</w:t>
      </w:r>
      <w:proofErr w:type="spellEnd"/>
      <w:r w:rsidRPr="003803B9">
        <w:rPr>
          <w:rFonts w:ascii="Times New Roman" w:eastAsia="Times New Roman" w:hAnsi="Times New Roman" w:cs="Times New Roman"/>
        </w:rPr>
        <w:t xml:space="preserve"> soccer statistics is difficult, because there are no magic-bullet figures like on-base percentage</w:t>
      </w:r>
      <w:r>
        <w:rPr>
          <w:rFonts w:ascii="Times New Roman" w:eastAsia="Times New Roman" w:hAnsi="Times New Roman" w:cs="Times New Roman"/>
        </w:rPr>
        <w:t>”</w:t>
      </w:r>
      <w:r w:rsidRPr="00392F6E">
        <w:rPr>
          <w:rFonts w:ascii="Times New Roman" w:eastAsia="Times New Roman" w:hAnsi="Times New Roman" w:cs="Times New Roman"/>
        </w:rPr>
        <w:t>(Kaplan, 2010</w:t>
      </w:r>
      <w:r>
        <w:rPr>
          <w:rFonts w:ascii="Times New Roman" w:eastAsia="Times New Roman" w:hAnsi="Times New Roman" w:cs="Times New Roman"/>
        </w:rPr>
        <w:t xml:space="preserve">, </w:t>
      </w:r>
      <w:hyperlink r:id="rId9" w:history="1">
        <w:r w:rsidRPr="003572AD">
          <w:rPr>
            <w:rStyle w:val="Hyperlink"/>
            <w:rFonts w:ascii="Times New Roman" w:eastAsia="Times New Roman" w:hAnsi="Times New Roman" w:cs="Times New Roman"/>
          </w:rPr>
          <w:t>https://www.nytimes.com/2010/07/09/sports/soccer/09soccerstats.html</w:t>
        </w:r>
      </w:hyperlink>
      <w:r>
        <w:rPr>
          <w:rFonts w:ascii="Times New Roman" w:eastAsia="Times New Roman" w:hAnsi="Times New Roman" w:cs="Times New Roman"/>
        </w:rPr>
        <w:t xml:space="preserve"> </w:t>
      </w:r>
      <w:r w:rsidRPr="00392F6E">
        <w:rPr>
          <w:rFonts w:ascii="Times New Roman" w:eastAsia="Times New Roman" w:hAnsi="Times New Roman" w:cs="Times New Roman"/>
        </w:rPr>
        <w:t xml:space="preserve">). </w:t>
      </w:r>
    </w:p>
    <w:p w14:paraId="62361CF1" w14:textId="77777777" w:rsidR="00285D21" w:rsidRDefault="00285D21" w:rsidP="00285D21"/>
    <w:p w14:paraId="510132E6" w14:textId="77777777" w:rsidR="00285D21" w:rsidRDefault="00285D21" w:rsidP="00285D21">
      <w:pPr>
        <w:rPr>
          <w:rFonts w:ascii="Times New Roman" w:eastAsia="Times New Roman" w:hAnsi="Times New Roman" w:cs="Times New Roman"/>
        </w:rPr>
      </w:pPr>
      <w:r>
        <w:rPr>
          <w:rFonts w:ascii="Times New Roman" w:eastAsia="Times New Roman" w:hAnsi="Times New Roman" w:cs="Times New Roman"/>
        </w:rPr>
        <w:t>With all this in mind there is a</w:t>
      </w:r>
      <w:r w:rsidRPr="00392F6E">
        <w:rPr>
          <w:rFonts w:ascii="Times New Roman" w:eastAsia="Times New Roman" w:hAnsi="Times New Roman" w:cs="Times New Roman"/>
        </w:rPr>
        <w:t xml:space="preserve"> motivation to explore the relations between different features of football players and their </w:t>
      </w:r>
      <w:r>
        <w:rPr>
          <w:rFonts w:ascii="Times New Roman" w:eastAsia="Times New Roman" w:hAnsi="Times New Roman" w:cs="Times New Roman"/>
        </w:rPr>
        <w:t>market value</w:t>
      </w:r>
      <w:r w:rsidRPr="00392F6E">
        <w:rPr>
          <w:rFonts w:ascii="Times New Roman" w:eastAsia="Times New Roman" w:hAnsi="Times New Roman" w:cs="Times New Roman"/>
        </w:rPr>
        <w:t xml:space="preserve"> - how </w:t>
      </w:r>
      <w:r>
        <w:rPr>
          <w:rFonts w:ascii="Times New Roman" w:eastAsia="Times New Roman" w:hAnsi="Times New Roman" w:cs="Times New Roman"/>
        </w:rPr>
        <w:t>these</w:t>
      </w:r>
      <w:r w:rsidRPr="00392F6E">
        <w:rPr>
          <w:rFonts w:ascii="Times New Roman" w:eastAsia="Times New Roman" w:hAnsi="Times New Roman" w:cs="Times New Roman"/>
        </w:rPr>
        <w:t xml:space="preserve"> feature affects their </w:t>
      </w:r>
      <w:r>
        <w:rPr>
          <w:rFonts w:ascii="Times New Roman" w:eastAsia="Times New Roman" w:hAnsi="Times New Roman" w:cs="Times New Roman"/>
        </w:rPr>
        <w:t>overall market value</w:t>
      </w:r>
      <w:r w:rsidRPr="00392F6E">
        <w:rPr>
          <w:rFonts w:ascii="Times New Roman" w:eastAsia="Times New Roman" w:hAnsi="Times New Roman" w:cs="Times New Roman"/>
        </w:rPr>
        <w:t>, which are the most important features to affect the salary?</w:t>
      </w:r>
      <w:r>
        <w:rPr>
          <w:rFonts w:ascii="Times New Roman" w:eastAsia="Times New Roman" w:hAnsi="Times New Roman" w:cs="Times New Roman"/>
        </w:rPr>
        <w:t xml:space="preserve"> And to use that knowledge to predict the expected market value of any given player.</w:t>
      </w:r>
    </w:p>
    <w:p w14:paraId="360A8A3B" w14:textId="77777777" w:rsidR="00285D21" w:rsidRDefault="00285D21" w:rsidP="00285D21"/>
    <w:p w14:paraId="4D65C9C2" w14:textId="77777777" w:rsidR="00285D21" w:rsidRDefault="00285D21" w:rsidP="00285D21">
      <w:r>
        <w:t>Description of the Dataset</w:t>
      </w:r>
    </w:p>
    <w:p w14:paraId="54F9E686" w14:textId="77777777" w:rsidR="00285D21" w:rsidRDefault="00285D21" w:rsidP="00285D21">
      <w:r>
        <w:t>Dataset Overview</w:t>
      </w:r>
    </w:p>
    <w:p w14:paraId="120D94B9" w14:textId="77777777" w:rsidR="00285D21" w:rsidRDefault="00285D21" w:rsidP="00285D21">
      <w:r>
        <w:t>The analysis focuses on the FIFA 2024 dataset encompassing player attributes, performance metrics, and market values across diverse leagues, clubs, and nations. It is a comprehensive record of players, capturing their skills, strengths and weaknesses within the global football market.</w:t>
      </w:r>
    </w:p>
    <w:p w14:paraId="2E0F4238" w14:textId="77777777" w:rsidR="00285D21" w:rsidRDefault="00285D21" w:rsidP="00285D21">
      <w:r>
        <w:t>Data Types and Relevance</w:t>
      </w:r>
    </w:p>
    <w:p w14:paraId="1A6C1CFD" w14:textId="77777777" w:rsidR="00285D21" w:rsidRDefault="00285D21" w:rsidP="00285D21">
      <w:r>
        <w:t>•</w:t>
      </w:r>
      <w:r>
        <w:tab/>
        <w:t>Discrete Variables: Player skill levels reflecting gameplay mechanics and roles.</w:t>
      </w:r>
    </w:p>
    <w:p w14:paraId="40A0C3B1" w14:textId="77777777" w:rsidR="00285D21" w:rsidRDefault="00285D21" w:rsidP="00285D21">
      <w:r>
        <w:t>•</w:t>
      </w:r>
      <w:r>
        <w:tab/>
        <w:t>Continuous Variables: age, performance metrics (goals, assists, appearances), and other quantitative measures reflecting player valuation, form, and contributions.</w:t>
      </w:r>
    </w:p>
    <w:p w14:paraId="72803676" w14:textId="77777777" w:rsidR="00285D21" w:rsidRDefault="00285D21" w:rsidP="00285D21">
      <w:r>
        <w:t>•</w:t>
      </w:r>
      <w:r>
        <w:tab/>
        <w:t>Categorical Variables: Nationalities, leagues and clubs</w:t>
      </w:r>
    </w:p>
    <w:p w14:paraId="3BB652EA" w14:textId="77777777" w:rsidR="00285D21" w:rsidRDefault="00285D21" w:rsidP="00285D21"/>
    <w:p w14:paraId="5C97B332" w14:textId="77777777" w:rsidR="00285D21" w:rsidRDefault="00285D21" w:rsidP="00285D21">
      <w:r>
        <w:t>Objective and Scope</w:t>
      </w:r>
    </w:p>
    <w:p w14:paraId="42C27D59" w14:textId="77777777" w:rsidR="00285D21" w:rsidRDefault="00285D21" w:rsidP="00285D21">
      <w:r>
        <w:t>The primary objective is to develop robust predictive models utilising artificial intelligence techniques to estimate players' current market values based on the dataset's features. By analysing, interpreting, and leveraging these variables, the analysis aims to identify significant trends that drive player valuations, allowing clubs and analysts to make informed, data-driven decisions within the dynamic of competitive football.</w:t>
      </w:r>
    </w:p>
    <w:p w14:paraId="3A4FA6A9" w14:textId="77777777" w:rsidR="00285D21" w:rsidRDefault="00285D21" w:rsidP="00285D21"/>
    <w:p w14:paraId="1CB96761" w14:textId="77777777" w:rsidR="00285D21" w:rsidRDefault="00285D21" w:rsidP="00285D21">
      <w:r>
        <w:t>Conclusion of Introduction</w:t>
      </w:r>
    </w:p>
    <w:p w14:paraId="0FBFC0BE" w14:textId="77777777" w:rsidR="00285D21" w:rsidRDefault="00285D21" w:rsidP="00285D21">
      <w:r>
        <w:t>This introduction delineates the unique blend of sports, economics, and analytics inherent in the FIFA dataset, emphasizing the significance, scope, and objectives of predicting player market values. By exploring player attributes, performance metrics, market dynamics, and financial implications, the subsequent sections delve deeper into methodologies, results, evaluation, and conclusions, offering actionable insights, recommendations, and perspectives for stakeholders navigating the intricate and evolving football ecosystem.</w:t>
      </w:r>
    </w:p>
    <w:p w14:paraId="4A51FDF5" w14:textId="77777777" w:rsidR="00285D21" w:rsidRDefault="00285D21" w:rsidP="00285D21"/>
    <w:p w14:paraId="46887E0A" w14:textId="77777777" w:rsidR="00285D21" w:rsidRDefault="00285D21" w:rsidP="00285D21"/>
    <w:p w14:paraId="7D581DE5" w14:textId="77777777" w:rsidR="00285D21" w:rsidRDefault="00285D21" w:rsidP="00285D21"/>
    <w:p w14:paraId="387FD958" w14:textId="77777777" w:rsidR="00285D21" w:rsidRDefault="00285D21" w:rsidP="00285D21"/>
    <w:p w14:paraId="1BC1E840" w14:textId="77777777" w:rsidR="00285D21" w:rsidRDefault="00285D21" w:rsidP="00285D21"/>
    <w:p w14:paraId="78F7AC93" w14:textId="77777777" w:rsidR="00285D21" w:rsidRDefault="00285D21" w:rsidP="00285D21">
      <w:r>
        <w:lastRenderedPageBreak/>
        <w:t>Data Exploration</w:t>
      </w:r>
    </w:p>
    <w:p w14:paraId="50A46EA0" w14:textId="77777777" w:rsidR="00285D21" w:rsidRPr="00F3098A" w:rsidRDefault="00285D21" w:rsidP="00285D21">
      <w:pPr>
        <w:rPr>
          <w:rFonts w:ascii="Times New Roman" w:eastAsia="Times New Roman" w:hAnsi="Times New Roman" w:cs="Times New Roman"/>
        </w:rPr>
      </w:pPr>
      <w:r w:rsidRPr="00F3098A">
        <w:rPr>
          <w:rFonts w:ascii="Times New Roman" w:eastAsia="Times New Roman" w:hAnsi="Times New Roman" w:cs="Times New Roman"/>
        </w:rPr>
        <w:t>The main programming tool</w:t>
      </w:r>
      <w:r>
        <w:rPr>
          <w:rFonts w:ascii="Times New Roman" w:eastAsia="Times New Roman" w:hAnsi="Times New Roman" w:cs="Times New Roman"/>
        </w:rPr>
        <w:t xml:space="preserve"> we will</w:t>
      </w:r>
      <w:r w:rsidRPr="00F3098A">
        <w:rPr>
          <w:rFonts w:ascii="Times New Roman" w:eastAsia="Times New Roman" w:hAnsi="Times New Roman" w:cs="Times New Roman"/>
        </w:rPr>
        <w:t xml:space="preserve"> us</w:t>
      </w:r>
      <w:r>
        <w:rPr>
          <w:rFonts w:ascii="Times New Roman" w:eastAsia="Times New Roman" w:hAnsi="Times New Roman" w:cs="Times New Roman"/>
        </w:rPr>
        <w:t>e</w:t>
      </w:r>
      <w:r w:rsidRPr="00F3098A">
        <w:rPr>
          <w:rFonts w:ascii="Times New Roman" w:eastAsia="Times New Roman" w:hAnsi="Times New Roman" w:cs="Times New Roman"/>
        </w:rPr>
        <w:t xml:space="preserve"> for data </w:t>
      </w:r>
      <w:r>
        <w:rPr>
          <w:rFonts w:ascii="Times New Roman" w:eastAsia="Times New Roman" w:hAnsi="Times New Roman" w:cs="Times New Roman"/>
        </w:rPr>
        <w:t>exploration</w:t>
      </w:r>
      <w:r w:rsidRPr="00F3098A">
        <w:rPr>
          <w:rFonts w:ascii="Times New Roman" w:eastAsia="Times New Roman" w:hAnsi="Times New Roman" w:cs="Times New Roman"/>
        </w:rPr>
        <w:t xml:space="preserve"> is the Pandas and NumPy</w:t>
      </w:r>
      <w:r>
        <w:rPr>
          <w:rFonts w:ascii="Times New Roman" w:eastAsia="Times New Roman" w:hAnsi="Times New Roman" w:cs="Times New Roman"/>
        </w:rPr>
        <w:t xml:space="preserve"> and matplotlib.</w:t>
      </w:r>
    </w:p>
    <w:p w14:paraId="4F34C744" w14:textId="77777777" w:rsidR="00285D21" w:rsidRDefault="00285D21" w:rsidP="00285D21"/>
    <w:p w14:paraId="36CD5F0F" w14:textId="77777777" w:rsidR="00285D21" w:rsidRDefault="00285D21" w:rsidP="00285D21">
      <w:pPr>
        <w:tabs>
          <w:tab w:val="center" w:pos="4510"/>
        </w:tabs>
      </w:pPr>
      <w:r>
        <w:rPr>
          <w:noProof/>
        </w:rPr>
        <w:drawing>
          <wp:anchor distT="0" distB="0" distL="114300" distR="114300" simplePos="0" relativeHeight="251659264" behindDoc="0" locked="0" layoutInCell="1" allowOverlap="1" wp14:anchorId="742C7430" wp14:editId="687238F1">
            <wp:simplePos x="0" y="0"/>
            <wp:positionH relativeFrom="column">
              <wp:posOffset>54610</wp:posOffset>
            </wp:positionH>
            <wp:positionV relativeFrom="paragraph">
              <wp:posOffset>464611</wp:posOffset>
            </wp:positionV>
            <wp:extent cx="5727700" cy="10979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1-08 at 05.51.02.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1097915"/>
                    </a:xfrm>
                    <a:prstGeom prst="rect">
                      <a:avLst/>
                    </a:prstGeom>
                  </pic:spPr>
                </pic:pic>
              </a:graphicData>
            </a:graphic>
          </wp:anchor>
        </w:drawing>
      </w:r>
      <w:r>
        <w:t>After loading our dataset in pandas, we would first like to identify the datatypes of the features we are working with and the amount of data in each feature.</w:t>
      </w:r>
    </w:p>
    <w:p w14:paraId="7FC496BD" w14:textId="77777777" w:rsidR="00285D21" w:rsidRDefault="00285D21" w:rsidP="00285D21"/>
    <w:p w14:paraId="33D7DE20" w14:textId="77777777" w:rsidR="00285D21" w:rsidRDefault="00285D21" w:rsidP="00285D21">
      <w:r>
        <w:rPr>
          <w:noProof/>
        </w:rPr>
        <w:drawing>
          <wp:anchor distT="0" distB="0" distL="114300" distR="114300" simplePos="0" relativeHeight="251661312" behindDoc="0" locked="0" layoutInCell="1" allowOverlap="1" wp14:anchorId="00FF57C9" wp14:editId="5ED77284">
            <wp:simplePos x="0" y="0"/>
            <wp:positionH relativeFrom="column">
              <wp:posOffset>52108</wp:posOffset>
            </wp:positionH>
            <wp:positionV relativeFrom="paragraph">
              <wp:posOffset>474080</wp:posOffset>
            </wp:positionV>
            <wp:extent cx="5245100" cy="4572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1-08 at 05.56.21.png"/>
                    <pic:cNvPicPr/>
                  </pic:nvPicPr>
                  <pic:blipFill>
                    <a:blip r:embed="rId11">
                      <a:extLst>
                        <a:ext uri="{28A0092B-C50C-407E-A947-70E740481C1C}">
                          <a14:useLocalDpi xmlns:a14="http://schemas.microsoft.com/office/drawing/2010/main" val="0"/>
                        </a:ext>
                      </a:extLst>
                    </a:blip>
                    <a:stretch>
                      <a:fillRect/>
                    </a:stretch>
                  </pic:blipFill>
                  <pic:spPr>
                    <a:xfrm>
                      <a:off x="0" y="0"/>
                      <a:ext cx="5245100" cy="457200"/>
                    </a:xfrm>
                    <a:prstGeom prst="rect">
                      <a:avLst/>
                    </a:prstGeom>
                  </pic:spPr>
                </pic:pic>
              </a:graphicData>
            </a:graphic>
          </wp:anchor>
        </w:drawing>
      </w:r>
      <w:r>
        <w:t>From this we can see that we have a total of 40 columns, of these columns we have 4 columns with datatype of ‘object’, among which is our target feature:</w:t>
      </w:r>
    </w:p>
    <w:p w14:paraId="7B714910" w14:textId="77777777" w:rsidR="00285D21" w:rsidRDefault="00285D21" w:rsidP="00285D21">
      <w:r>
        <w:rPr>
          <w:noProof/>
        </w:rPr>
        <w:drawing>
          <wp:anchor distT="0" distB="0" distL="114300" distR="114300" simplePos="0" relativeHeight="251662336" behindDoc="0" locked="0" layoutInCell="1" allowOverlap="1" wp14:anchorId="0A510A26" wp14:editId="61FF0ABA">
            <wp:simplePos x="0" y="0"/>
            <wp:positionH relativeFrom="column">
              <wp:posOffset>54591</wp:posOffset>
            </wp:positionH>
            <wp:positionV relativeFrom="paragraph">
              <wp:posOffset>1359459</wp:posOffset>
            </wp:positionV>
            <wp:extent cx="5727700" cy="41211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1-08 at 06.02.36.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412115"/>
                    </a:xfrm>
                    <a:prstGeom prst="rect">
                      <a:avLst/>
                    </a:prstGeom>
                  </pic:spPr>
                </pic:pic>
              </a:graphicData>
            </a:graphic>
          </wp:anchor>
        </w:drawing>
      </w:r>
      <w:r>
        <w:t xml:space="preserve">Features like Value that have the datatype of ‘object’ need to be formatted correctly to an integer type before processing them, in the case of the feature ‘Value’, it is currently formatted to show its currency, this is will lead to complications when training the model, so it needs to be converted back to an integer type. This can be done using regex and </w:t>
      </w:r>
      <w:proofErr w:type="gramStart"/>
      <w:r>
        <w:t>casting :</w:t>
      </w:r>
      <w:proofErr w:type="gramEnd"/>
    </w:p>
    <w:p w14:paraId="440CEA0A" w14:textId="77777777" w:rsidR="00285D21" w:rsidRDefault="00285D21" w:rsidP="00285D21">
      <w:r>
        <w:rPr>
          <w:noProof/>
        </w:rPr>
        <w:drawing>
          <wp:anchor distT="0" distB="0" distL="114300" distR="114300" simplePos="0" relativeHeight="251663360" behindDoc="0" locked="0" layoutInCell="1" allowOverlap="1" wp14:anchorId="104B60E2" wp14:editId="36D07360">
            <wp:simplePos x="0" y="0"/>
            <wp:positionH relativeFrom="column">
              <wp:posOffset>-52032</wp:posOffset>
            </wp:positionH>
            <wp:positionV relativeFrom="paragraph">
              <wp:posOffset>679839</wp:posOffset>
            </wp:positionV>
            <wp:extent cx="4660900" cy="24511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1-08 at 06.03.46.png"/>
                    <pic:cNvPicPr/>
                  </pic:nvPicPr>
                  <pic:blipFill>
                    <a:blip r:embed="rId13">
                      <a:extLst>
                        <a:ext uri="{28A0092B-C50C-407E-A947-70E740481C1C}">
                          <a14:useLocalDpi xmlns:a14="http://schemas.microsoft.com/office/drawing/2010/main" val="0"/>
                        </a:ext>
                      </a:extLst>
                    </a:blip>
                    <a:stretch>
                      <a:fillRect/>
                    </a:stretch>
                  </pic:blipFill>
                  <pic:spPr>
                    <a:xfrm>
                      <a:off x="0" y="0"/>
                      <a:ext cx="4660900" cy="2451100"/>
                    </a:xfrm>
                    <a:prstGeom prst="rect">
                      <a:avLst/>
                    </a:prstGeom>
                  </pic:spPr>
                </pic:pic>
              </a:graphicData>
            </a:graphic>
          </wp:anchor>
        </w:drawing>
      </w:r>
    </w:p>
    <w:p w14:paraId="3E7B6BF5" w14:textId="77777777" w:rsidR="00285D21" w:rsidRDefault="00285D21" w:rsidP="00285D21">
      <w:r>
        <w:t xml:space="preserve">Other string type columns like player country </w:t>
      </w:r>
      <w:proofErr w:type="gramStart"/>
      <w:r>
        <w:t>an</w:t>
      </w:r>
      <w:proofErr w:type="gramEnd"/>
      <w:r>
        <w:t xml:space="preserve"> club, may need to be encoded prior to processing. – expand on encoding</w:t>
      </w:r>
    </w:p>
    <w:p w14:paraId="1FE9662E" w14:textId="77777777" w:rsidR="00285D21" w:rsidRDefault="00285D21" w:rsidP="00285D21"/>
    <w:p w14:paraId="5801B3D3" w14:textId="77777777" w:rsidR="00285D21" w:rsidRDefault="00285D21" w:rsidP="00285D21">
      <w:r>
        <w:rPr>
          <w:noProof/>
        </w:rPr>
        <w:drawing>
          <wp:anchor distT="0" distB="0" distL="114300" distR="114300" simplePos="0" relativeHeight="251660288" behindDoc="0" locked="0" layoutInCell="1" allowOverlap="1" wp14:anchorId="75E70955" wp14:editId="3B5DEB74">
            <wp:simplePos x="0" y="0"/>
            <wp:positionH relativeFrom="column">
              <wp:posOffset>60325</wp:posOffset>
            </wp:positionH>
            <wp:positionV relativeFrom="paragraph">
              <wp:posOffset>447751</wp:posOffset>
            </wp:positionV>
            <wp:extent cx="5257800" cy="4953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1-08 at 05.55.00.png"/>
                    <pic:cNvPicPr/>
                  </pic:nvPicPr>
                  <pic:blipFill>
                    <a:blip r:embed="rId14">
                      <a:extLst>
                        <a:ext uri="{28A0092B-C50C-407E-A947-70E740481C1C}">
                          <a14:useLocalDpi xmlns:a14="http://schemas.microsoft.com/office/drawing/2010/main" val="0"/>
                        </a:ext>
                      </a:extLst>
                    </a:blip>
                    <a:stretch>
                      <a:fillRect/>
                    </a:stretch>
                  </pic:blipFill>
                  <pic:spPr>
                    <a:xfrm>
                      <a:off x="0" y="0"/>
                      <a:ext cx="5257800" cy="495300"/>
                    </a:xfrm>
                    <a:prstGeom prst="rect">
                      <a:avLst/>
                    </a:prstGeom>
                  </pic:spPr>
                </pic:pic>
              </a:graphicData>
            </a:graphic>
          </wp:anchor>
        </w:drawing>
      </w:r>
      <w:r>
        <w:t>We can also see that the marking feature has no values in it at all, so this feature can be dropped as it has no affect on the resulting market value of players.</w:t>
      </w:r>
    </w:p>
    <w:p w14:paraId="545C7992" w14:textId="77777777" w:rsidR="00285D21" w:rsidRDefault="00285D21" w:rsidP="00285D21">
      <w:r>
        <w:lastRenderedPageBreak/>
        <w:t>The feature player, is just the names of the players and so this feature can also be dropped prior to processing.</w:t>
      </w:r>
    </w:p>
    <w:p w14:paraId="7AB0C0A9" w14:textId="77777777" w:rsidR="00285D21" w:rsidRDefault="00285D21" w:rsidP="00285D21"/>
    <w:p w14:paraId="69DBFF70" w14:textId="77777777" w:rsidR="00285D21" w:rsidRDefault="00285D21" w:rsidP="00285D21">
      <w:r>
        <w:t>We can also confirm that there are no duplicates in the dataset, there are 42 duplicate player names, however these are not identical records and just happened to be player with the same name.</w:t>
      </w:r>
    </w:p>
    <w:p w14:paraId="37E36931" w14:textId="77777777" w:rsidR="00285D21" w:rsidRDefault="00285D21" w:rsidP="00285D21"/>
    <w:p w14:paraId="2A476028" w14:textId="77777777" w:rsidR="00285D21" w:rsidRDefault="00285D21" w:rsidP="00285D21"/>
    <w:p w14:paraId="0F40B2D4" w14:textId="77777777" w:rsidR="00285D21" w:rsidRDefault="00285D21" w:rsidP="00285D21">
      <w:r>
        <w:t>General trends,</w:t>
      </w:r>
    </w:p>
    <w:p w14:paraId="40192FC1" w14:textId="77777777" w:rsidR="00285D21" w:rsidRDefault="00285D21" w:rsidP="00285D21">
      <w:r>
        <w:rPr>
          <w:noProof/>
        </w:rPr>
        <w:drawing>
          <wp:anchor distT="0" distB="0" distL="114300" distR="114300" simplePos="0" relativeHeight="251664384" behindDoc="0" locked="0" layoutInCell="1" allowOverlap="1" wp14:anchorId="1D1E986F" wp14:editId="39CAA541">
            <wp:simplePos x="0" y="0"/>
            <wp:positionH relativeFrom="column">
              <wp:posOffset>-133985</wp:posOffset>
            </wp:positionH>
            <wp:positionV relativeFrom="paragraph">
              <wp:posOffset>727075</wp:posOffset>
            </wp:positionV>
            <wp:extent cx="5727700" cy="4950460"/>
            <wp:effectExtent l="0" t="0" r="0" b="254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01-08 at 06.27.52.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4950460"/>
                    </a:xfrm>
                    <a:prstGeom prst="rect">
                      <a:avLst/>
                    </a:prstGeom>
                  </pic:spPr>
                </pic:pic>
              </a:graphicData>
            </a:graphic>
          </wp:anchor>
        </w:drawing>
      </w:r>
      <w:r>
        <w:t xml:space="preserve">Some general trends we can see with the dataset is that for features focusing on a player physical state, (e.g. age, weight, height) the estimated value is higher when a </w:t>
      </w:r>
      <w:proofErr w:type="gramStart"/>
      <w:r>
        <w:t>players</w:t>
      </w:r>
      <w:proofErr w:type="gramEnd"/>
      <w:r>
        <w:t xml:space="preserve"> physical stats are closer to the median, outside of this the value begins to drop.:</w:t>
      </w:r>
    </w:p>
    <w:p w14:paraId="2149D68F" w14:textId="77777777" w:rsidR="00285D21" w:rsidRDefault="00285D21" w:rsidP="00285D21"/>
    <w:p w14:paraId="28B8DE74" w14:textId="77777777" w:rsidR="00285D21" w:rsidRDefault="00285D21" w:rsidP="00285D21"/>
    <w:p w14:paraId="573ACBF3" w14:textId="77777777" w:rsidR="00285D21" w:rsidRDefault="00285D21" w:rsidP="00285D21"/>
    <w:p w14:paraId="05AF11E2" w14:textId="77777777" w:rsidR="00285D21" w:rsidRDefault="00285D21" w:rsidP="00285D21"/>
    <w:p w14:paraId="284DAE18" w14:textId="77777777" w:rsidR="00285D21" w:rsidRDefault="00285D21" w:rsidP="00285D21">
      <w:r>
        <w:t xml:space="preserve">Whereas for </w:t>
      </w:r>
      <w:proofErr w:type="gramStart"/>
      <w:r>
        <w:t>skill based</w:t>
      </w:r>
      <w:proofErr w:type="gramEnd"/>
      <w:r>
        <w:t xml:space="preserve"> stats we see more of a positive correlation in the form of an exponential curve:</w:t>
      </w:r>
    </w:p>
    <w:p w14:paraId="471CA1E4" w14:textId="77777777" w:rsidR="00285D21" w:rsidRDefault="00285D21" w:rsidP="00285D21"/>
    <w:p w14:paraId="307B7322" w14:textId="77777777" w:rsidR="00285D21" w:rsidRDefault="00285D21" w:rsidP="00285D21"/>
    <w:p w14:paraId="0AFCA7E3" w14:textId="77777777" w:rsidR="00285D21" w:rsidRDefault="00285D21" w:rsidP="00285D21"/>
    <w:p w14:paraId="19C15C59" w14:textId="77777777" w:rsidR="00285D21" w:rsidRDefault="00285D21" w:rsidP="00285D21">
      <w:r>
        <w:rPr>
          <w:noProof/>
        </w:rPr>
        <w:drawing>
          <wp:anchor distT="0" distB="0" distL="114300" distR="114300" simplePos="0" relativeHeight="251665408" behindDoc="0" locked="0" layoutInCell="1" allowOverlap="1" wp14:anchorId="2E327AAB" wp14:editId="6198B39B">
            <wp:simplePos x="0" y="0"/>
            <wp:positionH relativeFrom="column">
              <wp:posOffset>13648</wp:posOffset>
            </wp:positionH>
            <wp:positionV relativeFrom="paragraph">
              <wp:posOffset>512</wp:posOffset>
            </wp:positionV>
            <wp:extent cx="5727700" cy="4772025"/>
            <wp:effectExtent l="0" t="0" r="0" b="317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01-08 at 06.33.04.png"/>
                    <pic:cNvPicPr/>
                  </pic:nvPicPr>
                  <pic:blipFill>
                    <a:blip r:embed="rId16">
                      <a:extLst>
                        <a:ext uri="{28A0092B-C50C-407E-A947-70E740481C1C}">
                          <a14:useLocalDpi xmlns:a14="http://schemas.microsoft.com/office/drawing/2010/main" val="0"/>
                        </a:ext>
                      </a:extLst>
                    </a:blip>
                    <a:stretch>
                      <a:fillRect/>
                    </a:stretch>
                  </pic:blipFill>
                  <pic:spPr>
                    <a:xfrm>
                      <a:off x="0" y="0"/>
                      <a:ext cx="5727700" cy="4772025"/>
                    </a:xfrm>
                    <a:prstGeom prst="rect">
                      <a:avLst/>
                    </a:prstGeom>
                  </pic:spPr>
                </pic:pic>
              </a:graphicData>
            </a:graphic>
          </wp:anchor>
        </w:drawing>
      </w:r>
    </w:p>
    <w:p w14:paraId="2A00949B" w14:textId="77777777" w:rsidR="00285D21" w:rsidRDefault="00285D21" w:rsidP="00285D21"/>
    <w:p w14:paraId="7351C2B7" w14:textId="77777777" w:rsidR="00285D21" w:rsidRDefault="00285D21" w:rsidP="00285D21">
      <w:r>
        <w:t>Finally, for goalkeeper based we see more of complex trend, where low skill level can still result in a higher value however at a certain point that drops until we see a positive correlation at the end with a small exponential curve</w:t>
      </w:r>
    </w:p>
    <w:p w14:paraId="22A7E077" w14:textId="77777777" w:rsidR="00285D21" w:rsidRDefault="00285D21" w:rsidP="00285D21"/>
    <w:p w14:paraId="1D5B03FC" w14:textId="77777777" w:rsidR="00285D21" w:rsidRDefault="00285D21" w:rsidP="00285D21"/>
    <w:p w14:paraId="47B48A5A" w14:textId="77777777" w:rsidR="00285D21" w:rsidRDefault="00285D21" w:rsidP="00285D21">
      <w:r>
        <w:rPr>
          <w:noProof/>
        </w:rPr>
        <w:lastRenderedPageBreak/>
        <w:drawing>
          <wp:anchor distT="0" distB="0" distL="114300" distR="114300" simplePos="0" relativeHeight="251666432" behindDoc="0" locked="0" layoutInCell="1" allowOverlap="1" wp14:anchorId="3A2F3812" wp14:editId="4086E08F">
            <wp:simplePos x="0" y="0"/>
            <wp:positionH relativeFrom="column">
              <wp:posOffset>327195</wp:posOffset>
            </wp:positionH>
            <wp:positionV relativeFrom="paragraph">
              <wp:posOffset>284328</wp:posOffset>
            </wp:positionV>
            <wp:extent cx="3206750" cy="2649220"/>
            <wp:effectExtent l="0" t="0" r="635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01-08 at 06.34.46.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06750" cy="2649220"/>
                    </a:xfrm>
                    <a:prstGeom prst="rect">
                      <a:avLst/>
                    </a:prstGeom>
                  </pic:spPr>
                </pic:pic>
              </a:graphicData>
            </a:graphic>
            <wp14:sizeRelH relativeFrom="margin">
              <wp14:pctWidth>0</wp14:pctWidth>
            </wp14:sizeRelH>
            <wp14:sizeRelV relativeFrom="margin">
              <wp14:pctHeight>0</wp14:pctHeight>
            </wp14:sizeRelV>
          </wp:anchor>
        </w:drawing>
      </w:r>
    </w:p>
    <w:p w14:paraId="72BFABF0" w14:textId="77777777" w:rsidR="00BA0BF0" w:rsidRDefault="00BA0BF0">
      <w:bookmarkStart w:id="0" w:name="_GoBack"/>
      <w:bookmarkEnd w:id="0"/>
    </w:p>
    <w:sectPr w:rsidR="00BA0BF0" w:rsidSect="0056759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D21"/>
    <w:rsid w:val="002474F6"/>
    <w:rsid w:val="00285D21"/>
    <w:rsid w:val="0056759E"/>
    <w:rsid w:val="005E5091"/>
    <w:rsid w:val="00733175"/>
    <w:rsid w:val="00A13E0F"/>
    <w:rsid w:val="00A278B3"/>
    <w:rsid w:val="00A47AFB"/>
    <w:rsid w:val="00B5536A"/>
    <w:rsid w:val="00BA0B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516061"/>
  <w15:chartTrackingRefBased/>
  <w15:docId w15:val="{A0265E38-D051-3846-B498-48091F2F3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5D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5D2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85D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doi/full/10.1016/j.smr.2013.12.006"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onlinelibrary.wiley.com/doi/full/10.1111/joes.12552"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s://digitalhub.fifa.com/m/248987d86f2b9955/original/x2wrqjstwjoailnncnod-pdf.pdf" TargetMode="External"/><Relationship Id="rId11" Type="http://schemas.openxmlformats.org/officeDocument/2006/relationships/image" Target="media/image2.png"/><Relationship Id="rId5" Type="http://schemas.openxmlformats.org/officeDocument/2006/relationships/hyperlink" Target="https://onlinelibrary.wiley.com/doi/full/10.1111/joes.12552"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hyperlink" Target="https://eur-lex.europa.eu/legal-content/FR/TXT/?uri=CELEX:61993CJ0415" TargetMode="External"/><Relationship Id="rId9" Type="http://schemas.openxmlformats.org/officeDocument/2006/relationships/hyperlink" Target="https://www.nytimes.com/2010/07/09/sports/soccer/09soccerstats.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1331</Words>
  <Characters>7588</Characters>
  <Application>Microsoft Office Word</Application>
  <DocSecurity>0</DocSecurity>
  <Lines>63</Lines>
  <Paragraphs>17</Paragraphs>
  <ScaleCrop>false</ScaleCrop>
  <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2024-01-09T19:33:00Z</dcterms:created>
  <dcterms:modified xsi:type="dcterms:W3CDTF">2024-01-09T19:34:00Z</dcterms:modified>
</cp:coreProperties>
</file>