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4C1" w:rsidRDefault="003F22C2">
      <w:pPr>
        <w:pStyle w:val="Heading1"/>
        <w:ind w:right="10"/>
      </w:pPr>
      <w:bookmarkStart w:id="0" w:name="_GoBack"/>
      <w:r>
        <w:t>Methodology</w:t>
      </w:r>
    </w:p>
    <w:p w:rsidR="009414C1" w:rsidRDefault="003F22C2">
      <w:pPr>
        <w:pStyle w:val="Heading2"/>
        <w:ind w:left="35"/>
      </w:pPr>
      <w:r>
        <w:t>Overview</w:t>
      </w:r>
    </w:p>
    <w:p w:rsidR="009414C1" w:rsidRDefault="003F22C2">
      <w:pPr>
        <w:spacing w:after="199"/>
        <w:ind w:left="19"/>
      </w:pPr>
      <w:r>
        <w:t>Figure 2 presents an overview of our proposed graph-based and heterogeneity-aware Twitter bot detector. Specifically, we firstly construct a heter</w:t>
      </w:r>
      <w:r>
        <w:t>ogeneous information network with diversified relations to represent the Twittersphere. We then learn node representations under each relation with our proposed relational graph transformers. After that, we take a global view of the graph and dynamically a</w:t>
      </w:r>
      <w:r>
        <w:t>ggregates representations across relations with semantic attention networks. Finally, we classify Twitter users into bots or genuine users and learn model parameters.</w:t>
      </w:r>
    </w:p>
    <w:p w:rsidR="009414C1" w:rsidRDefault="003F22C2">
      <w:pPr>
        <w:pStyle w:val="Heading2"/>
        <w:ind w:left="35"/>
      </w:pPr>
      <w:r>
        <w:t>Graph Construction</w:t>
      </w:r>
    </w:p>
    <w:p w:rsidR="009414C1" w:rsidRDefault="003F22C2">
      <w:pPr>
        <w:spacing w:after="0"/>
        <w:ind w:left="19"/>
      </w:pPr>
      <w:r>
        <w:t>We construct a heterogeneous information network (HIN) to represent th</w:t>
      </w:r>
      <w:r>
        <w:t>e Twittersphere, which takes the relation heterogeneity into account and leverages diversified interactions between users. Specifically, we take Twitter users as nodes in the graph and we connect them with different types of edges, representing diversified</w:t>
      </w:r>
      <w:r>
        <w:t xml:space="preserve"> relations on Twitter. We denote the set of relations in the HIN as </w:t>
      </w:r>
      <w:r>
        <w:rPr>
          <w:rFonts w:ascii="Cambria" w:eastAsia="Cambria" w:hAnsi="Cambria" w:cs="Cambria"/>
          <w:i/>
        </w:rPr>
        <w:t xml:space="preserve">R </w:t>
      </w:r>
      <w:r>
        <w:t>while our framework supports any relation settings.</w:t>
      </w:r>
    </w:p>
    <w:p w:rsidR="009414C1" w:rsidRDefault="003F22C2">
      <w:pPr>
        <w:ind w:left="9" w:firstLine="199"/>
      </w:pPr>
      <w:r>
        <w:t>Since this paper focuses on leveraging relation and influence heterogeneity to improve bot detection, we follow the same user informat</w:t>
      </w:r>
      <w:r>
        <w:t>ion encoding procedure in the state-</w:t>
      </w:r>
      <w:proofErr w:type="spellStart"/>
      <w:r>
        <w:t>ofthe</w:t>
      </w:r>
      <w:proofErr w:type="spellEnd"/>
      <w:r>
        <w:t xml:space="preserve">-art approach (Feng et al. 2021d) for fairness. We denote user </w:t>
      </w:r>
      <w:r>
        <w:rPr>
          <w:rFonts w:ascii="Cambria" w:eastAsia="Cambria" w:hAnsi="Cambria" w:cs="Cambria"/>
          <w:i/>
        </w:rPr>
        <w:t>i</w:t>
      </w:r>
      <w:r>
        <w:t xml:space="preserve">’s feature vector as </w:t>
      </w:r>
      <w:r>
        <w:rPr>
          <w:rFonts w:ascii="Cambria" w:eastAsia="Cambria" w:hAnsi="Cambria" w:cs="Cambria"/>
          <w:i/>
        </w:rPr>
        <w:t>x</w:t>
      </w:r>
      <w:r>
        <w:rPr>
          <w:rFonts w:ascii="Cambria" w:eastAsia="Cambria" w:hAnsi="Cambria" w:cs="Cambria"/>
          <w:i/>
          <w:vertAlign w:val="subscript"/>
        </w:rPr>
        <w:t xml:space="preserve">i </w:t>
      </w:r>
      <w:r>
        <w:t xml:space="preserve">and transform it with a fully connected layer to serve as initial features in the GNNs, </w:t>
      </w:r>
      <w:r>
        <w:rPr>
          <w:i/>
        </w:rPr>
        <w:t>i.e.</w:t>
      </w:r>
      <w:r>
        <w:t>,</w:t>
      </w:r>
    </w:p>
    <w:p w:rsidR="009414C1" w:rsidRDefault="003F22C2">
      <w:pPr>
        <w:spacing w:after="0" w:line="259" w:lineRule="auto"/>
        <w:ind w:left="1602"/>
        <w:jc w:val="left"/>
      </w:pPr>
      <w:r>
        <w:rPr>
          <w:rFonts w:ascii="Cambria" w:eastAsia="Cambria" w:hAnsi="Cambria" w:cs="Cambria"/>
          <w:sz w:val="14"/>
        </w:rPr>
        <w:t>(0)</w:t>
      </w:r>
    </w:p>
    <w:p w:rsidR="009414C1" w:rsidRDefault="003F22C2">
      <w:pPr>
        <w:tabs>
          <w:tab w:val="center" w:pos="1523"/>
          <w:tab w:val="center" w:pos="2576"/>
          <w:tab w:val="right" w:pos="4770"/>
        </w:tabs>
        <w:spacing w:after="177" w:line="259" w:lineRule="auto"/>
        <w:ind w:left="0" w:firstLine="0"/>
        <w:jc w:val="left"/>
      </w:pPr>
      <w:r>
        <w:rPr>
          <w:sz w:val="22"/>
        </w:rPr>
        <w:tab/>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i/>
          <w:vertAlign w:val="subscript"/>
        </w:rPr>
        <w:tab/>
      </w:r>
      <w:r>
        <w:rPr>
          <w:rFonts w:ascii="Cambria" w:eastAsia="Cambria" w:hAnsi="Cambria" w:cs="Cambria"/>
        </w:rPr>
        <w:t xml:space="preserve">= </w:t>
      </w:r>
      <w:proofErr w:type="gramStart"/>
      <w:r>
        <w:rPr>
          <w:rFonts w:ascii="Cambria" w:eastAsia="Cambria" w:hAnsi="Cambria" w:cs="Cambria"/>
          <w:i/>
        </w:rPr>
        <w:t>σ</w:t>
      </w:r>
      <w:r>
        <w:rPr>
          <w:rFonts w:ascii="Cambria" w:eastAsia="Cambria" w:hAnsi="Cambria" w:cs="Cambria"/>
        </w:rPr>
        <w:t>(</w:t>
      </w:r>
      <w:proofErr w:type="gramEnd"/>
      <w:r>
        <w:rPr>
          <w:rFonts w:ascii="Cambria" w:eastAsia="Cambria" w:hAnsi="Cambria" w:cs="Cambria"/>
          <w:i/>
        </w:rPr>
        <w:t>W</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 xml:space="preserve">+ </w:t>
      </w:r>
      <w:proofErr w:type="spellStart"/>
      <w:r>
        <w:rPr>
          <w:rFonts w:ascii="Cambria" w:eastAsia="Cambria" w:hAnsi="Cambria" w:cs="Cambria"/>
          <w:i/>
        </w:rPr>
        <w:t>b</w:t>
      </w:r>
      <w:r>
        <w:rPr>
          <w:rFonts w:ascii="Cambria" w:eastAsia="Cambria" w:hAnsi="Cambria" w:cs="Cambria"/>
          <w:i/>
          <w:vertAlign w:val="subscript"/>
        </w:rPr>
        <w:t>I</w:t>
      </w:r>
      <w:proofErr w:type="spellEnd"/>
      <w:r>
        <w:rPr>
          <w:rFonts w:ascii="Cambria" w:eastAsia="Cambria" w:hAnsi="Cambria" w:cs="Cambria"/>
        </w:rPr>
        <w:t>)</w:t>
      </w:r>
      <w:r>
        <w:rPr>
          <w:rFonts w:ascii="Cambria" w:eastAsia="Cambria" w:hAnsi="Cambria" w:cs="Cambria"/>
        </w:rPr>
        <w:tab/>
      </w:r>
      <w:r>
        <w:t>(1)</w:t>
      </w:r>
    </w:p>
    <w:p w:rsidR="009414C1" w:rsidRDefault="003F22C2">
      <w:pPr>
        <w:spacing w:after="197"/>
        <w:ind w:left="19"/>
      </w:pPr>
      <w:r>
        <w:t xml:space="preserve">where </w:t>
      </w:r>
      <w:r>
        <w:rPr>
          <w:rFonts w:ascii="Cambria" w:eastAsia="Cambria" w:hAnsi="Cambria" w:cs="Cambria"/>
          <w:i/>
        </w:rPr>
        <w:t>W</w:t>
      </w:r>
      <w:r>
        <w:rPr>
          <w:rFonts w:ascii="Cambria" w:eastAsia="Cambria" w:hAnsi="Cambria" w:cs="Cambria"/>
          <w:i/>
          <w:vertAlign w:val="subscript"/>
        </w:rPr>
        <w:t xml:space="preserve">I </w:t>
      </w:r>
      <w:r>
        <w:t xml:space="preserve">and </w:t>
      </w:r>
      <w:proofErr w:type="spellStart"/>
      <w:r>
        <w:rPr>
          <w:rFonts w:ascii="Cambria" w:eastAsia="Cambria" w:hAnsi="Cambria" w:cs="Cambria"/>
          <w:i/>
        </w:rPr>
        <w:t>b</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are learnable parameters, </w:t>
      </w:r>
      <w:r>
        <w:rPr>
          <w:rFonts w:ascii="Cambria" w:eastAsia="Cambria" w:hAnsi="Cambria" w:cs="Cambria"/>
          <w:i/>
        </w:rPr>
        <w:t xml:space="preserve">σ </w:t>
      </w:r>
      <w:r>
        <w:t>denotes nonlinearity and we use leaky-</w:t>
      </w:r>
      <w:proofErr w:type="spellStart"/>
      <w:r>
        <w:t>relu</w:t>
      </w:r>
      <w:proofErr w:type="spellEnd"/>
      <w:r>
        <w:t xml:space="preserve"> as </w:t>
      </w:r>
      <w:r>
        <w:rPr>
          <w:rFonts w:ascii="Cambria" w:eastAsia="Cambria" w:hAnsi="Cambria" w:cs="Cambria"/>
          <w:i/>
        </w:rPr>
        <w:t xml:space="preserve">σ </w:t>
      </w:r>
      <w:r>
        <w:t>without further notice.</w:t>
      </w:r>
    </w:p>
    <w:p w:rsidR="009414C1" w:rsidRDefault="003F22C2">
      <w:pPr>
        <w:pStyle w:val="Heading2"/>
        <w:ind w:left="35"/>
      </w:pPr>
      <w:r>
        <w:t>Relational Graph Transformers</w:t>
      </w:r>
    </w:p>
    <w:p w:rsidR="009414C1" w:rsidRDefault="003F22C2">
      <w:pPr>
        <w:spacing w:after="204"/>
        <w:ind w:left="19"/>
      </w:pPr>
      <w:r>
        <w:t xml:space="preserve">Inspired by Transformers (Vaswani et al. 2017) and its success in natural language processing, we propose relational graph transformers, a GNN architecture that incorporates transformers and operates on HINs. We firstly obtain query, key and value for the </w:t>
      </w:r>
      <w:r>
        <w:rPr>
          <w:rFonts w:ascii="Cambria" w:eastAsia="Cambria" w:hAnsi="Cambria" w:cs="Cambria"/>
          <w:i/>
        </w:rPr>
        <w:t>c</w:t>
      </w:r>
      <w:r>
        <w:t>-</w:t>
      </w:r>
      <w:proofErr w:type="spellStart"/>
      <w:r>
        <w:t>th</w:t>
      </w:r>
      <w:proofErr w:type="spellEnd"/>
      <w:r>
        <w:t xml:space="preserve"> attention head with regard to relation </w:t>
      </w:r>
      <w:r>
        <w:rPr>
          <w:rFonts w:ascii="Cambria" w:eastAsia="Cambria" w:hAnsi="Cambria" w:cs="Cambria"/>
          <w:i/>
        </w:rPr>
        <w:t xml:space="preserve">r </w:t>
      </w:r>
      <w:r>
        <w:t xml:space="preserve">and node </w:t>
      </w:r>
      <w:proofErr w:type="spellStart"/>
      <w:r>
        <w:rPr>
          <w:rFonts w:ascii="Cambria" w:eastAsia="Cambria" w:hAnsi="Cambria" w:cs="Cambria"/>
          <w:i/>
        </w:rPr>
        <w:t>i</w:t>
      </w:r>
      <w:proofErr w:type="spellEnd"/>
      <w:r>
        <w:t>, formulated as</w:t>
      </w:r>
    </w:p>
    <w:p w:rsidR="009414C1" w:rsidRDefault="003F22C2">
      <w:pPr>
        <w:spacing w:after="271" w:line="259" w:lineRule="auto"/>
        <w:ind w:left="62"/>
        <w:jc w:val="center"/>
      </w:pPr>
      <w:proofErr w:type="spellStart"/>
      <w:proofErr w:type="gramStart"/>
      <w:r>
        <w:rPr>
          <w:rFonts w:ascii="Cambria" w:eastAsia="Cambria" w:hAnsi="Cambria" w:cs="Cambria"/>
          <w:i/>
        </w:rPr>
        <w:t>q</w:t>
      </w:r>
      <w:r>
        <w:rPr>
          <w:rFonts w:ascii="Cambria" w:eastAsia="Cambria" w:hAnsi="Cambria" w:cs="Cambria"/>
          <w:i/>
          <w:sz w:val="14"/>
        </w:rPr>
        <w:t>c,ir</w:t>
      </w:r>
      <w:proofErr w:type="spellEnd"/>
      <w:proofErr w:type="gramEnd"/>
      <w:r>
        <w:rPr>
          <w:rFonts w:ascii="Cambria" w:eastAsia="Cambria" w:hAnsi="Cambria" w:cs="Cambria"/>
          <w:i/>
          <w:sz w:val="14"/>
        </w:rPr>
        <w:t xml:space="preserve"> </w:t>
      </w:r>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 xml:space="preserve">) </w:t>
      </w:r>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sz w:val="14"/>
        </w:rPr>
        <w:t>c,qr</w:t>
      </w:r>
      <w:proofErr w:type="spellEnd"/>
      <w:r>
        <w:rPr>
          <w:rFonts w:ascii="Cambria" w:eastAsia="Cambria" w:hAnsi="Cambria" w:cs="Cambria"/>
          <w:i/>
          <w:sz w:val="14"/>
        </w:rPr>
        <w:t xml:space="preserve"> </w:t>
      </w:r>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 xml:space="preserve">) </w:t>
      </w:r>
      <w:r>
        <w:rPr>
          <w:rFonts w:ascii="Cambria" w:eastAsia="Cambria" w:hAnsi="Cambria" w:cs="Cambria"/>
        </w:rPr>
        <w:t xml:space="preserve">· </w:t>
      </w:r>
      <w:r>
        <w:rPr>
          <w:rFonts w:ascii="Cambria" w:eastAsia="Cambria" w:hAnsi="Cambria" w:cs="Cambria"/>
          <w:i/>
        </w:rPr>
        <w:t>x</w:t>
      </w:r>
      <w:r>
        <w:rPr>
          <w:rFonts w:ascii="Cambria" w:eastAsia="Cambria" w:hAnsi="Cambria" w:cs="Cambria"/>
          <w:sz w:val="14"/>
        </w:rPr>
        <w:t>(</w:t>
      </w:r>
      <w:r>
        <w:rPr>
          <w:rFonts w:ascii="Cambria" w:eastAsia="Cambria" w:hAnsi="Cambria" w:cs="Cambria"/>
          <w:i/>
          <w:sz w:val="14"/>
        </w:rPr>
        <w:t>il</w:t>
      </w:r>
      <w:r>
        <w:rPr>
          <w:rFonts w:ascii="Cambria" w:eastAsia="Cambria" w:hAnsi="Cambria" w:cs="Cambria"/>
          <w:sz w:val="14"/>
        </w:rPr>
        <w:t>−</w:t>
      </w:r>
      <w:r>
        <w:rPr>
          <w:rFonts w:ascii="Cambria" w:eastAsia="Cambria" w:hAnsi="Cambria" w:cs="Cambria"/>
          <w:sz w:val="14"/>
        </w:rPr>
        <w:t xml:space="preserve">1) </w:t>
      </w:r>
      <w:r>
        <w:rPr>
          <w:rFonts w:ascii="Cambria" w:eastAsia="Cambria" w:hAnsi="Cambria" w:cs="Cambria"/>
        </w:rPr>
        <w:t xml:space="preserve">+ </w:t>
      </w:r>
      <w:proofErr w:type="spellStart"/>
      <w:r>
        <w:rPr>
          <w:rFonts w:ascii="Cambria" w:eastAsia="Cambria" w:hAnsi="Cambria" w:cs="Cambria"/>
          <w:i/>
        </w:rPr>
        <w:t>b</w:t>
      </w:r>
      <w:r>
        <w:rPr>
          <w:rFonts w:ascii="Cambria" w:eastAsia="Cambria" w:hAnsi="Cambria" w:cs="Cambria"/>
          <w:i/>
          <w:sz w:val="14"/>
        </w:rPr>
        <w:t>rc,q</w:t>
      </w:r>
      <w:proofErr w:type="spellEnd"/>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w:t>
      </w:r>
      <w:r>
        <w:rPr>
          <w:rFonts w:ascii="Cambria" w:eastAsia="Cambria" w:hAnsi="Cambria" w:cs="Cambria"/>
          <w:i/>
        </w:rPr>
        <w:t>,</w:t>
      </w:r>
    </w:p>
    <w:p w:rsidR="009414C1" w:rsidRDefault="003F22C2">
      <w:pPr>
        <w:tabs>
          <w:tab w:val="center" w:pos="2385"/>
          <w:tab w:val="right" w:pos="4770"/>
        </w:tabs>
        <w:spacing w:after="132" w:line="259" w:lineRule="auto"/>
        <w:ind w:left="0" w:firstLine="0"/>
        <w:jc w:val="left"/>
      </w:pPr>
      <w:r>
        <w:rPr>
          <w:sz w:val="22"/>
        </w:rPr>
        <w:tab/>
      </w:r>
      <w:proofErr w:type="spellStart"/>
      <w:proofErr w:type="gramStart"/>
      <w:r>
        <w:rPr>
          <w:rFonts w:ascii="Cambria" w:eastAsia="Cambria" w:hAnsi="Cambria" w:cs="Cambria"/>
          <w:i/>
          <w:sz w:val="31"/>
          <w:vertAlign w:val="superscript"/>
        </w:rPr>
        <w:t>k</w:t>
      </w:r>
      <w:r>
        <w:rPr>
          <w:rFonts w:ascii="Cambria" w:eastAsia="Cambria" w:hAnsi="Cambria" w:cs="Cambria"/>
          <w:i/>
          <w:sz w:val="21"/>
          <w:vertAlign w:val="subscript"/>
        </w:rPr>
        <w:t>c,j</w:t>
      </w:r>
      <w:r>
        <w:rPr>
          <w:rFonts w:ascii="Cambria" w:eastAsia="Cambria" w:hAnsi="Cambria" w:cs="Cambria"/>
          <w:i/>
          <w:sz w:val="14"/>
        </w:rPr>
        <w:t>r</w:t>
      </w:r>
      <w:proofErr w:type="spellEnd"/>
      <w:proofErr w:type="gramEnd"/>
      <w:r>
        <w:rPr>
          <w:rFonts w:ascii="Cambria" w:eastAsia="Cambria" w:hAnsi="Cambria" w:cs="Cambria"/>
          <w:i/>
          <w:sz w:val="14"/>
        </w:rPr>
        <w:t xml:space="preserve"> </w:t>
      </w:r>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 xml:space="preserve">) </w:t>
      </w:r>
      <w:r>
        <w:rPr>
          <w:rFonts w:ascii="Cambria" w:eastAsia="Cambria" w:hAnsi="Cambria" w:cs="Cambria"/>
        </w:rPr>
        <w:t xml:space="preserve">= </w:t>
      </w:r>
      <w:proofErr w:type="spellStart"/>
      <w:r>
        <w:rPr>
          <w:rFonts w:ascii="Cambria" w:eastAsia="Cambria" w:hAnsi="Cambria" w:cs="Cambria"/>
          <w:i/>
          <w:sz w:val="31"/>
          <w:vertAlign w:val="superscript"/>
        </w:rPr>
        <w:t>W</w:t>
      </w:r>
      <w:r>
        <w:rPr>
          <w:rFonts w:ascii="Cambria" w:eastAsia="Cambria" w:hAnsi="Cambria" w:cs="Cambria"/>
          <w:i/>
          <w:vertAlign w:val="subscript"/>
        </w:rPr>
        <w:t>c,k</w:t>
      </w:r>
      <w:r>
        <w:rPr>
          <w:rFonts w:ascii="Cambria" w:eastAsia="Cambria" w:hAnsi="Cambria" w:cs="Cambria"/>
          <w:i/>
          <w:sz w:val="14"/>
        </w:rPr>
        <w:t>r</w:t>
      </w:r>
      <w:proofErr w:type="spellEnd"/>
      <w:r>
        <w:rPr>
          <w:rFonts w:ascii="Cambria" w:eastAsia="Cambria" w:hAnsi="Cambria" w:cs="Cambria"/>
          <w:i/>
          <w:sz w:val="14"/>
        </w:rPr>
        <w:t xml:space="preserve"> </w:t>
      </w:r>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 xml:space="preserve">) </w:t>
      </w:r>
      <w:r>
        <w:rPr>
          <w:rFonts w:ascii="Cambria" w:eastAsia="Cambria" w:hAnsi="Cambria" w:cs="Cambria"/>
        </w:rPr>
        <w:t xml:space="preserve">· </w:t>
      </w:r>
      <w:r>
        <w:rPr>
          <w:rFonts w:ascii="Cambria" w:eastAsia="Cambria" w:hAnsi="Cambria" w:cs="Cambria"/>
          <w:i/>
        </w:rPr>
        <w:t>x</w:t>
      </w:r>
      <w:r>
        <w:rPr>
          <w:rFonts w:ascii="Cambria" w:eastAsia="Cambria" w:hAnsi="Cambria" w:cs="Cambria"/>
          <w:sz w:val="14"/>
        </w:rPr>
        <w:t>(</w:t>
      </w:r>
      <w:r>
        <w:rPr>
          <w:rFonts w:ascii="Cambria" w:eastAsia="Cambria" w:hAnsi="Cambria" w:cs="Cambria"/>
          <w:i/>
          <w:sz w:val="21"/>
          <w:vertAlign w:val="subscript"/>
        </w:rPr>
        <w:t>j</w:t>
      </w:r>
      <w:r>
        <w:rPr>
          <w:rFonts w:ascii="Cambria" w:eastAsia="Cambria" w:hAnsi="Cambria" w:cs="Cambria"/>
          <w:i/>
          <w:sz w:val="14"/>
        </w:rPr>
        <w:t>l</w:t>
      </w:r>
      <w:r>
        <w:rPr>
          <w:rFonts w:ascii="Cambria" w:eastAsia="Cambria" w:hAnsi="Cambria" w:cs="Cambria"/>
          <w:sz w:val="14"/>
        </w:rPr>
        <w:t>−</w:t>
      </w:r>
      <w:r>
        <w:rPr>
          <w:rFonts w:ascii="Cambria" w:eastAsia="Cambria" w:hAnsi="Cambria" w:cs="Cambria"/>
          <w:sz w:val="14"/>
        </w:rPr>
        <w:t xml:space="preserve">1) </w:t>
      </w:r>
      <w:r>
        <w:rPr>
          <w:rFonts w:ascii="Cambria" w:eastAsia="Cambria" w:hAnsi="Cambria" w:cs="Cambria"/>
        </w:rPr>
        <w:t xml:space="preserve">+ </w:t>
      </w:r>
      <w:proofErr w:type="spellStart"/>
      <w:r>
        <w:rPr>
          <w:rFonts w:ascii="Cambria" w:eastAsia="Cambria" w:hAnsi="Cambria" w:cs="Cambria"/>
          <w:i/>
        </w:rPr>
        <w:t>b</w:t>
      </w:r>
      <w:r>
        <w:rPr>
          <w:rFonts w:ascii="Cambria" w:eastAsia="Cambria" w:hAnsi="Cambria" w:cs="Cambria"/>
          <w:i/>
          <w:sz w:val="14"/>
        </w:rPr>
        <w:t>r</w:t>
      </w:r>
      <w:r>
        <w:rPr>
          <w:rFonts w:ascii="Cambria" w:eastAsia="Cambria" w:hAnsi="Cambria" w:cs="Cambria"/>
          <w:i/>
          <w:sz w:val="21"/>
          <w:vertAlign w:val="subscript"/>
        </w:rPr>
        <w:t>c,k</w:t>
      </w:r>
      <w:proofErr w:type="spellEnd"/>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w:t>
      </w:r>
      <w:r>
        <w:rPr>
          <w:rFonts w:ascii="Cambria" w:eastAsia="Cambria" w:hAnsi="Cambria" w:cs="Cambria"/>
          <w:i/>
        </w:rPr>
        <w:t>,</w:t>
      </w:r>
      <w:r>
        <w:rPr>
          <w:rFonts w:ascii="Cambria" w:eastAsia="Cambria" w:hAnsi="Cambria" w:cs="Cambria"/>
          <w:i/>
        </w:rPr>
        <w:tab/>
      </w:r>
      <w:r>
        <w:t>(2)</w:t>
      </w:r>
    </w:p>
    <w:p w:rsidR="009414C1" w:rsidRDefault="003F22C2">
      <w:pPr>
        <w:spacing w:after="271" w:line="259" w:lineRule="auto"/>
        <w:ind w:left="62" w:right="12"/>
        <w:jc w:val="center"/>
      </w:pPr>
      <w:proofErr w:type="spellStart"/>
      <w:proofErr w:type="gramStart"/>
      <w:r>
        <w:rPr>
          <w:rFonts w:ascii="Cambria" w:eastAsia="Cambria" w:hAnsi="Cambria" w:cs="Cambria"/>
          <w:i/>
        </w:rPr>
        <w:t>v</w:t>
      </w:r>
      <w:r>
        <w:rPr>
          <w:rFonts w:ascii="Cambria" w:eastAsia="Cambria" w:hAnsi="Cambria" w:cs="Cambria"/>
          <w:i/>
          <w:sz w:val="14"/>
        </w:rPr>
        <w:t>c,jr</w:t>
      </w:r>
      <w:proofErr w:type="spellEnd"/>
      <w:proofErr w:type="gramEnd"/>
      <w:r>
        <w:rPr>
          <w:rFonts w:ascii="Cambria" w:eastAsia="Cambria" w:hAnsi="Cambria" w:cs="Cambria"/>
          <w:i/>
          <w:sz w:val="14"/>
        </w:rPr>
        <w:t xml:space="preserve"> </w:t>
      </w:r>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 xml:space="preserve">) </w:t>
      </w:r>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sz w:val="14"/>
        </w:rPr>
        <w:t>c,vr</w:t>
      </w:r>
      <w:proofErr w:type="spellEnd"/>
      <w:r>
        <w:rPr>
          <w:rFonts w:ascii="Cambria" w:eastAsia="Cambria" w:hAnsi="Cambria" w:cs="Cambria"/>
          <w:i/>
          <w:sz w:val="14"/>
        </w:rPr>
        <w:t xml:space="preserve"> </w:t>
      </w:r>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 xml:space="preserve">) </w:t>
      </w:r>
      <w:r>
        <w:rPr>
          <w:rFonts w:ascii="Cambria" w:eastAsia="Cambria" w:hAnsi="Cambria" w:cs="Cambria"/>
        </w:rPr>
        <w:t xml:space="preserve">· </w:t>
      </w:r>
      <w:r>
        <w:rPr>
          <w:rFonts w:ascii="Cambria" w:eastAsia="Cambria" w:hAnsi="Cambria" w:cs="Cambria"/>
          <w:i/>
        </w:rPr>
        <w:t>x</w:t>
      </w:r>
      <w:r>
        <w:rPr>
          <w:rFonts w:ascii="Cambria" w:eastAsia="Cambria" w:hAnsi="Cambria" w:cs="Cambria"/>
          <w:sz w:val="14"/>
        </w:rPr>
        <w:t>(</w:t>
      </w:r>
      <w:r>
        <w:rPr>
          <w:rFonts w:ascii="Cambria" w:eastAsia="Cambria" w:hAnsi="Cambria" w:cs="Cambria"/>
          <w:i/>
          <w:sz w:val="14"/>
        </w:rPr>
        <w:t>jl</w:t>
      </w:r>
      <w:r>
        <w:rPr>
          <w:rFonts w:ascii="Cambria" w:eastAsia="Cambria" w:hAnsi="Cambria" w:cs="Cambria"/>
          <w:sz w:val="14"/>
        </w:rPr>
        <w:t>−</w:t>
      </w:r>
      <w:r>
        <w:rPr>
          <w:rFonts w:ascii="Cambria" w:eastAsia="Cambria" w:hAnsi="Cambria" w:cs="Cambria"/>
          <w:sz w:val="14"/>
        </w:rPr>
        <w:t xml:space="preserve">1) </w:t>
      </w:r>
      <w:r>
        <w:rPr>
          <w:rFonts w:ascii="Cambria" w:eastAsia="Cambria" w:hAnsi="Cambria" w:cs="Cambria"/>
        </w:rPr>
        <w:t xml:space="preserve">+ </w:t>
      </w:r>
      <w:proofErr w:type="spellStart"/>
      <w:r>
        <w:rPr>
          <w:rFonts w:ascii="Cambria" w:eastAsia="Cambria" w:hAnsi="Cambria" w:cs="Cambria"/>
          <w:i/>
        </w:rPr>
        <w:t>b</w:t>
      </w:r>
      <w:r>
        <w:rPr>
          <w:rFonts w:ascii="Cambria" w:eastAsia="Cambria" w:hAnsi="Cambria" w:cs="Cambria"/>
          <w:i/>
          <w:sz w:val="14"/>
        </w:rPr>
        <w:t>rc,v</w:t>
      </w:r>
      <w:proofErr w:type="spellEnd"/>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w:t>
      </w:r>
      <w:r>
        <w:rPr>
          <w:rFonts w:ascii="Cambria" w:eastAsia="Cambria" w:hAnsi="Cambria" w:cs="Cambria"/>
          <w:i/>
        </w:rPr>
        <w:t>,</w:t>
      </w:r>
    </w:p>
    <w:p w:rsidR="009414C1" w:rsidRDefault="003F22C2">
      <w:pPr>
        <w:spacing w:after="96"/>
        <w:ind w:left="19"/>
      </w:pPr>
      <w:r>
        <w:t xml:space="preserve">where </w:t>
      </w:r>
      <w:r>
        <w:rPr>
          <w:rFonts w:ascii="Cambria" w:eastAsia="Cambria" w:hAnsi="Cambria" w:cs="Cambria"/>
          <w:i/>
        </w:rPr>
        <w:t>q</w:t>
      </w:r>
      <w:r>
        <w:t xml:space="preserve">, </w:t>
      </w:r>
      <w:r>
        <w:rPr>
          <w:rFonts w:ascii="Cambria" w:eastAsia="Cambria" w:hAnsi="Cambria" w:cs="Cambria"/>
          <w:i/>
        </w:rPr>
        <w:t xml:space="preserve">k </w:t>
      </w:r>
      <w:r>
        <w:t xml:space="preserve">and </w:t>
      </w:r>
      <w:r>
        <w:rPr>
          <w:rFonts w:ascii="Cambria" w:eastAsia="Cambria" w:hAnsi="Cambria" w:cs="Cambria"/>
          <w:i/>
        </w:rPr>
        <w:t xml:space="preserve">v </w:t>
      </w:r>
      <w:r>
        <w:t xml:space="preserve">are query, key and value of the attention mechanism, </w:t>
      </w:r>
      <w:r>
        <w:rPr>
          <w:rFonts w:ascii="Cambria" w:eastAsia="Cambria" w:hAnsi="Cambria" w:cs="Cambria"/>
        </w:rPr>
        <w:t>(</w:t>
      </w:r>
      <w:r>
        <w:rPr>
          <w:rFonts w:ascii="Cambria" w:eastAsia="Cambria" w:hAnsi="Cambria" w:cs="Cambria"/>
          <w:i/>
        </w:rPr>
        <w:t>l</w:t>
      </w:r>
      <w:r>
        <w:rPr>
          <w:rFonts w:ascii="Cambria" w:eastAsia="Cambria" w:hAnsi="Cambria" w:cs="Cambria"/>
        </w:rPr>
        <w:t xml:space="preserve">) </w:t>
      </w:r>
      <w:r>
        <w:t xml:space="preserve">denotes the </w:t>
      </w:r>
      <w:r>
        <w:rPr>
          <w:rFonts w:ascii="Cambria" w:eastAsia="Cambria" w:hAnsi="Cambria" w:cs="Cambria"/>
          <w:i/>
        </w:rPr>
        <w:t>l</w:t>
      </w:r>
      <w:r>
        <w:t>-</w:t>
      </w:r>
      <w:proofErr w:type="spellStart"/>
      <w:r>
        <w:t>th</w:t>
      </w:r>
      <w:proofErr w:type="spellEnd"/>
      <w:r>
        <w:t xml:space="preserve"> layer of GNNs, all </w:t>
      </w:r>
      <w:r>
        <w:rPr>
          <w:rFonts w:ascii="Cambria" w:eastAsia="Cambria" w:hAnsi="Cambria" w:cs="Cambria"/>
          <w:i/>
        </w:rPr>
        <w:t xml:space="preserve">W </w:t>
      </w:r>
      <w:r>
        <w:t xml:space="preserve">and </w:t>
      </w:r>
      <w:r>
        <w:rPr>
          <w:rFonts w:ascii="Cambria" w:eastAsia="Cambria" w:hAnsi="Cambria" w:cs="Cambria"/>
          <w:i/>
        </w:rPr>
        <w:t xml:space="preserve">b </w:t>
      </w:r>
      <w:r>
        <w:t xml:space="preserve">are learnable parameters with regard to different relations and attention heads. We then model influence </w:t>
      </w:r>
      <w:r>
        <w:t>heterogeneity by calculating attention weights bet</w:t>
      </w:r>
      <w:r>
        <w:t>ween different nodes by</w:t>
      </w:r>
    </w:p>
    <w:p w:rsidR="009414C1" w:rsidRDefault="003F22C2">
      <w:pPr>
        <w:tabs>
          <w:tab w:val="center" w:pos="2357"/>
          <w:tab w:val="right" w:pos="4770"/>
        </w:tabs>
        <w:spacing w:after="121" w:line="259" w:lineRule="auto"/>
        <w:ind w:left="0" w:right="-15" w:firstLine="0"/>
        <w:jc w:val="left"/>
      </w:pPr>
      <w:r>
        <w:rPr>
          <w:sz w:val="22"/>
        </w:rPr>
        <w:tab/>
      </w:r>
      <w:r>
        <w:rPr>
          <w:noProof/>
        </w:rPr>
        <w:drawing>
          <wp:inline distT="0" distB="0" distL="0" distR="0">
            <wp:extent cx="1840992" cy="399288"/>
            <wp:effectExtent l="0" t="0" r="0" b="0"/>
            <wp:docPr id="24228" name="Picture 24228"/>
            <wp:cNvGraphicFramePr/>
            <a:graphic xmlns:a="http://schemas.openxmlformats.org/drawingml/2006/main">
              <a:graphicData uri="http://schemas.openxmlformats.org/drawingml/2006/picture">
                <pic:pic xmlns:pic="http://schemas.openxmlformats.org/drawingml/2006/picture">
                  <pic:nvPicPr>
                    <pic:cNvPr id="24228" name="Picture 24228"/>
                    <pic:cNvPicPr/>
                  </pic:nvPicPr>
                  <pic:blipFill>
                    <a:blip r:embed="rId7"/>
                    <a:stretch>
                      <a:fillRect/>
                    </a:stretch>
                  </pic:blipFill>
                  <pic:spPr>
                    <a:xfrm>
                      <a:off x="0" y="0"/>
                      <a:ext cx="1840992" cy="399288"/>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(3)</w:t>
      </w:r>
    </w:p>
    <w:p w:rsidR="009414C1" w:rsidRDefault="003F22C2">
      <w:pPr>
        <w:spacing w:after="13"/>
        <w:ind w:left="19"/>
      </w:pPr>
      <w:r>
        <w:t xml:space="preserve">where </w:t>
      </w:r>
      <w:r>
        <w:rPr>
          <w:rFonts w:ascii="Cambria" w:eastAsia="Cambria" w:hAnsi="Cambria" w:cs="Cambria"/>
          <w:i/>
        </w:rPr>
        <w:t>α</w:t>
      </w:r>
      <w:proofErr w:type="spellStart"/>
      <w:proofErr w:type="gramStart"/>
      <w:r>
        <w:rPr>
          <w:rFonts w:ascii="Cambria" w:eastAsia="Cambria" w:hAnsi="Cambria" w:cs="Cambria"/>
          <w:i/>
          <w:vertAlign w:val="subscript"/>
        </w:rPr>
        <w:t>c,ij</w:t>
      </w:r>
      <w:r>
        <w:rPr>
          <w:rFonts w:ascii="Cambria" w:eastAsia="Cambria" w:hAnsi="Cambria" w:cs="Cambria"/>
          <w:i/>
          <w:vertAlign w:val="superscript"/>
        </w:rPr>
        <w:t>r</w:t>
      </w:r>
      <w:proofErr w:type="spellEnd"/>
      <w:proofErr w:type="gramEnd"/>
      <w:r>
        <w:rPr>
          <w:rFonts w:ascii="Cambria" w:eastAsia="Cambria" w:hAnsi="Cambria" w:cs="Cambria"/>
          <w:i/>
          <w:vertAlign w:val="superscript"/>
        </w:rPr>
        <w:t xml:space="preserve"> </w:t>
      </w:r>
      <w:r>
        <w:rPr>
          <w:rFonts w:ascii="Cambria" w:eastAsia="Cambria" w:hAnsi="Cambria" w:cs="Cambria"/>
          <w:vertAlign w:val="superscript"/>
        </w:rPr>
        <w:t>(</w:t>
      </w:r>
      <w:r>
        <w:rPr>
          <w:rFonts w:ascii="Cambria" w:eastAsia="Cambria" w:hAnsi="Cambria" w:cs="Cambria"/>
          <w:i/>
          <w:vertAlign w:val="superscript"/>
        </w:rPr>
        <w:t>l</w:t>
      </w:r>
      <w:r>
        <w:rPr>
          <w:rFonts w:ascii="Cambria" w:eastAsia="Cambria" w:hAnsi="Cambria" w:cs="Cambria"/>
          <w:vertAlign w:val="superscript"/>
        </w:rPr>
        <w:t xml:space="preserve">) </w:t>
      </w:r>
      <w:r>
        <w:t xml:space="preserve">denotes the attention weight between nodes </w:t>
      </w:r>
      <w:proofErr w:type="spellStart"/>
      <w:r>
        <w:rPr>
          <w:rFonts w:ascii="Cambria" w:eastAsia="Cambria" w:hAnsi="Cambria" w:cs="Cambria"/>
          <w:i/>
        </w:rPr>
        <w:t>i</w:t>
      </w:r>
      <w:proofErr w:type="spellEnd"/>
      <w:r>
        <w:rPr>
          <w:rFonts w:ascii="Cambria" w:eastAsia="Cambria" w:hAnsi="Cambria" w:cs="Cambria"/>
          <w:i/>
        </w:rPr>
        <w:t xml:space="preserve"> </w:t>
      </w:r>
      <w:r>
        <w:t>and</w:t>
      </w:r>
      <w:r>
        <w:rPr>
          <w:noProof/>
        </w:rPr>
        <w:drawing>
          <wp:inline distT="0" distB="0" distL="0" distR="0">
            <wp:extent cx="1158240" cy="213360"/>
            <wp:effectExtent l="0" t="0" r="0" b="0"/>
            <wp:docPr id="24219" name="Picture 24219"/>
            <wp:cNvGraphicFramePr/>
            <a:graphic xmlns:a="http://schemas.openxmlformats.org/drawingml/2006/main">
              <a:graphicData uri="http://schemas.openxmlformats.org/drawingml/2006/picture">
                <pic:pic xmlns:pic="http://schemas.openxmlformats.org/drawingml/2006/picture">
                  <pic:nvPicPr>
                    <pic:cNvPr id="24219" name="Picture 24219"/>
                    <pic:cNvPicPr/>
                  </pic:nvPicPr>
                  <pic:blipFill>
                    <a:blip r:embed="rId8"/>
                    <a:stretch>
                      <a:fillRect/>
                    </a:stretch>
                  </pic:blipFill>
                  <pic:spPr>
                    <a:xfrm>
                      <a:off x="0" y="0"/>
                      <a:ext cx="1158240" cy="213360"/>
                    </a:xfrm>
                    <a:prstGeom prst="rect">
                      <a:avLst/>
                    </a:prstGeom>
                  </pic:spPr>
                </pic:pic>
              </a:graphicData>
            </a:graphic>
          </wp:inline>
        </w:drawing>
      </w:r>
      <w:r>
        <w:t xml:space="preserve"> is the exponential scale </w:t>
      </w:r>
      <w:proofErr w:type="spellStart"/>
      <w:r>
        <w:t>dotproduct</w:t>
      </w:r>
      <w:proofErr w:type="spellEnd"/>
      <w:r>
        <w:t xml:space="preserve"> function where </w:t>
      </w:r>
      <w:r>
        <w:rPr>
          <w:rFonts w:ascii="Cambria" w:eastAsia="Cambria" w:hAnsi="Cambria" w:cs="Cambria"/>
          <w:i/>
        </w:rPr>
        <w:t xml:space="preserve">d </w:t>
      </w:r>
      <w:r>
        <w:t xml:space="preserve">is the hidden size of each attention head, </w:t>
      </w:r>
      <w:r>
        <w:rPr>
          <w:rFonts w:ascii="Cambria" w:eastAsia="Cambria" w:hAnsi="Cambria" w:cs="Cambria"/>
          <w:i/>
        </w:rPr>
        <w:t>N</w:t>
      </w:r>
      <w:r>
        <w:rPr>
          <w:rFonts w:ascii="Cambria" w:eastAsia="Cambria" w:hAnsi="Cambria" w:cs="Cambria"/>
          <w:i/>
          <w:vertAlign w:val="superscript"/>
        </w:rPr>
        <w:t>r</w:t>
      </w:r>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rPr>
        <w:t xml:space="preserve">) </w:t>
      </w:r>
      <w:r>
        <w:t xml:space="preserve">denotes node </w:t>
      </w:r>
      <w:r>
        <w:rPr>
          <w:rFonts w:ascii="Cambria" w:eastAsia="Cambria" w:hAnsi="Cambria" w:cs="Cambria"/>
          <w:i/>
        </w:rPr>
        <w:t>i</w:t>
      </w:r>
      <w:r>
        <w:t xml:space="preserve">’s neighborhood with regard to relation </w:t>
      </w:r>
      <w:r>
        <w:rPr>
          <w:rFonts w:ascii="Cambria" w:eastAsia="Cambria" w:hAnsi="Cambria" w:cs="Cambria"/>
          <w:i/>
        </w:rPr>
        <w:t>r</w:t>
      </w:r>
      <w:r>
        <w:t>. We then aggregate over node neighborhood and attention heads to obtain node representation under relation</w:t>
      </w:r>
    </w:p>
    <w:p w:rsidR="009414C1" w:rsidRDefault="003F22C2">
      <w:pPr>
        <w:spacing w:after="0" w:line="259" w:lineRule="auto"/>
        <w:jc w:val="left"/>
      </w:pPr>
      <w:r>
        <w:rPr>
          <w:rFonts w:ascii="Cambria" w:eastAsia="Cambria" w:hAnsi="Cambria" w:cs="Cambria"/>
          <w:i/>
        </w:rPr>
        <w:t>r</w:t>
      </w:r>
      <w:r>
        <w:t xml:space="preserve">, </w:t>
      </w:r>
      <w:r>
        <w:rPr>
          <w:i/>
        </w:rPr>
        <w:t>i.e.</w:t>
      </w:r>
      <w:r>
        <w:t>,</w:t>
      </w:r>
    </w:p>
    <w:p w:rsidR="009414C1" w:rsidRDefault="003F22C2">
      <w:pPr>
        <w:tabs>
          <w:tab w:val="center" w:pos="2363"/>
          <w:tab w:val="right" w:pos="4770"/>
        </w:tabs>
        <w:spacing w:after="121" w:line="259" w:lineRule="auto"/>
        <w:ind w:left="0" w:right="-15" w:firstLine="0"/>
        <w:jc w:val="left"/>
      </w:pPr>
      <w:r>
        <w:rPr>
          <w:sz w:val="22"/>
        </w:rPr>
        <w:tab/>
      </w:r>
      <w:r>
        <w:rPr>
          <w:noProof/>
        </w:rPr>
        <w:drawing>
          <wp:inline distT="0" distB="0" distL="0" distR="0">
            <wp:extent cx="2054353" cy="466344"/>
            <wp:effectExtent l="0" t="0" r="0" b="0"/>
            <wp:docPr id="24220" name="Picture 24220"/>
            <wp:cNvGraphicFramePr/>
            <a:graphic xmlns:a="http://schemas.openxmlformats.org/drawingml/2006/main">
              <a:graphicData uri="http://schemas.openxmlformats.org/drawingml/2006/picture">
                <pic:pic xmlns:pic="http://schemas.openxmlformats.org/drawingml/2006/picture">
                  <pic:nvPicPr>
                    <pic:cNvPr id="24220" name="Picture 24220"/>
                    <pic:cNvPicPr/>
                  </pic:nvPicPr>
                  <pic:blipFill>
                    <a:blip r:embed="rId9"/>
                    <a:stretch>
                      <a:fillRect/>
                    </a:stretch>
                  </pic:blipFill>
                  <pic:spPr>
                    <a:xfrm>
                      <a:off x="0" y="0"/>
                      <a:ext cx="2054353" cy="466344"/>
                    </a:xfrm>
                    <a:prstGeom prst="rect">
                      <a:avLst/>
                    </a:prstGeom>
                  </pic:spPr>
                </pic:pic>
              </a:graphicData>
            </a:graphic>
          </wp:inline>
        </w:drawing>
      </w:r>
      <w:r>
        <w:rPr>
          <w:rFonts w:ascii="Cambria" w:eastAsia="Cambria" w:hAnsi="Cambria" w:cs="Cambria"/>
          <w:i/>
        </w:rPr>
        <w:t xml:space="preserve"> ,</w:t>
      </w:r>
      <w:r>
        <w:rPr>
          <w:rFonts w:ascii="Cambria" w:eastAsia="Cambria" w:hAnsi="Cambria" w:cs="Cambria"/>
          <w:i/>
        </w:rPr>
        <w:tab/>
      </w:r>
      <w:r>
        <w:t>(4)</w:t>
      </w:r>
    </w:p>
    <w:p w:rsidR="009414C1" w:rsidRDefault="003F22C2">
      <w:pPr>
        <w:spacing w:after="9"/>
        <w:ind w:left="19"/>
      </w:pPr>
      <w:r>
        <w:t xml:space="preserve">where </w:t>
      </w:r>
      <w:proofErr w:type="spellStart"/>
      <w:r>
        <w:rPr>
          <w:rFonts w:ascii="Cambria" w:eastAsia="Cambria" w:hAnsi="Cambria" w:cs="Cambria"/>
          <w:i/>
        </w:rPr>
        <w:t>u</w:t>
      </w:r>
      <w:r>
        <w:rPr>
          <w:rFonts w:ascii="Cambria" w:eastAsia="Cambria" w:hAnsi="Cambria" w:cs="Cambria"/>
          <w:i/>
          <w:vertAlign w:val="superscript"/>
        </w:rPr>
        <w:t>r</w:t>
      </w:r>
      <w:r>
        <w:rPr>
          <w:rFonts w:ascii="Cambria" w:eastAsia="Cambria" w:hAnsi="Cambria" w:cs="Cambria"/>
          <w:i/>
          <w:vertAlign w:val="subscript"/>
        </w:rPr>
        <w:t>i</w:t>
      </w:r>
      <w:proofErr w:type="spellEnd"/>
      <w:r>
        <w:rPr>
          <w:rFonts w:ascii="Cambria" w:eastAsia="Cambria" w:hAnsi="Cambria" w:cs="Cambria"/>
          <w:vertAlign w:val="superscript"/>
        </w:rPr>
        <w:t>(</w:t>
      </w:r>
      <w:r>
        <w:rPr>
          <w:rFonts w:ascii="Cambria" w:eastAsia="Cambria" w:hAnsi="Cambria" w:cs="Cambria"/>
          <w:i/>
          <w:vertAlign w:val="superscript"/>
        </w:rPr>
        <w:t>l</w:t>
      </w:r>
      <w:r>
        <w:rPr>
          <w:rFonts w:ascii="Cambria" w:eastAsia="Cambria" w:hAnsi="Cambria" w:cs="Cambria"/>
          <w:vertAlign w:val="superscript"/>
        </w:rPr>
        <w:t xml:space="preserve">) </w:t>
      </w:r>
      <w:r>
        <w:t xml:space="preserve">is the hidden representations of node </w:t>
      </w:r>
      <w:proofErr w:type="spellStart"/>
      <w:r>
        <w:rPr>
          <w:rFonts w:ascii="Cambria" w:eastAsia="Cambria" w:hAnsi="Cambria" w:cs="Cambria"/>
          <w:i/>
        </w:rPr>
        <w:t>i</w:t>
      </w:r>
      <w:proofErr w:type="spellEnd"/>
      <w:r>
        <w:rPr>
          <w:rFonts w:ascii="Cambria" w:eastAsia="Cambria" w:hAnsi="Cambria" w:cs="Cambria"/>
          <w:i/>
        </w:rPr>
        <w:t xml:space="preserve"> </w:t>
      </w:r>
      <w:r>
        <w:t xml:space="preserve">in </w:t>
      </w:r>
      <w:r>
        <w:rPr>
          <w:rFonts w:ascii="Cambria" w:eastAsia="Cambria" w:hAnsi="Cambria" w:cs="Cambria"/>
          <w:i/>
        </w:rPr>
        <w:t>l</w:t>
      </w:r>
      <w:r>
        <w:t>-</w:t>
      </w:r>
      <w:proofErr w:type="spellStart"/>
      <w:r>
        <w:t>th</w:t>
      </w:r>
      <w:proofErr w:type="spellEnd"/>
      <w:r>
        <w:t xml:space="preserve"> layer for relation </w:t>
      </w:r>
      <w:r>
        <w:rPr>
          <w:rFonts w:ascii="Cambria" w:eastAsia="Cambria" w:hAnsi="Cambria" w:cs="Cambria"/>
          <w:i/>
        </w:rPr>
        <w:t>r</w:t>
      </w:r>
      <w:r>
        <w:t xml:space="preserve">, </w:t>
      </w:r>
      <w:r>
        <w:rPr>
          <w:rFonts w:ascii="Cambria" w:eastAsia="Cambria" w:hAnsi="Cambria" w:cs="Cambria"/>
          <w:i/>
        </w:rPr>
        <w:t xml:space="preserve">C </w:t>
      </w:r>
      <w:r>
        <w:t>is the number of attention heads. We then app</w:t>
      </w:r>
      <w:r>
        <w:t>ly the gate mechanism to obtained results to ensure smooth representation learning. We firstly obtain the gate level as follows</w:t>
      </w:r>
    </w:p>
    <w:p w:rsidR="009414C1" w:rsidRDefault="003F22C2">
      <w:pPr>
        <w:tabs>
          <w:tab w:val="center" w:pos="2359"/>
          <w:tab w:val="right" w:pos="4770"/>
        </w:tabs>
        <w:spacing w:after="57" w:line="259" w:lineRule="auto"/>
        <w:ind w:left="0" w:right="-15" w:firstLine="0"/>
        <w:jc w:val="left"/>
      </w:pPr>
      <w:r>
        <w:rPr>
          <w:sz w:val="22"/>
        </w:rPr>
        <w:tab/>
      </w:r>
      <w:r>
        <w:rPr>
          <w:noProof/>
        </w:rPr>
        <w:drawing>
          <wp:inline distT="0" distB="0" distL="0" distR="0">
            <wp:extent cx="2090928" cy="173736"/>
            <wp:effectExtent l="0" t="0" r="0" b="0"/>
            <wp:docPr id="24221" name="Picture 24221"/>
            <wp:cNvGraphicFramePr/>
            <a:graphic xmlns:a="http://schemas.openxmlformats.org/drawingml/2006/main">
              <a:graphicData uri="http://schemas.openxmlformats.org/drawingml/2006/picture">
                <pic:pic xmlns:pic="http://schemas.openxmlformats.org/drawingml/2006/picture">
                  <pic:nvPicPr>
                    <pic:cNvPr id="24221" name="Picture 24221"/>
                    <pic:cNvPicPr/>
                  </pic:nvPicPr>
                  <pic:blipFill>
                    <a:blip r:embed="rId10"/>
                    <a:stretch>
                      <a:fillRect/>
                    </a:stretch>
                  </pic:blipFill>
                  <pic:spPr>
                    <a:xfrm>
                      <a:off x="0" y="0"/>
                      <a:ext cx="2090928" cy="173736"/>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(5)</w:t>
      </w:r>
    </w:p>
    <w:p w:rsidR="009414C1" w:rsidRDefault="003F22C2">
      <w:pPr>
        <w:spacing w:line="332" w:lineRule="auto"/>
        <w:ind w:left="19"/>
      </w:pPr>
      <w:r>
        <w:t xml:space="preserve">where </w:t>
      </w:r>
      <w:r>
        <w:rPr>
          <w:rFonts w:ascii="Cambria" w:eastAsia="Cambria" w:hAnsi="Cambria" w:cs="Cambria"/>
        </w:rPr>
        <w:t>[</w:t>
      </w:r>
      <w:proofErr w:type="gramStart"/>
      <w:r>
        <w:rPr>
          <w:rFonts w:ascii="Cambria" w:eastAsia="Cambria" w:hAnsi="Cambria" w:cs="Cambria"/>
        </w:rPr>
        <w:t>·</w:t>
      </w:r>
      <w:r>
        <w:rPr>
          <w:rFonts w:ascii="Cambria" w:eastAsia="Cambria" w:hAnsi="Cambria" w:cs="Cambria"/>
          <w:i/>
        </w:rPr>
        <w:t>,</w:t>
      </w:r>
      <w:r>
        <w:rPr>
          <w:rFonts w:ascii="Cambria" w:eastAsia="Cambria" w:hAnsi="Cambria" w:cs="Cambria"/>
        </w:rPr>
        <w:t>·</w:t>
      </w:r>
      <w:proofErr w:type="gramEnd"/>
      <w:r>
        <w:rPr>
          <w:rFonts w:ascii="Cambria" w:eastAsia="Cambria" w:hAnsi="Cambria" w:cs="Cambria"/>
        </w:rPr>
        <w:t xml:space="preserve">] </w:t>
      </w:r>
      <w:r>
        <w:t xml:space="preserve">is the concatenation operation, </w:t>
      </w:r>
      <w:r>
        <w:rPr>
          <w:rFonts w:ascii="Cambria" w:eastAsia="Cambria" w:hAnsi="Cambria" w:cs="Cambria"/>
          <w:i/>
        </w:rPr>
        <w:t>W</w:t>
      </w:r>
      <w:r>
        <w:rPr>
          <w:rFonts w:ascii="Cambria" w:eastAsia="Cambria" w:hAnsi="Cambria" w:cs="Cambria"/>
          <w:i/>
          <w:vertAlign w:val="subscript"/>
        </w:rPr>
        <w:t xml:space="preserve">A </w:t>
      </w:r>
      <w:r>
        <w:t xml:space="preserve">and </w:t>
      </w:r>
      <w:proofErr w:type="spellStart"/>
      <w:r>
        <w:rPr>
          <w:rFonts w:ascii="Cambria" w:eastAsia="Cambria" w:hAnsi="Cambria" w:cs="Cambria"/>
          <w:i/>
        </w:rPr>
        <w:t>b</w:t>
      </w:r>
      <w:r>
        <w:rPr>
          <w:rFonts w:ascii="Cambria" w:eastAsia="Cambria" w:hAnsi="Cambria" w:cs="Cambria"/>
          <w:i/>
          <w:vertAlign w:val="subscript"/>
        </w:rPr>
        <w:t>A</w:t>
      </w:r>
      <w:proofErr w:type="spellEnd"/>
      <w:r>
        <w:rPr>
          <w:rFonts w:ascii="Cambria" w:eastAsia="Cambria" w:hAnsi="Cambria" w:cs="Cambria"/>
          <w:i/>
          <w:vertAlign w:val="subscript"/>
        </w:rPr>
        <w:t xml:space="preserve"> </w:t>
      </w:r>
      <w:r>
        <w:t xml:space="preserve">are learnable parameters. We then apply the gate mechanism to learned representation </w:t>
      </w:r>
      <w:proofErr w:type="spellStart"/>
      <w:r>
        <w:rPr>
          <w:rFonts w:ascii="Cambria" w:eastAsia="Cambria" w:hAnsi="Cambria" w:cs="Cambria"/>
          <w:i/>
        </w:rPr>
        <w:t>u</w:t>
      </w:r>
      <w:r>
        <w:rPr>
          <w:rFonts w:ascii="Cambria" w:eastAsia="Cambria" w:hAnsi="Cambria" w:cs="Cambria"/>
          <w:i/>
          <w:vertAlign w:val="superscript"/>
        </w:rPr>
        <w:t>r</w:t>
      </w:r>
      <w:r>
        <w:rPr>
          <w:rFonts w:ascii="Cambria" w:eastAsia="Cambria" w:hAnsi="Cambria" w:cs="Cambria"/>
          <w:i/>
          <w:vertAlign w:val="subscript"/>
        </w:rPr>
        <w:t>i</w:t>
      </w:r>
      <w:proofErr w:type="spellEnd"/>
      <w:r>
        <w:rPr>
          <w:rFonts w:ascii="Cambria" w:eastAsia="Cambria" w:hAnsi="Cambria" w:cs="Cambria"/>
          <w:vertAlign w:val="superscript"/>
        </w:rPr>
        <w:t>(</w:t>
      </w:r>
      <w:r>
        <w:rPr>
          <w:rFonts w:ascii="Cambria" w:eastAsia="Cambria" w:hAnsi="Cambria" w:cs="Cambria"/>
          <w:i/>
          <w:vertAlign w:val="superscript"/>
        </w:rPr>
        <w:t>l</w:t>
      </w:r>
      <w:r>
        <w:rPr>
          <w:rFonts w:ascii="Cambria" w:eastAsia="Cambria" w:hAnsi="Cambria" w:cs="Cambria"/>
          <w:vertAlign w:val="superscript"/>
        </w:rPr>
        <w:t xml:space="preserve">) </w:t>
      </w:r>
      <w:r>
        <w:t xml:space="preserve">and input </w:t>
      </w:r>
      <w:proofErr w:type="spellStart"/>
      <w:r>
        <w:rPr>
          <w:rFonts w:ascii="Cambria" w:eastAsia="Cambria" w:hAnsi="Cambria" w:cs="Cambria"/>
          <w:i/>
        </w:rPr>
        <w:t>x</w:t>
      </w:r>
      <w:r>
        <w:rPr>
          <w:rFonts w:ascii="Cambria" w:eastAsia="Cambria" w:hAnsi="Cambria" w:cs="Cambria"/>
          <w:i/>
          <w:vertAlign w:val="superscript"/>
        </w:rPr>
        <w:t>r</w:t>
      </w:r>
      <w:r>
        <w:rPr>
          <w:rFonts w:ascii="Cambria" w:eastAsia="Cambria" w:hAnsi="Cambria" w:cs="Cambria"/>
          <w:i/>
          <w:vertAlign w:val="subscript"/>
        </w:rPr>
        <w:t>i</w:t>
      </w:r>
      <w:proofErr w:type="spellEnd"/>
      <w:r>
        <w:rPr>
          <w:rFonts w:ascii="Cambria" w:eastAsia="Cambria" w:hAnsi="Cambria" w:cs="Cambria"/>
          <w:vertAlign w:val="superscript"/>
        </w:rPr>
        <w:t>(</w:t>
      </w:r>
      <w:r>
        <w:rPr>
          <w:rFonts w:ascii="Cambria" w:eastAsia="Cambria" w:hAnsi="Cambria" w:cs="Cambria"/>
          <w:i/>
          <w:vertAlign w:val="superscript"/>
        </w:rPr>
        <w:t>l</w:t>
      </w:r>
      <w:r>
        <w:rPr>
          <w:rFonts w:ascii="Cambria" w:eastAsia="Cambria" w:hAnsi="Cambria" w:cs="Cambria"/>
          <w:vertAlign w:val="superscript"/>
        </w:rPr>
        <w:t xml:space="preserve">) </w:t>
      </w:r>
      <w:r>
        <w:t xml:space="preserve">by </w:t>
      </w:r>
      <w:proofErr w:type="spellStart"/>
      <w:r>
        <w:rPr>
          <w:rFonts w:ascii="Cambria" w:eastAsia="Cambria" w:hAnsi="Cambria" w:cs="Cambria"/>
          <w:i/>
        </w:rPr>
        <w:t>h</w:t>
      </w:r>
      <w:r>
        <w:rPr>
          <w:rFonts w:ascii="Cambria" w:eastAsia="Cambria" w:hAnsi="Cambria" w:cs="Cambria"/>
          <w:i/>
          <w:sz w:val="14"/>
        </w:rPr>
        <w:t>ri</w:t>
      </w:r>
      <w:proofErr w:type="spellEnd"/>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 xml:space="preserve">) </w:t>
      </w:r>
      <w:r>
        <w:rPr>
          <w:rFonts w:ascii="Cambria" w:eastAsia="Cambria" w:hAnsi="Cambria" w:cs="Cambria"/>
        </w:rPr>
        <w:t xml:space="preserve">= </w:t>
      </w:r>
      <w:r>
        <w:rPr>
          <w:rFonts w:ascii="Cambria" w:eastAsia="Cambria" w:hAnsi="Cambria" w:cs="Cambria"/>
          <w:i/>
        </w:rPr>
        <w:t>tanh</w:t>
      </w:r>
      <w:r>
        <w:rPr>
          <w:rFonts w:ascii="Cambria" w:eastAsia="Cambria" w:hAnsi="Cambria" w:cs="Cambria"/>
        </w:rPr>
        <w:t>(</w:t>
      </w:r>
      <w:proofErr w:type="spellStart"/>
      <w:r>
        <w:rPr>
          <w:rFonts w:ascii="Cambria" w:eastAsia="Cambria" w:hAnsi="Cambria" w:cs="Cambria"/>
          <w:i/>
        </w:rPr>
        <w:t>u</w:t>
      </w:r>
      <w:r>
        <w:rPr>
          <w:rFonts w:ascii="Cambria" w:eastAsia="Cambria" w:hAnsi="Cambria" w:cs="Cambria"/>
          <w:i/>
          <w:sz w:val="14"/>
        </w:rPr>
        <w:t>ri</w:t>
      </w:r>
      <w:proofErr w:type="spellEnd"/>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w:t>
      </w:r>
      <w:r>
        <w:rPr>
          <w:rFonts w:ascii="Cambria" w:eastAsia="Cambria" w:hAnsi="Cambria" w:cs="Cambria"/>
        </w:rPr>
        <w:t xml:space="preserve">) ⊙ </w:t>
      </w:r>
      <w:proofErr w:type="spellStart"/>
      <w:r>
        <w:rPr>
          <w:rFonts w:ascii="Cambria" w:eastAsia="Cambria" w:hAnsi="Cambria" w:cs="Cambria"/>
          <w:i/>
        </w:rPr>
        <w:t>z</w:t>
      </w:r>
      <w:r>
        <w:rPr>
          <w:rFonts w:ascii="Cambria" w:eastAsia="Cambria" w:hAnsi="Cambria" w:cs="Cambria"/>
          <w:i/>
          <w:sz w:val="14"/>
        </w:rPr>
        <w:t>ir</w:t>
      </w:r>
      <w:proofErr w:type="spellEnd"/>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 xml:space="preserve">) </w:t>
      </w:r>
      <w:r>
        <w:rPr>
          <w:rFonts w:ascii="Cambria" w:eastAsia="Cambria" w:hAnsi="Cambria" w:cs="Cambria"/>
        </w:rPr>
        <w:t xml:space="preserve">+ </w:t>
      </w:r>
      <w:proofErr w:type="spellStart"/>
      <w:r>
        <w:rPr>
          <w:rFonts w:ascii="Cambria" w:eastAsia="Cambria" w:hAnsi="Cambria" w:cs="Cambria"/>
          <w:i/>
        </w:rPr>
        <w:t>x</w:t>
      </w:r>
      <w:r>
        <w:rPr>
          <w:rFonts w:ascii="Cambria" w:eastAsia="Cambria" w:hAnsi="Cambria" w:cs="Cambria"/>
          <w:i/>
          <w:sz w:val="14"/>
        </w:rPr>
        <w:t>ri</w:t>
      </w:r>
      <w:proofErr w:type="spellEnd"/>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 xml:space="preserve">) </w:t>
      </w:r>
      <w:r>
        <w:rPr>
          <w:rFonts w:ascii="Cambria" w:eastAsia="Cambria" w:hAnsi="Cambria" w:cs="Cambria"/>
        </w:rPr>
        <w:t xml:space="preserve">⊙ (1 − </w:t>
      </w:r>
      <w:proofErr w:type="spellStart"/>
      <w:r>
        <w:rPr>
          <w:rFonts w:ascii="Cambria" w:eastAsia="Cambria" w:hAnsi="Cambria" w:cs="Cambria"/>
          <w:i/>
        </w:rPr>
        <w:t>z</w:t>
      </w:r>
      <w:r>
        <w:rPr>
          <w:rFonts w:ascii="Cambria" w:eastAsia="Cambria" w:hAnsi="Cambria" w:cs="Cambria"/>
          <w:i/>
          <w:sz w:val="14"/>
        </w:rPr>
        <w:t>ir</w:t>
      </w:r>
      <w:proofErr w:type="spellEnd"/>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w:t>
      </w:r>
      <w:r>
        <w:rPr>
          <w:rFonts w:ascii="Cambria" w:eastAsia="Cambria" w:hAnsi="Cambria" w:cs="Cambria"/>
        </w:rPr>
        <w:t>)</w:t>
      </w:r>
      <w:r>
        <w:rPr>
          <w:rFonts w:ascii="Cambria" w:eastAsia="Cambria" w:hAnsi="Cambria" w:cs="Cambria"/>
          <w:i/>
        </w:rPr>
        <w:t xml:space="preserve">, </w:t>
      </w:r>
      <w:r>
        <w:t xml:space="preserve">(6) where </w:t>
      </w:r>
      <w:r>
        <w:rPr>
          <w:rFonts w:ascii="Cambria" w:eastAsia="Cambria" w:hAnsi="Cambria" w:cs="Cambria"/>
        </w:rPr>
        <w:t xml:space="preserve">⊙ </w:t>
      </w:r>
      <w:r>
        <w:t xml:space="preserve">denotes the Hadamard product operation and </w:t>
      </w:r>
      <w:proofErr w:type="spellStart"/>
      <w:r>
        <w:rPr>
          <w:rFonts w:ascii="Cambria" w:eastAsia="Cambria" w:hAnsi="Cambria" w:cs="Cambria"/>
          <w:i/>
        </w:rPr>
        <w:t>h</w:t>
      </w:r>
      <w:r>
        <w:rPr>
          <w:rFonts w:ascii="Cambria" w:eastAsia="Cambria" w:hAnsi="Cambria" w:cs="Cambria"/>
          <w:i/>
          <w:vertAlign w:val="superscript"/>
        </w:rPr>
        <w:t>r</w:t>
      </w:r>
      <w:r>
        <w:rPr>
          <w:rFonts w:ascii="Cambria" w:eastAsia="Cambria" w:hAnsi="Cambria" w:cs="Cambria"/>
          <w:i/>
          <w:vertAlign w:val="subscript"/>
        </w:rPr>
        <w:t>i</w:t>
      </w:r>
      <w:proofErr w:type="spellEnd"/>
      <w:r>
        <w:rPr>
          <w:rFonts w:ascii="Cambria" w:eastAsia="Cambria" w:hAnsi="Cambria" w:cs="Cambria"/>
          <w:vertAlign w:val="superscript"/>
        </w:rPr>
        <w:t>(</w:t>
      </w:r>
      <w:r>
        <w:rPr>
          <w:rFonts w:ascii="Cambria" w:eastAsia="Cambria" w:hAnsi="Cambria" w:cs="Cambria"/>
          <w:i/>
          <w:vertAlign w:val="superscript"/>
        </w:rPr>
        <w:t>l</w:t>
      </w:r>
      <w:r>
        <w:rPr>
          <w:rFonts w:ascii="Cambria" w:eastAsia="Cambria" w:hAnsi="Cambria" w:cs="Cambria"/>
          <w:vertAlign w:val="superscript"/>
        </w:rPr>
        <w:t xml:space="preserve">) </w:t>
      </w:r>
      <w:r>
        <w:t>is the learned representat</w:t>
      </w:r>
      <w:r>
        <w:t xml:space="preserve">ion of node </w:t>
      </w:r>
      <w:proofErr w:type="spellStart"/>
      <w:r>
        <w:rPr>
          <w:rFonts w:ascii="Cambria" w:eastAsia="Cambria" w:hAnsi="Cambria" w:cs="Cambria"/>
          <w:i/>
        </w:rPr>
        <w:t>i</w:t>
      </w:r>
      <w:proofErr w:type="spellEnd"/>
      <w:r>
        <w:rPr>
          <w:rFonts w:ascii="Cambria" w:eastAsia="Cambria" w:hAnsi="Cambria" w:cs="Cambria"/>
          <w:i/>
        </w:rPr>
        <w:t xml:space="preserve"> </w:t>
      </w:r>
      <w:r>
        <w:t xml:space="preserve">with regard to relation </w:t>
      </w:r>
      <w:r>
        <w:rPr>
          <w:rFonts w:ascii="Cambria" w:eastAsia="Cambria" w:hAnsi="Cambria" w:cs="Cambria"/>
          <w:i/>
        </w:rPr>
        <w:t xml:space="preserve">r </w:t>
      </w:r>
      <w:r>
        <w:t xml:space="preserve">in the </w:t>
      </w:r>
      <w:r>
        <w:rPr>
          <w:rFonts w:ascii="Cambria" w:eastAsia="Cambria" w:hAnsi="Cambria" w:cs="Cambria"/>
          <w:i/>
        </w:rPr>
        <w:t>l</w:t>
      </w:r>
      <w:r>
        <w:t>-</w:t>
      </w:r>
      <w:proofErr w:type="spellStart"/>
      <w:r>
        <w:t>th</w:t>
      </w:r>
      <w:proofErr w:type="spellEnd"/>
      <w:r>
        <w:t xml:space="preserve"> layer.</w:t>
      </w:r>
    </w:p>
    <w:p w:rsidR="009414C1" w:rsidRDefault="003F22C2">
      <w:pPr>
        <w:pStyle w:val="Heading2"/>
        <w:ind w:left="35"/>
      </w:pPr>
      <w:r>
        <w:t>Semantic Attention Networks</w:t>
      </w:r>
    </w:p>
    <w:p w:rsidR="009414C1" w:rsidRDefault="003F22C2">
      <w:pPr>
        <w:spacing w:after="0"/>
        <w:ind w:left="19"/>
      </w:pPr>
      <w:r>
        <w:t>After analyzing the HIN while separating different relations, we use semantic attention networks to aggregate node representations across relations while preserving the relation heterogeneity entailed in the Twitter HIN. Firstly, we obtain the importance o</w:t>
      </w:r>
      <w:r>
        <w:t xml:space="preserve">f each relation by taking a global view of all nodes in the HIN, </w:t>
      </w:r>
      <w:r>
        <w:rPr>
          <w:i/>
        </w:rPr>
        <w:t>i.e.</w:t>
      </w:r>
      <w:r>
        <w:t>,</w:t>
      </w:r>
    </w:p>
    <w:p w:rsidR="009414C1" w:rsidRDefault="003F22C2">
      <w:pPr>
        <w:spacing w:after="150" w:line="259" w:lineRule="auto"/>
        <w:ind w:left="50" w:firstLine="0"/>
        <w:jc w:val="left"/>
      </w:pPr>
      <w:r>
        <w:rPr>
          <w:noProof/>
        </w:rPr>
        <w:drawing>
          <wp:inline distT="0" distB="0" distL="0" distR="0">
            <wp:extent cx="2962656" cy="335280"/>
            <wp:effectExtent l="0" t="0" r="0" b="0"/>
            <wp:docPr id="24222" name="Picture 24222"/>
            <wp:cNvGraphicFramePr/>
            <a:graphic xmlns:a="http://schemas.openxmlformats.org/drawingml/2006/main">
              <a:graphicData uri="http://schemas.openxmlformats.org/drawingml/2006/picture">
                <pic:pic xmlns:pic="http://schemas.openxmlformats.org/drawingml/2006/picture">
                  <pic:nvPicPr>
                    <pic:cNvPr id="24222" name="Picture 24222"/>
                    <pic:cNvPicPr/>
                  </pic:nvPicPr>
                  <pic:blipFill>
                    <a:blip r:embed="rId11"/>
                    <a:stretch>
                      <a:fillRect/>
                    </a:stretch>
                  </pic:blipFill>
                  <pic:spPr>
                    <a:xfrm>
                      <a:off x="0" y="0"/>
                      <a:ext cx="2962656" cy="335280"/>
                    </a:xfrm>
                    <a:prstGeom prst="rect">
                      <a:avLst/>
                    </a:prstGeom>
                  </pic:spPr>
                </pic:pic>
              </a:graphicData>
            </a:graphic>
          </wp:inline>
        </w:drawing>
      </w:r>
    </w:p>
    <w:p w:rsidR="009414C1" w:rsidRDefault="003F22C2">
      <w:pPr>
        <w:ind w:left="19"/>
      </w:pPr>
      <w:r>
        <w:t xml:space="preserve">where </w:t>
      </w:r>
      <w:proofErr w:type="spellStart"/>
      <w:r>
        <w:rPr>
          <w:rFonts w:ascii="Cambria" w:eastAsia="Cambria" w:hAnsi="Cambria" w:cs="Cambria"/>
          <w:i/>
        </w:rPr>
        <w:t>w</w:t>
      </w:r>
      <w:r>
        <w:rPr>
          <w:rFonts w:ascii="Cambria" w:eastAsia="Cambria" w:hAnsi="Cambria" w:cs="Cambria"/>
          <w:i/>
          <w:vertAlign w:val="subscript"/>
        </w:rPr>
        <w:t>d</w:t>
      </w:r>
      <w:r>
        <w:rPr>
          <w:rFonts w:ascii="Cambria" w:eastAsia="Cambria" w:hAnsi="Cambria" w:cs="Cambria"/>
          <w:i/>
          <w:vertAlign w:val="superscript"/>
        </w:rPr>
        <w:t>r</w:t>
      </w:r>
      <w:proofErr w:type="spellEnd"/>
      <w:r>
        <w:rPr>
          <w:rFonts w:ascii="Cambria" w:eastAsia="Cambria" w:hAnsi="Cambria" w:cs="Cambria"/>
          <w:vertAlign w:val="superscript"/>
        </w:rPr>
        <w:t>(</w:t>
      </w:r>
      <w:r>
        <w:rPr>
          <w:rFonts w:ascii="Cambria" w:eastAsia="Cambria" w:hAnsi="Cambria" w:cs="Cambria"/>
          <w:i/>
          <w:vertAlign w:val="superscript"/>
        </w:rPr>
        <w:t>l</w:t>
      </w:r>
      <w:r>
        <w:rPr>
          <w:rFonts w:ascii="Cambria" w:eastAsia="Cambria" w:hAnsi="Cambria" w:cs="Cambria"/>
          <w:vertAlign w:val="superscript"/>
        </w:rPr>
        <w:t xml:space="preserve">) </w:t>
      </w:r>
      <w:r>
        <w:t xml:space="preserve">denotes the weight of relation </w:t>
      </w:r>
      <w:r>
        <w:rPr>
          <w:rFonts w:ascii="Cambria" w:eastAsia="Cambria" w:hAnsi="Cambria" w:cs="Cambria"/>
          <w:i/>
        </w:rPr>
        <w:t xml:space="preserve">r </w:t>
      </w:r>
      <w:r>
        <w:t xml:space="preserve">at the </w:t>
      </w:r>
      <w:r>
        <w:rPr>
          <w:rFonts w:ascii="Cambria" w:eastAsia="Cambria" w:hAnsi="Cambria" w:cs="Cambria"/>
          <w:i/>
        </w:rPr>
        <w:t>d</w:t>
      </w:r>
      <w:r>
        <w:t>-</w:t>
      </w:r>
      <w:proofErr w:type="spellStart"/>
      <w:r>
        <w:t>th</w:t>
      </w:r>
      <w:proofErr w:type="spellEnd"/>
      <w:r>
        <w:t xml:space="preserve"> attention head, </w:t>
      </w:r>
      <w:r>
        <w:rPr>
          <w:rFonts w:ascii="Cambria" w:eastAsia="Cambria" w:hAnsi="Cambria" w:cs="Cambria"/>
          <w:i/>
        </w:rPr>
        <w:t xml:space="preserve">V </w:t>
      </w:r>
      <w:r>
        <w:t>denotes the set of nodes in HIN,</w:t>
      </w:r>
      <w:r>
        <w:rPr>
          <w:noProof/>
        </w:rPr>
        <w:drawing>
          <wp:inline distT="0" distB="0" distL="0" distR="0">
            <wp:extent cx="161544" cy="176784"/>
            <wp:effectExtent l="0" t="0" r="0" b="0"/>
            <wp:docPr id="24223" name="Picture 24223"/>
            <wp:cNvGraphicFramePr/>
            <a:graphic xmlns:a="http://schemas.openxmlformats.org/drawingml/2006/main">
              <a:graphicData uri="http://schemas.openxmlformats.org/drawingml/2006/picture">
                <pic:pic xmlns:pic="http://schemas.openxmlformats.org/drawingml/2006/picture">
                  <pic:nvPicPr>
                    <pic:cNvPr id="24223" name="Picture 24223"/>
                    <pic:cNvPicPr/>
                  </pic:nvPicPr>
                  <pic:blipFill>
                    <a:blip r:embed="rId12"/>
                    <a:stretch>
                      <a:fillRect/>
                    </a:stretch>
                  </pic:blipFill>
                  <pic:spPr>
                    <a:xfrm>
                      <a:off x="0" y="0"/>
                      <a:ext cx="161544" cy="176784"/>
                    </a:xfrm>
                    <a:prstGeom prst="rect">
                      <a:avLst/>
                    </a:prstGeom>
                  </pic:spPr>
                </pic:pic>
              </a:graphicData>
            </a:graphic>
          </wp:inline>
        </w:drawing>
      </w:r>
      <w:r>
        <w:t xml:space="preserve"> is the semantic attention vector at the </w:t>
      </w:r>
      <w:r>
        <w:rPr>
          <w:rFonts w:ascii="Cambria" w:eastAsia="Cambria" w:hAnsi="Cambria" w:cs="Cambria"/>
          <w:i/>
        </w:rPr>
        <w:t>d</w:t>
      </w:r>
      <w:r>
        <w:t>-</w:t>
      </w:r>
      <w:proofErr w:type="spellStart"/>
      <w:r>
        <w:t>th</w:t>
      </w:r>
      <w:proofErr w:type="spellEnd"/>
      <w:r>
        <w:t xml:space="preserve"> attention head in layer </w:t>
      </w:r>
      <w:r>
        <w:rPr>
          <w:noProof/>
        </w:rPr>
        <w:drawing>
          <wp:inline distT="0" distB="0" distL="0" distR="0">
            <wp:extent cx="588264" cy="195072"/>
            <wp:effectExtent l="0" t="0" r="0" b="0"/>
            <wp:docPr id="24225" name="Picture 24225"/>
            <wp:cNvGraphicFramePr/>
            <a:graphic xmlns:a="http://schemas.openxmlformats.org/drawingml/2006/main">
              <a:graphicData uri="http://schemas.openxmlformats.org/drawingml/2006/picture">
                <pic:pic xmlns:pic="http://schemas.openxmlformats.org/drawingml/2006/picture">
                  <pic:nvPicPr>
                    <pic:cNvPr id="24225" name="Picture 24225"/>
                    <pic:cNvPicPr/>
                  </pic:nvPicPr>
                  <pic:blipFill>
                    <a:blip r:embed="rId13"/>
                    <a:stretch>
                      <a:fillRect/>
                    </a:stretch>
                  </pic:blipFill>
                  <pic:spPr>
                    <a:xfrm>
                      <a:off x="0" y="0"/>
                      <a:ext cx="588264" cy="195072"/>
                    </a:xfrm>
                    <a:prstGeom prst="rect">
                      <a:avLst/>
                    </a:prstGeom>
                  </pic:spPr>
                </pic:pic>
              </a:graphicData>
            </a:graphic>
          </wp:inline>
        </w:drawing>
      </w:r>
      <w:r>
        <w:t>and</w:t>
      </w:r>
      <w:r>
        <w:rPr>
          <w:noProof/>
        </w:rPr>
        <w:drawing>
          <wp:inline distT="0" distB="0" distL="0" distR="0">
            <wp:extent cx="176784" cy="195072"/>
            <wp:effectExtent l="0" t="0" r="0" b="0"/>
            <wp:docPr id="24224" name="Picture 24224"/>
            <wp:cNvGraphicFramePr/>
            <a:graphic xmlns:a="http://schemas.openxmlformats.org/drawingml/2006/main">
              <a:graphicData uri="http://schemas.openxmlformats.org/drawingml/2006/picture">
                <pic:pic xmlns:pic="http://schemas.openxmlformats.org/drawingml/2006/picture">
                  <pic:nvPicPr>
                    <pic:cNvPr id="24224" name="Picture 24224"/>
                    <pic:cNvPicPr/>
                  </pic:nvPicPr>
                  <pic:blipFill>
                    <a:blip r:embed="rId14"/>
                    <a:stretch>
                      <a:fillRect/>
                    </a:stretch>
                  </pic:blipFill>
                  <pic:spPr>
                    <a:xfrm>
                      <a:off x="0" y="0"/>
                      <a:ext cx="176784" cy="195072"/>
                    </a:xfrm>
                    <a:prstGeom prst="rect">
                      <a:avLst/>
                    </a:prstGeom>
                  </pic:spPr>
                </pic:pic>
              </a:graphicData>
            </a:graphic>
          </wp:inline>
        </w:drawing>
      </w:r>
      <w:r>
        <w:t xml:space="preserve"> are learnable parameters of the semantic attention network. We normalize the importance of each relation with </w:t>
      </w:r>
      <w:proofErr w:type="spellStart"/>
      <w:r>
        <w:t>softmax</w:t>
      </w:r>
      <w:proofErr w:type="spellEnd"/>
      <w:r>
        <w:t>, formulated by</w:t>
      </w:r>
    </w:p>
    <w:p w:rsidR="009414C1" w:rsidRDefault="003F22C2">
      <w:pPr>
        <w:tabs>
          <w:tab w:val="center" w:pos="2354"/>
          <w:tab w:val="right" w:pos="4770"/>
        </w:tabs>
        <w:spacing w:after="121" w:line="259" w:lineRule="auto"/>
        <w:ind w:left="0" w:right="-15" w:firstLine="0"/>
        <w:jc w:val="left"/>
      </w:pPr>
      <w:r>
        <w:rPr>
          <w:sz w:val="22"/>
        </w:rPr>
        <w:tab/>
      </w:r>
      <w:r>
        <w:rPr>
          <w:noProof/>
        </w:rPr>
        <w:drawing>
          <wp:inline distT="0" distB="0" distL="0" distR="0">
            <wp:extent cx="1368552" cy="381000"/>
            <wp:effectExtent l="0" t="0" r="0" b="0"/>
            <wp:docPr id="24226" name="Picture 24226"/>
            <wp:cNvGraphicFramePr/>
            <a:graphic xmlns:a="http://schemas.openxmlformats.org/drawingml/2006/main">
              <a:graphicData uri="http://schemas.openxmlformats.org/drawingml/2006/picture">
                <pic:pic xmlns:pic="http://schemas.openxmlformats.org/drawingml/2006/picture">
                  <pic:nvPicPr>
                    <pic:cNvPr id="24226" name="Picture 24226"/>
                    <pic:cNvPicPr/>
                  </pic:nvPicPr>
                  <pic:blipFill>
                    <a:blip r:embed="rId15"/>
                    <a:stretch>
                      <a:fillRect/>
                    </a:stretch>
                  </pic:blipFill>
                  <pic:spPr>
                    <a:xfrm>
                      <a:off x="0" y="0"/>
                      <a:ext cx="1368552" cy="381000"/>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(8)</w:t>
      </w:r>
    </w:p>
    <w:p w:rsidR="009414C1" w:rsidRDefault="003F22C2">
      <w:pPr>
        <w:spacing w:after="33"/>
        <w:ind w:left="19"/>
      </w:pPr>
      <w:r>
        <w:lastRenderedPageBreak/>
        <w:t xml:space="preserve">where </w:t>
      </w:r>
      <w:r>
        <w:rPr>
          <w:rFonts w:ascii="Cambria" w:eastAsia="Cambria" w:hAnsi="Cambria" w:cs="Cambria"/>
          <w:i/>
        </w:rPr>
        <w:t>β</w:t>
      </w:r>
      <w:proofErr w:type="spellStart"/>
      <w:r>
        <w:rPr>
          <w:rFonts w:ascii="Cambria" w:eastAsia="Cambria" w:hAnsi="Cambria" w:cs="Cambria"/>
          <w:i/>
          <w:vertAlign w:val="subscript"/>
        </w:rPr>
        <w:t>d</w:t>
      </w:r>
      <w:r>
        <w:rPr>
          <w:rFonts w:ascii="Cambria" w:eastAsia="Cambria" w:hAnsi="Cambria" w:cs="Cambria"/>
          <w:i/>
          <w:vertAlign w:val="superscript"/>
        </w:rPr>
        <w:t>r</w:t>
      </w:r>
      <w:proofErr w:type="spellEnd"/>
      <w:r>
        <w:rPr>
          <w:rFonts w:ascii="Cambria" w:eastAsia="Cambria" w:hAnsi="Cambria" w:cs="Cambria"/>
          <w:vertAlign w:val="superscript"/>
        </w:rPr>
        <w:t>(</w:t>
      </w:r>
      <w:r>
        <w:rPr>
          <w:rFonts w:ascii="Cambria" w:eastAsia="Cambria" w:hAnsi="Cambria" w:cs="Cambria"/>
          <w:i/>
          <w:vertAlign w:val="superscript"/>
        </w:rPr>
        <w:t>l</w:t>
      </w:r>
      <w:r>
        <w:rPr>
          <w:rFonts w:ascii="Cambria" w:eastAsia="Cambria" w:hAnsi="Cambria" w:cs="Cambria"/>
          <w:vertAlign w:val="superscript"/>
        </w:rPr>
        <w:t xml:space="preserve">) </w:t>
      </w:r>
      <w:r>
        <w:t xml:space="preserve">denotes the weight of relation </w:t>
      </w:r>
      <w:r>
        <w:rPr>
          <w:rFonts w:ascii="Cambria" w:eastAsia="Cambria" w:hAnsi="Cambria" w:cs="Cambria"/>
          <w:i/>
        </w:rPr>
        <w:t>r</w:t>
      </w:r>
      <w:r>
        <w:t>. We then fuse node representations under different relations with t</w:t>
      </w:r>
      <w:r>
        <w:t>hese weights as follows</w:t>
      </w:r>
    </w:p>
    <w:p w:rsidR="009414C1" w:rsidRDefault="003F22C2">
      <w:pPr>
        <w:tabs>
          <w:tab w:val="center" w:pos="2359"/>
          <w:tab w:val="right" w:pos="4770"/>
        </w:tabs>
        <w:spacing w:after="88" w:line="259" w:lineRule="auto"/>
        <w:ind w:left="0" w:right="-15" w:firstLine="0"/>
        <w:jc w:val="left"/>
      </w:pPr>
      <w:r>
        <w:rPr>
          <w:sz w:val="22"/>
        </w:rPr>
        <w:tab/>
      </w:r>
      <w:r>
        <w:rPr>
          <w:noProof/>
        </w:rPr>
        <w:drawing>
          <wp:inline distT="0" distB="0" distL="0" distR="0">
            <wp:extent cx="1645920" cy="387096"/>
            <wp:effectExtent l="0" t="0" r="0" b="0"/>
            <wp:docPr id="24227" name="Picture 24227"/>
            <wp:cNvGraphicFramePr/>
            <a:graphic xmlns:a="http://schemas.openxmlformats.org/drawingml/2006/main">
              <a:graphicData uri="http://schemas.openxmlformats.org/drawingml/2006/picture">
                <pic:pic xmlns:pic="http://schemas.openxmlformats.org/drawingml/2006/picture">
                  <pic:nvPicPr>
                    <pic:cNvPr id="24227" name="Picture 24227"/>
                    <pic:cNvPicPr/>
                  </pic:nvPicPr>
                  <pic:blipFill>
                    <a:blip r:embed="rId16"/>
                    <a:stretch>
                      <a:fillRect/>
                    </a:stretch>
                  </pic:blipFill>
                  <pic:spPr>
                    <a:xfrm>
                      <a:off x="0" y="0"/>
                      <a:ext cx="1645920" cy="387096"/>
                    </a:xfrm>
                    <a:prstGeom prst="rect">
                      <a:avLst/>
                    </a:prstGeom>
                  </pic:spPr>
                </pic:pic>
              </a:graphicData>
            </a:graphic>
          </wp:inline>
        </w:drawing>
      </w:r>
      <w:r>
        <w:rPr>
          <w:rFonts w:ascii="Cambria" w:eastAsia="Cambria" w:hAnsi="Cambria" w:cs="Cambria"/>
          <w:i/>
        </w:rPr>
        <w:t xml:space="preserve"> ,</w:t>
      </w:r>
      <w:r>
        <w:rPr>
          <w:rFonts w:ascii="Cambria" w:eastAsia="Cambria" w:hAnsi="Cambria" w:cs="Cambria"/>
          <w:i/>
        </w:rPr>
        <w:tab/>
      </w:r>
      <w:r>
        <w:t>(9)</w:t>
      </w:r>
    </w:p>
    <w:p w:rsidR="009414C1" w:rsidRDefault="003F22C2">
      <w:pPr>
        <w:ind w:left="9" w:firstLine="671"/>
      </w:pPr>
      <w:r>
        <w:rPr>
          <w:rFonts w:ascii="Cambria" w:eastAsia="Cambria" w:hAnsi="Cambria" w:cs="Cambria"/>
          <w:sz w:val="14"/>
        </w:rPr>
        <w:t>(</w:t>
      </w:r>
      <w:r>
        <w:rPr>
          <w:rFonts w:ascii="Cambria" w:eastAsia="Cambria" w:hAnsi="Cambria" w:cs="Cambria"/>
          <w:i/>
          <w:sz w:val="14"/>
        </w:rPr>
        <w:t>l</w:t>
      </w:r>
      <w:r>
        <w:rPr>
          <w:rFonts w:ascii="Cambria" w:eastAsia="Cambria" w:hAnsi="Cambria" w:cs="Cambria"/>
          <w:sz w:val="14"/>
        </w:rPr>
        <w:t>)</w:t>
      </w:r>
      <w:r>
        <w:rPr>
          <w:rFonts w:ascii="Cambria" w:eastAsia="Cambria" w:hAnsi="Cambria" w:cs="Cambria"/>
          <w:sz w:val="14"/>
        </w:rPr>
        <w:tab/>
      </w:r>
      <w:r>
        <w:rPr>
          <w:rFonts w:ascii="Cambria" w:eastAsia="Cambria" w:hAnsi="Cambria" w:cs="Cambria"/>
          <w:i/>
          <w:vertAlign w:val="superscript"/>
        </w:rPr>
        <w:t>r</w:t>
      </w:r>
      <w:r>
        <w:rPr>
          <w:rFonts w:ascii="Cambria" w:eastAsia="Cambria" w:hAnsi="Cambria" w:cs="Cambria"/>
          <w:vertAlign w:val="superscript"/>
        </w:rPr>
        <w:t>(</w:t>
      </w:r>
      <w:r>
        <w:rPr>
          <w:rFonts w:ascii="Cambria" w:eastAsia="Cambria" w:hAnsi="Cambria" w:cs="Cambria"/>
          <w:i/>
          <w:vertAlign w:val="superscript"/>
        </w:rPr>
        <w:t>l</w:t>
      </w:r>
      <w:r>
        <w:rPr>
          <w:rFonts w:ascii="Cambria" w:eastAsia="Cambria" w:hAnsi="Cambria" w:cs="Cambria"/>
          <w:vertAlign w:val="superscript"/>
        </w:rPr>
        <w:t xml:space="preserve">) </w:t>
      </w:r>
      <w:r>
        <w:t xml:space="preserve">denotes the where </w:t>
      </w:r>
      <w:r>
        <w:rPr>
          <w:rFonts w:ascii="Cambria" w:eastAsia="Cambria" w:hAnsi="Cambria" w:cs="Cambria"/>
          <w:i/>
        </w:rPr>
        <w:t>x</w:t>
      </w:r>
      <w:r>
        <w:rPr>
          <w:rFonts w:ascii="Cambria" w:eastAsia="Cambria" w:hAnsi="Cambria" w:cs="Cambria"/>
          <w:i/>
          <w:vertAlign w:val="subscript"/>
        </w:rPr>
        <w:t xml:space="preserve">i </w:t>
      </w:r>
      <w:r>
        <w:t xml:space="preserve">denotes the output of layer </w:t>
      </w:r>
      <w:r>
        <w:rPr>
          <w:rFonts w:ascii="Cambria" w:eastAsia="Cambria" w:hAnsi="Cambria" w:cs="Cambria"/>
          <w:i/>
        </w:rPr>
        <w:t>l</w:t>
      </w:r>
      <w:r>
        <w:t xml:space="preserve">, </w:t>
      </w:r>
      <w:r>
        <w:rPr>
          <w:rFonts w:ascii="Cambria" w:eastAsia="Cambria" w:hAnsi="Cambria" w:cs="Cambria"/>
          <w:i/>
        </w:rPr>
        <w:t>h</w:t>
      </w:r>
      <w:r>
        <w:rPr>
          <w:rFonts w:ascii="Cambria" w:eastAsia="Cambria" w:hAnsi="Cambria" w:cs="Cambria"/>
          <w:i/>
          <w:vertAlign w:val="subscript"/>
        </w:rPr>
        <w:t xml:space="preserve">i </w:t>
      </w:r>
      <w:r>
        <w:t xml:space="preserve">results of relational graph transformers and </w:t>
      </w:r>
      <w:r>
        <w:rPr>
          <w:rFonts w:ascii="Cambria" w:eastAsia="Cambria" w:hAnsi="Cambria" w:cs="Cambria"/>
          <w:i/>
        </w:rPr>
        <w:t xml:space="preserve">D </w:t>
      </w:r>
      <w:r>
        <w:t>is the number of attention heads in the semantic attention network.</w:t>
      </w:r>
    </w:p>
    <w:p w:rsidR="009414C1" w:rsidRDefault="003F22C2">
      <w:pPr>
        <w:pStyle w:val="Heading2"/>
        <w:spacing w:after="100"/>
        <w:ind w:left="35"/>
      </w:pPr>
      <w:r>
        <w:t>Learning and Optimization</w:t>
      </w:r>
    </w:p>
    <w:p w:rsidR="009414C1" w:rsidRDefault="003F22C2">
      <w:pPr>
        <w:spacing w:after="15"/>
        <w:ind w:left="19" w:right="107"/>
      </w:pPr>
      <w:r>
        <w:t xml:space="preserve">Each layer of GNN in our model contains a relational graph transformer and a semantic attention network. After </w:t>
      </w:r>
      <w:r>
        <w:rPr>
          <w:rFonts w:ascii="Cambria" w:eastAsia="Cambria" w:hAnsi="Cambria" w:cs="Cambria"/>
          <w:i/>
        </w:rPr>
        <w:t xml:space="preserve">L </w:t>
      </w:r>
      <w:r>
        <w:t xml:space="preserve">layers of GNNs, we obtain the final node representations </w:t>
      </w:r>
      <w:r>
        <w:rPr>
          <w:rFonts w:ascii="Cambria" w:eastAsia="Cambria" w:hAnsi="Cambria" w:cs="Cambria"/>
          <w:i/>
        </w:rPr>
        <w:t>x</w:t>
      </w:r>
      <w:r>
        <w:rPr>
          <w:rFonts w:ascii="Cambria" w:eastAsia="Cambria" w:hAnsi="Cambria" w:cs="Cambria"/>
          <w:vertAlign w:val="superscript"/>
        </w:rPr>
        <w:t>(</w:t>
      </w:r>
      <w:r>
        <w:rPr>
          <w:rFonts w:ascii="Cambria" w:eastAsia="Cambria" w:hAnsi="Cambria" w:cs="Cambria"/>
          <w:i/>
          <w:vertAlign w:val="superscript"/>
        </w:rPr>
        <w:t>L</w:t>
      </w:r>
      <w:r>
        <w:rPr>
          <w:rFonts w:ascii="Cambria" w:eastAsia="Cambria" w:hAnsi="Cambria" w:cs="Cambria"/>
          <w:vertAlign w:val="superscript"/>
        </w:rPr>
        <w:t>)</w:t>
      </w:r>
      <w:r>
        <w:t xml:space="preserve">. We transform them with an output layer and a </w:t>
      </w:r>
      <w:proofErr w:type="spellStart"/>
      <w:r>
        <w:t>softmax</w:t>
      </w:r>
      <w:proofErr w:type="spellEnd"/>
      <w:r>
        <w:t xml:space="preserve"> layer for Twitter bot detec</w:t>
      </w:r>
      <w:r>
        <w:t xml:space="preserve">tion, </w:t>
      </w:r>
      <w:r>
        <w:rPr>
          <w:i/>
        </w:rPr>
        <w:t>i.e.</w:t>
      </w:r>
      <w:r>
        <w:t>,</w:t>
      </w:r>
    </w:p>
    <w:p w:rsidR="009414C1" w:rsidRDefault="003F22C2">
      <w:pPr>
        <w:spacing w:after="238" w:line="259" w:lineRule="auto"/>
        <w:ind w:left="280" w:firstLine="0"/>
        <w:jc w:val="left"/>
      </w:pPr>
      <w:r>
        <w:rPr>
          <w:noProof/>
        </w:rPr>
        <w:drawing>
          <wp:inline distT="0" distB="0" distL="0" distR="0">
            <wp:extent cx="2846832" cy="173736"/>
            <wp:effectExtent l="0" t="0" r="0" b="0"/>
            <wp:docPr id="24229" name="Picture 24229"/>
            <wp:cNvGraphicFramePr/>
            <a:graphic xmlns:a="http://schemas.openxmlformats.org/drawingml/2006/main">
              <a:graphicData uri="http://schemas.openxmlformats.org/drawingml/2006/picture">
                <pic:pic xmlns:pic="http://schemas.openxmlformats.org/drawingml/2006/picture">
                  <pic:nvPicPr>
                    <pic:cNvPr id="24229" name="Picture 24229"/>
                    <pic:cNvPicPr/>
                  </pic:nvPicPr>
                  <pic:blipFill>
                    <a:blip r:embed="rId17"/>
                    <a:stretch>
                      <a:fillRect/>
                    </a:stretch>
                  </pic:blipFill>
                  <pic:spPr>
                    <a:xfrm>
                      <a:off x="0" y="0"/>
                      <a:ext cx="2846832" cy="173736"/>
                    </a:xfrm>
                    <a:prstGeom prst="rect">
                      <a:avLst/>
                    </a:prstGeom>
                  </pic:spPr>
                </pic:pic>
              </a:graphicData>
            </a:graphic>
          </wp:inline>
        </w:drawing>
      </w:r>
    </w:p>
    <w:p w:rsidR="009414C1" w:rsidRDefault="003F22C2">
      <w:pPr>
        <w:spacing w:after="395"/>
        <w:ind w:left="19" w:right="107"/>
      </w:pPr>
      <w:r>
        <w:t xml:space="preserve">where </w:t>
      </w:r>
      <w:proofErr w:type="spellStart"/>
      <w:r>
        <w:rPr>
          <w:rFonts w:ascii="Cambria" w:eastAsia="Cambria" w:hAnsi="Cambria" w:cs="Cambria"/>
          <w:i/>
        </w:rPr>
        <w:t>y</w:t>
      </w:r>
      <w:r>
        <w:rPr>
          <w:rFonts w:ascii="Cambria" w:eastAsia="Cambria" w:hAnsi="Cambria" w:cs="Cambria"/>
        </w:rPr>
        <w:t>ˆ</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is our model’s prediction of user </w:t>
      </w:r>
      <w:proofErr w:type="spellStart"/>
      <w:r>
        <w:rPr>
          <w:rFonts w:ascii="Cambria" w:eastAsia="Cambria" w:hAnsi="Cambria" w:cs="Cambria"/>
          <w:i/>
        </w:rPr>
        <w:t>i</w:t>
      </w:r>
      <w:proofErr w:type="spellEnd"/>
      <w:r>
        <w:t xml:space="preserve">, all </w:t>
      </w:r>
      <w:r>
        <w:rPr>
          <w:rFonts w:ascii="Cambria" w:eastAsia="Cambria" w:hAnsi="Cambria" w:cs="Cambria"/>
          <w:i/>
        </w:rPr>
        <w:t xml:space="preserve">W </w:t>
      </w:r>
      <w:r>
        <w:t xml:space="preserve">and </w:t>
      </w:r>
      <w:r>
        <w:rPr>
          <w:rFonts w:ascii="Cambria" w:eastAsia="Cambria" w:hAnsi="Cambria" w:cs="Cambria"/>
          <w:i/>
        </w:rPr>
        <w:t xml:space="preserve">b </w:t>
      </w:r>
      <w:r>
        <w:t>are learnable parameters. We then train our bot detector with supervised annotations and a regularization term, formulated as</w:t>
      </w:r>
    </w:p>
    <w:p w:rsidR="009414C1" w:rsidRDefault="003F22C2">
      <w:pPr>
        <w:spacing w:after="0" w:line="259" w:lineRule="auto"/>
        <w:ind w:left="40" w:firstLine="0"/>
        <w:jc w:val="left"/>
      </w:pPr>
      <w:r>
        <w:rPr>
          <w:rFonts w:ascii="Cambria" w:eastAsia="Cambria" w:hAnsi="Cambria" w:cs="Cambria"/>
          <w:i/>
        </w:rPr>
        <w:t xml:space="preserve">Loss </w:t>
      </w:r>
      <w:r>
        <w:rPr>
          <w:rFonts w:ascii="Cambria" w:eastAsia="Cambria" w:hAnsi="Cambria" w:cs="Cambria"/>
        </w:rPr>
        <w:t>= −</w:t>
      </w:r>
      <w:proofErr w:type="gramStart"/>
      <w:r>
        <w:rPr>
          <w:rFonts w:ascii="Cambria" w:eastAsia="Cambria" w:hAnsi="Cambria" w:cs="Cambria"/>
          <w:sz w:val="31"/>
          <w:vertAlign w:val="superscript"/>
        </w:rPr>
        <w:t>X</w:t>
      </w:r>
      <w:r>
        <w:rPr>
          <w:rFonts w:ascii="Cambria" w:eastAsia="Cambria" w:hAnsi="Cambria" w:cs="Cambria"/>
        </w:rPr>
        <w:t>[</w:t>
      </w:r>
      <w:proofErr w:type="spellStart"/>
      <w:proofErr w:type="gramEnd"/>
      <w:r>
        <w:rPr>
          <w:rFonts w:ascii="Cambria" w:eastAsia="Cambria" w:hAnsi="Cambria" w:cs="Cambria"/>
          <w:i/>
        </w:rPr>
        <w:t>y</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log(ˆ</w:t>
      </w:r>
      <w:proofErr w:type="spellStart"/>
      <w:r>
        <w:rPr>
          <w:rFonts w:ascii="Cambria" w:eastAsia="Cambria" w:hAnsi="Cambria" w:cs="Cambria"/>
          <w:i/>
        </w:rPr>
        <w:t>y</w:t>
      </w:r>
      <w:r>
        <w:rPr>
          <w:rFonts w:ascii="Cambria" w:eastAsia="Cambria" w:hAnsi="Cambria" w:cs="Cambria"/>
          <w:i/>
          <w:vertAlign w:val="subscript"/>
        </w:rPr>
        <w:t>i</w:t>
      </w:r>
      <w:proofErr w:type="spellEnd"/>
      <w:r>
        <w:rPr>
          <w:rFonts w:ascii="Cambria" w:eastAsia="Cambria" w:hAnsi="Cambria" w:cs="Cambria"/>
        </w:rPr>
        <w:t xml:space="preserve">) + (1 − </w:t>
      </w:r>
      <w:proofErr w:type="spellStart"/>
      <w:r>
        <w:rPr>
          <w:rFonts w:ascii="Cambria" w:eastAsia="Cambria" w:hAnsi="Cambria" w:cs="Cambria"/>
          <w:i/>
        </w:rPr>
        <w:t>y</w:t>
      </w:r>
      <w:r>
        <w:rPr>
          <w:rFonts w:ascii="Cambria" w:eastAsia="Cambria" w:hAnsi="Cambria" w:cs="Cambria"/>
          <w:i/>
          <w:vertAlign w:val="subscript"/>
        </w:rPr>
        <w:t>i</w:t>
      </w:r>
      <w:proofErr w:type="spellEnd"/>
      <w:r>
        <w:rPr>
          <w:rFonts w:ascii="Cambria" w:eastAsia="Cambria" w:hAnsi="Cambria" w:cs="Cambria"/>
        </w:rPr>
        <w:t xml:space="preserve">)log(1 − </w:t>
      </w:r>
      <w:proofErr w:type="spellStart"/>
      <w:r>
        <w:rPr>
          <w:rFonts w:ascii="Cambria" w:eastAsia="Cambria" w:hAnsi="Cambria" w:cs="Cambria"/>
          <w:i/>
        </w:rPr>
        <w:t>y</w:t>
      </w:r>
      <w:r>
        <w:rPr>
          <w:rFonts w:ascii="Cambria" w:eastAsia="Cambria" w:hAnsi="Cambria" w:cs="Cambria"/>
        </w:rPr>
        <w:t>ˆ</w:t>
      </w:r>
      <w:r>
        <w:rPr>
          <w:rFonts w:ascii="Cambria" w:eastAsia="Cambria" w:hAnsi="Cambria" w:cs="Cambria"/>
          <w:i/>
          <w:vertAlign w:val="subscript"/>
        </w:rPr>
        <w:t>i</w:t>
      </w:r>
      <w:proofErr w:type="spellEnd"/>
      <w:r>
        <w:rPr>
          <w:rFonts w:ascii="Cambria" w:eastAsia="Cambria" w:hAnsi="Cambria" w:cs="Cambria"/>
        </w:rPr>
        <w:t>)]+</w:t>
      </w:r>
      <w:r>
        <w:rPr>
          <w:rFonts w:ascii="Cambria" w:eastAsia="Cambria" w:hAnsi="Cambria" w:cs="Cambria"/>
          <w:i/>
        </w:rPr>
        <w:t xml:space="preserve">λ </w:t>
      </w:r>
      <w:r>
        <w:rPr>
          <w:rFonts w:ascii="Cambria" w:eastAsia="Cambria" w:hAnsi="Cambria" w:cs="Cambria"/>
          <w:sz w:val="31"/>
          <w:vertAlign w:val="superscript"/>
        </w:rPr>
        <w:t xml:space="preserve">X </w:t>
      </w:r>
      <w:r>
        <w:rPr>
          <w:rFonts w:ascii="Cambria" w:eastAsia="Cambria" w:hAnsi="Cambria" w:cs="Cambria"/>
          <w:i/>
        </w:rPr>
        <w:t>w</w:t>
      </w:r>
      <w:r>
        <w:rPr>
          <w:rFonts w:ascii="Cambria" w:eastAsia="Cambria" w:hAnsi="Cambria" w:cs="Cambria"/>
          <w:vertAlign w:val="superscript"/>
        </w:rPr>
        <w:t>2</w:t>
      </w:r>
      <w:r>
        <w:rPr>
          <w:rFonts w:ascii="Cambria" w:eastAsia="Cambria" w:hAnsi="Cambria" w:cs="Cambria"/>
          <w:i/>
        </w:rPr>
        <w:t>,</w:t>
      </w:r>
    </w:p>
    <w:p w:rsidR="009414C1" w:rsidRDefault="003F22C2">
      <w:pPr>
        <w:tabs>
          <w:tab w:val="center" w:pos="1041"/>
          <w:tab w:val="center" w:pos="4436"/>
        </w:tabs>
        <w:spacing w:after="15" w:line="259" w:lineRule="auto"/>
        <w:ind w:left="0" w:firstLine="0"/>
        <w:jc w:val="left"/>
      </w:pPr>
      <w:r>
        <w:rPr>
          <w:sz w:val="22"/>
        </w:rPr>
        <w:tab/>
      </w:r>
      <w:proofErr w:type="spellStart"/>
      <w:r>
        <w:rPr>
          <w:rFonts w:ascii="Cambria" w:eastAsia="Cambria" w:hAnsi="Cambria" w:cs="Cambria"/>
          <w:i/>
          <w:sz w:val="14"/>
        </w:rPr>
        <w:t>i</w:t>
      </w:r>
      <w:r>
        <w:rPr>
          <w:rFonts w:ascii="Cambria" w:eastAsia="Cambria" w:hAnsi="Cambria" w:cs="Cambria"/>
          <w:sz w:val="14"/>
        </w:rPr>
        <w:t>∈</w:t>
      </w:r>
      <w:r>
        <w:rPr>
          <w:rFonts w:ascii="Cambria" w:eastAsia="Cambria" w:hAnsi="Cambria" w:cs="Cambria"/>
          <w:i/>
          <w:sz w:val="14"/>
        </w:rPr>
        <w:t>Y</w:t>
      </w:r>
      <w:proofErr w:type="spellEnd"/>
      <w:r>
        <w:rPr>
          <w:rFonts w:ascii="Cambria" w:eastAsia="Cambria" w:hAnsi="Cambria" w:cs="Cambria"/>
          <w:i/>
          <w:sz w:val="14"/>
        </w:rPr>
        <w:tab/>
      </w:r>
      <w:proofErr w:type="spellStart"/>
      <w:r>
        <w:rPr>
          <w:rFonts w:ascii="Cambria" w:eastAsia="Cambria" w:hAnsi="Cambria" w:cs="Cambria"/>
          <w:i/>
          <w:sz w:val="14"/>
        </w:rPr>
        <w:t>w</w:t>
      </w:r>
      <w:r>
        <w:rPr>
          <w:rFonts w:ascii="Cambria" w:eastAsia="Cambria" w:hAnsi="Cambria" w:cs="Cambria"/>
          <w:sz w:val="14"/>
        </w:rPr>
        <w:t>∈</w:t>
      </w:r>
      <w:r>
        <w:rPr>
          <w:rFonts w:ascii="Cambria" w:eastAsia="Cambria" w:hAnsi="Cambria" w:cs="Cambria"/>
          <w:i/>
          <w:sz w:val="14"/>
        </w:rPr>
        <w:t>θ</w:t>
      </w:r>
      <w:proofErr w:type="spellEnd"/>
    </w:p>
    <w:p w:rsidR="009414C1" w:rsidRDefault="003F22C2">
      <w:pPr>
        <w:spacing w:after="0" w:line="259" w:lineRule="auto"/>
        <w:ind w:right="107"/>
        <w:jc w:val="right"/>
      </w:pPr>
      <w:r>
        <w:t>(11)</w:t>
      </w:r>
    </w:p>
    <w:p w:rsidR="009414C1" w:rsidRDefault="003F22C2">
      <w:pPr>
        <w:ind w:left="19" w:right="107"/>
      </w:pPr>
      <w:r>
        <w:t xml:space="preserve">where </w:t>
      </w:r>
      <w:r>
        <w:rPr>
          <w:rFonts w:ascii="Cambria" w:eastAsia="Cambria" w:hAnsi="Cambria" w:cs="Cambria"/>
          <w:i/>
        </w:rPr>
        <w:t xml:space="preserve">Y </w:t>
      </w:r>
      <w:r>
        <w:t xml:space="preserve">is the annotated user set, </w:t>
      </w:r>
      <w:proofErr w:type="spellStart"/>
      <w:r>
        <w:rPr>
          <w:rFonts w:ascii="Cambria" w:eastAsia="Cambria" w:hAnsi="Cambria" w:cs="Cambria"/>
          <w:i/>
        </w:rPr>
        <w:t>y</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is the ground-truth labels, </w:t>
      </w:r>
      <w:r>
        <w:rPr>
          <w:rFonts w:ascii="Cambria" w:eastAsia="Cambria" w:hAnsi="Cambria" w:cs="Cambria"/>
          <w:i/>
        </w:rPr>
        <w:t xml:space="preserve">θ </w:t>
      </w:r>
      <w:r>
        <w:t xml:space="preserve">denotes all trainable parameters in the model and </w:t>
      </w:r>
      <w:r>
        <w:rPr>
          <w:rFonts w:ascii="Cambria" w:eastAsia="Cambria" w:hAnsi="Cambria" w:cs="Cambria"/>
          <w:i/>
        </w:rPr>
        <w:t xml:space="preserve">λ </w:t>
      </w:r>
      <w:r>
        <w:t>is a hyperparameter. To sum up, Algorithm 1 presents the overall training schema of our proposed graph-based and heterogeneit</w:t>
      </w:r>
      <w:r>
        <w:t xml:space="preserve">y-aware bot detection framework, with time complexity of </w:t>
      </w:r>
      <w:r>
        <w:rPr>
          <w:rFonts w:ascii="Cambria" w:eastAsia="Cambria" w:hAnsi="Cambria" w:cs="Cambria"/>
          <w:i/>
        </w:rPr>
        <w:t>O</w:t>
      </w:r>
      <w:r>
        <w:rPr>
          <w:rFonts w:ascii="Cambria" w:eastAsia="Cambria" w:hAnsi="Cambria" w:cs="Cambria"/>
        </w:rPr>
        <w:t>(|</w:t>
      </w:r>
      <w:r>
        <w:rPr>
          <w:rFonts w:ascii="Cambria" w:eastAsia="Cambria" w:hAnsi="Cambria" w:cs="Cambria"/>
          <w:i/>
        </w:rPr>
        <w:t>E</w:t>
      </w:r>
      <w:r>
        <w:rPr>
          <w:rFonts w:ascii="Cambria" w:eastAsia="Cambria" w:hAnsi="Cambria" w:cs="Cambria"/>
        </w:rPr>
        <w:t xml:space="preserve">|) </w:t>
      </w:r>
      <w:r>
        <w:t xml:space="preserve">for each layer where </w:t>
      </w:r>
      <w:r>
        <w:rPr>
          <w:rFonts w:ascii="Cambria" w:eastAsia="Cambria" w:hAnsi="Cambria" w:cs="Cambria"/>
          <w:i/>
        </w:rPr>
        <w:t xml:space="preserve">E </w:t>
      </w:r>
      <w:r>
        <w:t xml:space="preserve">denotes the edge set, assuming embedding dimension and the number of relations </w:t>
      </w:r>
      <w:proofErr w:type="gramStart"/>
      <w:r>
        <w:t>are</w:t>
      </w:r>
      <w:proofErr w:type="gramEnd"/>
      <w:r>
        <w:t xml:space="preserve"> constants.</w:t>
      </w:r>
      <w:bookmarkEnd w:id="0"/>
    </w:p>
    <w:sectPr w:rsidR="009414C1">
      <w:footerReference w:type="even" r:id="rId18"/>
      <w:footerReference w:type="default" r:id="rId19"/>
      <w:footerReference w:type="first" r:id="rId20"/>
      <w:footnotePr>
        <w:numRestart w:val="eachPage"/>
      </w:footnotePr>
      <w:type w:val="continuous"/>
      <w:pgSz w:w="12240" w:h="15840"/>
      <w:pgMar w:top="1080" w:right="1080" w:bottom="1680" w:left="1040" w:header="720" w:footer="720" w:gutter="0"/>
      <w:cols w:num="2" w:space="5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2C2" w:rsidRDefault="003F22C2">
      <w:pPr>
        <w:spacing w:after="0" w:line="240" w:lineRule="auto"/>
      </w:pPr>
      <w:r>
        <w:separator/>
      </w:r>
    </w:p>
  </w:endnote>
  <w:endnote w:type="continuationSeparator" w:id="0">
    <w:p w:rsidR="003F22C2" w:rsidRDefault="003F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4C1" w:rsidRDefault="003F22C2">
    <w:pPr>
      <w:spacing w:after="0" w:line="259" w:lineRule="auto"/>
      <w:ind w:left="0" w:right="35" w:firstLine="0"/>
      <w:jc w:val="center"/>
    </w:pPr>
    <w:r>
      <w:fldChar w:fldCharType="begin"/>
    </w:r>
    <w:r>
      <w:instrText xml:space="preserve"> PAGE   \* MERGEFORMAT </w:instrText>
    </w:r>
    <w:r>
      <w:fldChar w:fldCharType="separate"/>
    </w:r>
    <w:r>
      <w:rPr>
        <w:sz w:val="18"/>
      </w:rPr>
      <w:t>3977</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4C1" w:rsidRDefault="003F22C2">
    <w:pPr>
      <w:spacing w:after="0" w:line="259" w:lineRule="auto"/>
      <w:ind w:left="0" w:right="35" w:firstLine="0"/>
      <w:jc w:val="center"/>
    </w:pPr>
    <w:r>
      <w:fldChar w:fldCharType="begin"/>
    </w:r>
    <w:r>
      <w:instrText xml:space="preserve"> PAGE   \* MERGEFORMAT </w:instrText>
    </w:r>
    <w:r>
      <w:fldChar w:fldCharType="separate"/>
    </w:r>
    <w:r>
      <w:rPr>
        <w:sz w:val="18"/>
      </w:rPr>
      <w:t>3977</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4C1" w:rsidRDefault="003F22C2">
    <w:pPr>
      <w:spacing w:after="0" w:line="259" w:lineRule="auto"/>
      <w:ind w:left="0" w:right="35" w:firstLine="0"/>
      <w:jc w:val="center"/>
    </w:pPr>
    <w:r>
      <w:fldChar w:fldCharType="begin"/>
    </w:r>
    <w:r>
      <w:instrText xml:space="preserve"> PAGE   \* MERGEFORMAT </w:instrText>
    </w:r>
    <w:r>
      <w:fldChar w:fldCharType="separate"/>
    </w:r>
    <w:r>
      <w:rPr>
        <w:sz w:val="18"/>
      </w:rPr>
      <w:t>3977</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2C2" w:rsidRDefault="003F22C2">
      <w:pPr>
        <w:spacing w:after="0" w:line="259" w:lineRule="auto"/>
        <w:ind w:left="293" w:firstLine="0"/>
        <w:jc w:val="left"/>
      </w:pPr>
      <w:r>
        <w:separator/>
      </w:r>
    </w:p>
  </w:footnote>
  <w:footnote w:type="continuationSeparator" w:id="0">
    <w:p w:rsidR="003F22C2" w:rsidRDefault="003F22C2">
      <w:pPr>
        <w:spacing w:after="0" w:line="259" w:lineRule="auto"/>
        <w:ind w:left="293"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86E"/>
    <w:multiLevelType w:val="hybridMultilevel"/>
    <w:tmpl w:val="611E4E72"/>
    <w:lvl w:ilvl="0" w:tplc="F02A2F40">
      <w:start w:val="1"/>
      <w:numFmt w:val="bullet"/>
      <w:lvlText w:val="•"/>
      <w:lvlJc w:val="left"/>
      <w:pPr>
        <w:ind w:left="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83496A6">
      <w:start w:val="1"/>
      <w:numFmt w:val="bullet"/>
      <w:lvlText w:val="o"/>
      <w:lvlJc w:val="left"/>
      <w:pPr>
        <w:ind w:left="11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ACE8D4">
      <w:start w:val="1"/>
      <w:numFmt w:val="bullet"/>
      <w:lvlText w:val="▪"/>
      <w:lvlJc w:val="left"/>
      <w:pPr>
        <w:ind w:left="18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3F0A7B6">
      <w:start w:val="1"/>
      <w:numFmt w:val="bullet"/>
      <w:lvlText w:val="•"/>
      <w:lvlJc w:val="left"/>
      <w:pPr>
        <w:ind w:left="26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762B6B8">
      <w:start w:val="1"/>
      <w:numFmt w:val="bullet"/>
      <w:lvlText w:val="o"/>
      <w:lvlJc w:val="left"/>
      <w:pPr>
        <w:ind w:left="3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7A65D0E">
      <w:start w:val="1"/>
      <w:numFmt w:val="bullet"/>
      <w:lvlText w:val="▪"/>
      <w:lvlJc w:val="left"/>
      <w:pPr>
        <w:ind w:left="4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2246848">
      <w:start w:val="1"/>
      <w:numFmt w:val="bullet"/>
      <w:lvlText w:val="•"/>
      <w:lvlJc w:val="left"/>
      <w:pPr>
        <w:ind w:left="4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2EFEE8">
      <w:start w:val="1"/>
      <w:numFmt w:val="bullet"/>
      <w:lvlText w:val="o"/>
      <w:lvlJc w:val="left"/>
      <w:pPr>
        <w:ind w:left="5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32A1C20">
      <w:start w:val="1"/>
      <w:numFmt w:val="bullet"/>
      <w:lvlText w:val="▪"/>
      <w:lvlJc w:val="left"/>
      <w:pPr>
        <w:ind w:left="6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B72CA4"/>
    <w:multiLevelType w:val="hybridMultilevel"/>
    <w:tmpl w:val="73063F6C"/>
    <w:lvl w:ilvl="0" w:tplc="94E45506">
      <w:start w:val="7"/>
      <w:numFmt w:val="decimal"/>
      <w:lvlText w:val="%1"/>
      <w:lvlJc w:val="left"/>
      <w:pPr>
        <w:ind w:left="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3708ADC4">
      <w:start w:val="1"/>
      <w:numFmt w:val="lowerLetter"/>
      <w:lvlText w:val="%2"/>
      <w:lvlJc w:val="left"/>
      <w:pPr>
        <w:ind w:left="11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D96823D0">
      <w:start w:val="1"/>
      <w:numFmt w:val="lowerRoman"/>
      <w:lvlText w:val="%3"/>
      <w:lvlJc w:val="left"/>
      <w:pPr>
        <w:ind w:left="189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52061F34">
      <w:start w:val="1"/>
      <w:numFmt w:val="decimal"/>
      <w:lvlText w:val="%4"/>
      <w:lvlJc w:val="left"/>
      <w:pPr>
        <w:ind w:left="261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70143D24">
      <w:start w:val="1"/>
      <w:numFmt w:val="lowerLetter"/>
      <w:lvlText w:val="%5"/>
      <w:lvlJc w:val="left"/>
      <w:pPr>
        <w:ind w:left="333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18503AC8">
      <w:start w:val="1"/>
      <w:numFmt w:val="lowerRoman"/>
      <w:lvlText w:val="%6"/>
      <w:lvlJc w:val="left"/>
      <w:pPr>
        <w:ind w:left="405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6D1E7DB0">
      <w:start w:val="1"/>
      <w:numFmt w:val="decimal"/>
      <w:lvlText w:val="%7"/>
      <w:lvlJc w:val="left"/>
      <w:pPr>
        <w:ind w:left="47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28E784C">
      <w:start w:val="1"/>
      <w:numFmt w:val="lowerLetter"/>
      <w:lvlText w:val="%8"/>
      <w:lvlJc w:val="left"/>
      <w:pPr>
        <w:ind w:left="549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885A4C5A">
      <w:start w:val="1"/>
      <w:numFmt w:val="lowerRoman"/>
      <w:lvlText w:val="%9"/>
      <w:lvlJc w:val="left"/>
      <w:pPr>
        <w:ind w:left="621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390B111D"/>
    <w:multiLevelType w:val="hybridMultilevel"/>
    <w:tmpl w:val="939414B4"/>
    <w:lvl w:ilvl="0" w:tplc="B8C8571C">
      <w:start w:val="17"/>
      <w:numFmt w:val="decimal"/>
      <w:lvlText w:val="%1"/>
      <w:lvlJc w:val="left"/>
      <w:pPr>
        <w:ind w:left="114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2602A4CC">
      <w:start w:val="1"/>
      <w:numFmt w:val="lowerLetter"/>
      <w:lvlText w:val="%2"/>
      <w:lvlJc w:val="left"/>
      <w:pPr>
        <w:ind w:left="11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B82AC66A">
      <w:start w:val="1"/>
      <w:numFmt w:val="lowerRoman"/>
      <w:lvlText w:val="%3"/>
      <w:lvlJc w:val="left"/>
      <w:pPr>
        <w:ind w:left="18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6242015E">
      <w:start w:val="1"/>
      <w:numFmt w:val="decimal"/>
      <w:lvlText w:val="%4"/>
      <w:lvlJc w:val="left"/>
      <w:pPr>
        <w:ind w:left="254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F3E64434">
      <w:start w:val="1"/>
      <w:numFmt w:val="lowerLetter"/>
      <w:lvlText w:val="%5"/>
      <w:lvlJc w:val="left"/>
      <w:pPr>
        <w:ind w:left="326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D69A505A">
      <w:start w:val="1"/>
      <w:numFmt w:val="lowerRoman"/>
      <w:lvlText w:val="%6"/>
      <w:lvlJc w:val="left"/>
      <w:pPr>
        <w:ind w:left="398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FCAAC9C6">
      <w:start w:val="1"/>
      <w:numFmt w:val="decimal"/>
      <w:lvlText w:val="%7"/>
      <w:lvlJc w:val="left"/>
      <w:pPr>
        <w:ind w:left="470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80AD36C">
      <w:start w:val="1"/>
      <w:numFmt w:val="lowerLetter"/>
      <w:lvlText w:val="%8"/>
      <w:lvlJc w:val="left"/>
      <w:pPr>
        <w:ind w:left="542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6BAC2000">
      <w:start w:val="1"/>
      <w:numFmt w:val="lowerRoman"/>
      <w:lvlText w:val="%9"/>
      <w:lvlJc w:val="left"/>
      <w:pPr>
        <w:ind w:left="614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6E47613C"/>
    <w:multiLevelType w:val="hybridMultilevel"/>
    <w:tmpl w:val="2398F406"/>
    <w:lvl w:ilvl="0" w:tplc="264A2896">
      <w:start w:val="1"/>
      <w:numFmt w:val="bullet"/>
      <w:lvlText w:val="•"/>
      <w:lvlJc w:val="left"/>
      <w:pPr>
        <w:ind w:left="2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1147306">
      <w:start w:val="1"/>
      <w:numFmt w:val="bullet"/>
      <w:lvlText w:val="o"/>
      <w:lvlJc w:val="left"/>
      <w:pPr>
        <w:ind w:left="11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4C9304">
      <w:start w:val="1"/>
      <w:numFmt w:val="bullet"/>
      <w:lvlText w:val="▪"/>
      <w:lvlJc w:val="left"/>
      <w:pPr>
        <w:ind w:left="18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2688B66">
      <w:start w:val="1"/>
      <w:numFmt w:val="bullet"/>
      <w:lvlText w:val="•"/>
      <w:lvlJc w:val="left"/>
      <w:pPr>
        <w:ind w:left="26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4870EE">
      <w:start w:val="1"/>
      <w:numFmt w:val="bullet"/>
      <w:lvlText w:val="o"/>
      <w:lvlJc w:val="left"/>
      <w:pPr>
        <w:ind w:left="3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4743020">
      <w:start w:val="1"/>
      <w:numFmt w:val="bullet"/>
      <w:lvlText w:val="▪"/>
      <w:lvlJc w:val="left"/>
      <w:pPr>
        <w:ind w:left="4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C3E2112">
      <w:start w:val="1"/>
      <w:numFmt w:val="bullet"/>
      <w:lvlText w:val="•"/>
      <w:lvlJc w:val="left"/>
      <w:pPr>
        <w:ind w:left="4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8E43996">
      <w:start w:val="1"/>
      <w:numFmt w:val="bullet"/>
      <w:lvlText w:val="o"/>
      <w:lvlJc w:val="left"/>
      <w:pPr>
        <w:ind w:left="5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3662CD2">
      <w:start w:val="1"/>
      <w:numFmt w:val="bullet"/>
      <w:lvlText w:val="▪"/>
      <w:lvlJc w:val="left"/>
      <w:pPr>
        <w:ind w:left="6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0CA4924"/>
    <w:multiLevelType w:val="hybridMultilevel"/>
    <w:tmpl w:val="7DC2EA68"/>
    <w:lvl w:ilvl="0" w:tplc="51CEC576">
      <w:start w:val="1"/>
      <w:numFmt w:val="decimal"/>
      <w:lvlText w:val="%1"/>
      <w:lvlJc w:val="left"/>
      <w:pPr>
        <w:ind w:left="178"/>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D10A189E">
      <w:start w:val="1"/>
      <w:numFmt w:val="lowerLetter"/>
      <w:lvlText w:val="%2"/>
      <w:lvlJc w:val="left"/>
      <w:pPr>
        <w:ind w:left="115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BAD868E2">
      <w:start w:val="1"/>
      <w:numFmt w:val="lowerRoman"/>
      <w:lvlText w:val="%3"/>
      <w:lvlJc w:val="left"/>
      <w:pPr>
        <w:ind w:left="187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69E442A">
      <w:start w:val="1"/>
      <w:numFmt w:val="decimal"/>
      <w:lvlText w:val="%4"/>
      <w:lvlJc w:val="left"/>
      <w:pPr>
        <w:ind w:left="259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7BE6A542">
      <w:start w:val="1"/>
      <w:numFmt w:val="lowerLetter"/>
      <w:lvlText w:val="%5"/>
      <w:lvlJc w:val="left"/>
      <w:pPr>
        <w:ind w:left="331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3F74D252">
      <w:start w:val="1"/>
      <w:numFmt w:val="lowerRoman"/>
      <w:lvlText w:val="%6"/>
      <w:lvlJc w:val="left"/>
      <w:pPr>
        <w:ind w:left="403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1CD807C2">
      <w:start w:val="1"/>
      <w:numFmt w:val="decimal"/>
      <w:lvlText w:val="%7"/>
      <w:lvlJc w:val="left"/>
      <w:pPr>
        <w:ind w:left="475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04EC1028">
      <w:start w:val="1"/>
      <w:numFmt w:val="lowerLetter"/>
      <w:lvlText w:val="%8"/>
      <w:lvlJc w:val="left"/>
      <w:pPr>
        <w:ind w:left="547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545A976A">
      <w:start w:val="1"/>
      <w:numFmt w:val="lowerRoman"/>
      <w:lvlText w:val="%9"/>
      <w:lvlJc w:val="left"/>
      <w:pPr>
        <w:ind w:left="619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7CB2136F"/>
    <w:multiLevelType w:val="hybridMultilevel"/>
    <w:tmpl w:val="8AE6048C"/>
    <w:lvl w:ilvl="0" w:tplc="EB9668A4">
      <w:start w:val="1"/>
      <w:numFmt w:val="bullet"/>
      <w:lvlText w:val="•"/>
      <w:lvlJc w:val="left"/>
      <w:pPr>
        <w:ind w:left="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3CE17AE">
      <w:start w:val="1"/>
      <w:numFmt w:val="bullet"/>
      <w:lvlText w:val="o"/>
      <w:lvlJc w:val="left"/>
      <w:pPr>
        <w:ind w:left="11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58C3DB0">
      <w:start w:val="1"/>
      <w:numFmt w:val="bullet"/>
      <w:lvlText w:val="▪"/>
      <w:lvlJc w:val="left"/>
      <w:pPr>
        <w:ind w:left="18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E1C4652">
      <w:start w:val="1"/>
      <w:numFmt w:val="bullet"/>
      <w:lvlText w:val="•"/>
      <w:lvlJc w:val="left"/>
      <w:pPr>
        <w:ind w:left="26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626783A">
      <w:start w:val="1"/>
      <w:numFmt w:val="bullet"/>
      <w:lvlText w:val="o"/>
      <w:lvlJc w:val="left"/>
      <w:pPr>
        <w:ind w:left="3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A5E334E">
      <w:start w:val="1"/>
      <w:numFmt w:val="bullet"/>
      <w:lvlText w:val="▪"/>
      <w:lvlJc w:val="left"/>
      <w:pPr>
        <w:ind w:left="4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082F45C">
      <w:start w:val="1"/>
      <w:numFmt w:val="bullet"/>
      <w:lvlText w:val="•"/>
      <w:lvlJc w:val="left"/>
      <w:pPr>
        <w:ind w:left="4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C46CD4A">
      <w:start w:val="1"/>
      <w:numFmt w:val="bullet"/>
      <w:lvlText w:val="o"/>
      <w:lvlJc w:val="left"/>
      <w:pPr>
        <w:ind w:left="5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8888D66">
      <w:start w:val="1"/>
      <w:numFmt w:val="bullet"/>
      <w:lvlText w:val="▪"/>
      <w:lvlJc w:val="left"/>
      <w:pPr>
        <w:ind w:left="6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E572739"/>
    <w:multiLevelType w:val="hybridMultilevel"/>
    <w:tmpl w:val="C1F69FCA"/>
    <w:lvl w:ilvl="0" w:tplc="8F0ADFD8">
      <w:start w:val="21"/>
      <w:numFmt w:val="decimal"/>
      <w:lvlText w:val="%1"/>
      <w:lvlJc w:val="left"/>
      <w:pPr>
        <w:ind w:left="960"/>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01DA5EFA">
      <w:start w:val="1"/>
      <w:numFmt w:val="lowerLetter"/>
      <w:lvlText w:val="%2"/>
      <w:lvlJc w:val="left"/>
      <w:pPr>
        <w:ind w:left="108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1ADCAC00">
      <w:start w:val="1"/>
      <w:numFmt w:val="lowerRoman"/>
      <w:lvlText w:val="%3"/>
      <w:lvlJc w:val="left"/>
      <w:pPr>
        <w:ind w:left="180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28897B6">
      <w:start w:val="1"/>
      <w:numFmt w:val="decimal"/>
      <w:lvlText w:val="%4"/>
      <w:lvlJc w:val="left"/>
      <w:pPr>
        <w:ind w:left="252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BEB6EAFE">
      <w:start w:val="1"/>
      <w:numFmt w:val="lowerLetter"/>
      <w:lvlText w:val="%5"/>
      <w:lvlJc w:val="left"/>
      <w:pPr>
        <w:ind w:left="324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9836D1F2">
      <w:start w:val="1"/>
      <w:numFmt w:val="lowerRoman"/>
      <w:lvlText w:val="%6"/>
      <w:lvlJc w:val="left"/>
      <w:pPr>
        <w:ind w:left="396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B9AC8EF4">
      <w:start w:val="1"/>
      <w:numFmt w:val="decimal"/>
      <w:lvlText w:val="%7"/>
      <w:lvlJc w:val="left"/>
      <w:pPr>
        <w:ind w:left="468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B1AA4FE6">
      <w:start w:val="1"/>
      <w:numFmt w:val="lowerLetter"/>
      <w:lvlText w:val="%8"/>
      <w:lvlJc w:val="left"/>
      <w:pPr>
        <w:ind w:left="540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8AE84734">
      <w:start w:val="1"/>
      <w:numFmt w:val="lowerRoman"/>
      <w:lvlText w:val="%9"/>
      <w:lvlJc w:val="left"/>
      <w:pPr>
        <w:ind w:left="612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C1"/>
    <w:rsid w:val="003A7B26"/>
    <w:rsid w:val="003F22C2"/>
    <w:rsid w:val="009112E7"/>
    <w:rsid w:val="00941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1BBC"/>
  <w15:docId w15:val="{6B59A99D-6828-4B52-8025-4E49E146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7" w:line="22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
      <w:ind w:left="60" w:hanging="10"/>
      <w:jc w:val="center"/>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1"/>
      <w:ind w:left="50"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after="0"/>
      <w:ind w:left="328"/>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841</Words>
  <Characters>4487</Characters>
  <Application>Microsoft Office Word</Application>
  <DocSecurity>0</DocSecurity>
  <Lines>135</Lines>
  <Paragraphs>71</Paragraphs>
  <ScaleCrop>false</ScaleCrop>
  <HeadingPairs>
    <vt:vector size="2" baseType="variant">
      <vt:variant>
        <vt:lpstr>Title</vt:lpstr>
      </vt:variant>
      <vt:variant>
        <vt:i4>1</vt:i4>
      </vt:variant>
    </vt:vector>
  </HeadingPairs>
  <TitlesOfParts>
    <vt:vector size="1" baseType="lpstr">
      <vt:lpstr>Heterogeneity-Aware Twitter Bot Detection with Relational Graph Transformers</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Heterogeneity-Aware Twitter Bot Detection with Relational Graph Transformers</dc:title>
  <dc:subject>The Thirty-Sixth AAAI Conference on Artificial Intelligence (AAAI-22)</dc:subject>
  <dc:creator>Shangbin Feng, Zhaoxuan Tan, Rui Li, Minnan Luo</dc:creator>
  <cp:keywords>AAAI-22: Data Mining &amp; Knowledge Management (DMKM), AAAI-22: Machine Learning (ML)</cp:keywords>
  <cp:lastModifiedBy>MERT BAYRAKTAR</cp:lastModifiedBy>
  <cp:revision>2</cp:revision>
  <dcterms:created xsi:type="dcterms:W3CDTF">2023-05-28T23:07:00Z</dcterms:created>
  <dcterms:modified xsi:type="dcterms:W3CDTF">2023-05-28T23:07:00Z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aa302da509c089bea31234c6fb60766bd0e89db2763f62288f1138fb8adfc93b</vt:lpwstr>
  </property>
</Properties>
</file>