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4D" w:rsidRDefault="0012589A">
      <w:pPr>
        <w:pStyle w:val="Heading1"/>
        <w:spacing w:after="179"/>
      </w:pPr>
      <w:bookmarkStart w:id="0" w:name="_GoBack"/>
      <w:r>
        <w:rPr>
          <w:sz w:val="20"/>
        </w:rPr>
        <w:t>III. M</w:t>
      </w:r>
      <w:r>
        <w:t>ETHODOLOGY</w:t>
      </w:r>
    </w:p>
    <w:p w:rsidR="00A35D4D" w:rsidRDefault="0012589A">
      <w:pPr>
        <w:pStyle w:val="Heading2"/>
        <w:spacing w:after="146"/>
        <w:ind w:left="-5"/>
      </w:pPr>
      <w:r>
        <w:t>A. Overview</w:t>
      </w:r>
    </w:p>
    <w:p w:rsidR="00A35D4D" w:rsidRDefault="0012589A">
      <w:pPr>
        <w:spacing w:after="320"/>
        <w:ind w:left="-15"/>
      </w:pPr>
      <w:r>
        <w:t xml:space="preserve">In this section, we propose a framework named </w:t>
      </w:r>
      <w:r>
        <w:t xml:space="preserve">DA-MRG </w:t>
      </w:r>
      <w:r>
        <w:t>for bot detection. We first construct multi-relational graphs from the initial user features and the origin graph for the task. And then, a user representation learning module, con</w:t>
      </w:r>
      <w:r>
        <w:t>sisting of a series of graph embedding layers and semantic attention layers, is designed to obtain the representation for each user. Finally, we propose domain-aware classifiers to discriminate bots from humans. The overall architecture of our methods is s</w:t>
      </w:r>
      <w:r>
        <w:t>hown in Fig. 2. Furthermore, we introduce a federated learning framework for DA-MRG to implement the joint training among multiple participants.</w:t>
      </w:r>
    </w:p>
    <w:p w:rsidR="00A35D4D" w:rsidRDefault="0012589A">
      <w:pPr>
        <w:pStyle w:val="Heading2"/>
        <w:spacing w:after="119"/>
        <w:ind w:left="-5"/>
      </w:pPr>
      <w:r>
        <w:t>B. Multi-Relational Graph Generator</w:t>
      </w:r>
    </w:p>
    <w:p w:rsidR="00A35D4D" w:rsidRDefault="0012589A">
      <w:pPr>
        <w:ind w:left="-15"/>
      </w:pPr>
      <w:r>
        <w:t xml:space="preserve">In a social network, We can obtain a multi-relational graph </w:t>
      </w:r>
      <w:r>
        <w:rPr>
          <w:rFonts w:ascii="Cambria" w:eastAsia="Cambria" w:hAnsi="Cambria" w:cs="Cambria"/>
          <w:i/>
        </w:rPr>
        <w:t xml:space="preserve">G </w:t>
      </w:r>
      <w:r>
        <w:rPr>
          <w:rFonts w:ascii="Cambria" w:eastAsia="Cambria" w:hAnsi="Cambria" w:cs="Cambria"/>
        </w:rPr>
        <w:t>= {</w:t>
      </w:r>
      <w:proofErr w:type="gramStart"/>
      <w:r>
        <w:rPr>
          <w:rFonts w:ascii="Cambria" w:eastAsia="Cambria" w:hAnsi="Cambria" w:cs="Cambria"/>
          <w:i/>
        </w:rPr>
        <w:t>V,X</w:t>
      </w:r>
      <w:proofErr w:type="gramEnd"/>
      <w:r>
        <w:rPr>
          <w:rFonts w:ascii="Cambria" w:eastAsia="Cambria" w:hAnsi="Cambria" w:cs="Cambria"/>
          <w:i/>
        </w:rPr>
        <w:t xml:space="preserve">,E,Y </w:t>
      </w:r>
      <w:r>
        <w:rPr>
          <w:rFonts w:ascii="Cambria" w:eastAsia="Cambria" w:hAnsi="Cambria" w:cs="Cambria"/>
        </w:rPr>
        <w:t xml:space="preserve">} </w:t>
      </w:r>
      <w:r>
        <w:t xml:space="preserve">based on the interactive behaviors between users, where 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= {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,v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  <w:i/>
        </w:rPr>
        <w:t>,...,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n</w:t>
      </w:r>
      <w:proofErr w:type="spellEnd"/>
      <w:r>
        <w:rPr>
          <w:rFonts w:ascii="Cambria" w:eastAsia="Cambria" w:hAnsi="Cambria" w:cs="Cambria"/>
        </w:rPr>
        <w:t xml:space="preserve">} </w:t>
      </w:r>
      <w:r>
        <w:t xml:space="preserve">is the set of user nodes, </w:t>
      </w:r>
      <w:r>
        <w:rPr>
          <w:rFonts w:ascii="Cambria" w:eastAsia="Cambria" w:hAnsi="Cambria" w:cs="Cambria"/>
          <w:i/>
        </w:rPr>
        <w:t xml:space="preserve">X </w:t>
      </w:r>
      <w:r>
        <w:t xml:space="preserve">is the initial features of all user nodes, and </w:t>
      </w:r>
      <w:r>
        <w:rPr>
          <w:rFonts w:ascii="Cambria" w:eastAsia="Cambria" w:hAnsi="Cambria" w:cs="Cambria"/>
          <w:i/>
        </w:rPr>
        <w:t xml:space="preserve">n </w:t>
      </w:r>
      <w:r>
        <w:t xml:space="preserve">is the number of users. </w:t>
      </w:r>
      <w:proofErr w:type="spellStart"/>
      <w:proofErr w:type="gramStart"/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vertAlign w:val="superscript"/>
        </w:rPr>
        <w:t>r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proofErr w:type="gram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E </w:t>
      </w:r>
      <w:r>
        <w:t xml:space="preserve">is an edge between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and 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with a relation </w:t>
      </w:r>
      <w:r>
        <w:rPr>
          <w:rFonts w:ascii="Cambria" w:eastAsia="Cambria" w:hAnsi="Cambria" w:cs="Cambria"/>
          <w:i/>
        </w:rPr>
        <w:t xml:space="preserve">r </w:t>
      </w:r>
      <w:r>
        <w:rPr>
          <w:rFonts w:ascii="Cambria" w:eastAsia="Cambria" w:hAnsi="Cambria" w:cs="Cambria"/>
        </w:rPr>
        <w:t>∈ {1</w:t>
      </w:r>
      <w:r>
        <w:rPr>
          <w:rFonts w:ascii="Cambria" w:eastAsia="Cambria" w:hAnsi="Cambria" w:cs="Cambria"/>
          <w:i/>
        </w:rPr>
        <w:t>,...,R</w:t>
      </w:r>
      <w:r>
        <w:rPr>
          <w:rFonts w:ascii="Cambria" w:eastAsia="Cambria" w:hAnsi="Cambria" w:cs="Cambria"/>
        </w:rPr>
        <w:t>}</w:t>
      </w:r>
      <w:r>
        <w:t xml:space="preserve">, indicating an interactive behavior between user </w:t>
      </w:r>
      <w:proofErr w:type="spellStart"/>
      <w:r>
        <w:rPr>
          <w:rFonts w:ascii="Cambria" w:eastAsia="Cambria" w:hAnsi="Cambria" w:cs="Cambria"/>
          <w:i/>
        </w:rPr>
        <w:t>i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 xml:space="preserve">and user </w:t>
      </w:r>
      <w:r>
        <w:rPr>
          <w:rFonts w:ascii="Cambria" w:eastAsia="Cambria" w:hAnsi="Cambria" w:cs="Cambria"/>
          <w:i/>
        </w:rPr>
        <w:t>j</w:t>
      </w:r>
      <w:r>
        <w:t xml:space="preserve">. Such as user </w:t>
      </w:r>
      <w:proofErr w:type="spellStart"/>
      <w:r>
        <w:rPr>
          <w:rFonts w:ascii="Cambria" w:eastAsia="Cambria" w:hAnsi="Cambria" w:cs="Cambria"/>
          <w:i/>
        </w:rPr>
        <w:t>i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 xml:space="preserve">follows user </w:t>
      </w:r>
      <w:r>
        <w:rPr>
          <w:rFonts w:ascii="Cambria" w:eastAsia="Cambria" w:hAnsi="Cambria" w:cs="Cambria"/>
          <w:i/>
        </w:rPr>
        <w:t xml:space="preserve">j </w:t>
      </w:r>
      <w:r>
        <w:t xml:space="preserve">or user </w:t>
      </w:r>
      <w:proofErr w:type="spellStart"/>
      <w:r>
        <w:rPr>
          <w:rFonts w:ascii="Cambria" w:eastAsia="Cambria" w:hAnsi="Cambria" w:cs="Cambria"/>
          <w:i/>
        </w:rPr>
        <w:t>i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 xml:space="preserve">comments user </w:t>
      </w:r>
      <w:r>
        <w:rPr>
          <w:rFonts w:ascii="Cambria" w:eastAsia="Cambria" w:hAnsi="Cambria" w:cs="Cambria"/>
          <w:i/>
        </w:rPr>
        <w:t>j</w:t>
      </w:r>
      <w:r>
        <w:t xml:space="preserve">. </w:t>
      </w:r>
      <w:r>
        <w:rPr>
          <w:rFonts w:ascii="Cambria" w:eastAsia="Cambria" w:hAnsi="Cambria" w:cs="Cambria"/>
          <w:i/>
        </w:rPr>
        <w:t xml:space="preserve">Y </w:t>
      </w:r>
      <w:r>
        <w:t>is the set of labels for all users.</w:t>
      </w:r>
    </w:p>
    <w:p w:rsidR="00A35D4D" w:rsidRDefault="0012589A">
      <w:pPr>
        <w:ind w:left="-15"/>
      </w:pPr>
      <w:r>
        <w:t xml:space="preserve">Then, </w:t>
      </w:r>
      <w:proofErr w:type="gramStart"/>
      <w:r>
        <w:t>We</w:t>
      </w:r>
      <w:proofErr w:type="gramEnd"/>
      <w:r>
        <w:t xml:space="preserve"> present a multi-relational graph generator to generate the relational graph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 xml:space="preserve">r </w:t>
      </w:r>
      <w:r>
        <w:t>for the o</w:t>
      </w:r>
      <w:r>
        <w:t xml:space="preserve">rigin graph </w:t>
      </w:r>
      <w:r>
        <w:rPr>
          <w:rFonts w:ascii="Cambria" w:eastAsia="Cambria" w:hAnsi="Cambria" w:cs="Cambria"/>
          <w:i/>
        </w:rPr>
        <w:t>G</w:t>
      </w:r>
      <w:r>
        <w:t>. The generator consists of edge separating and feature learning.</w:t>
      </w:r>
    </w:p>
    <w:p w:rsidR="00A35D4D" w:rsidRDefault="0012589A">
      <w:pPr>
        <w:spacing w:after="135"/>
        <w:ind w:left="-15" w:firstLine="259"/>
      </w:pPr>
      <w:r>
        <w:rPr>
          <w:i/>
        </w:rPr>
        <w:t xml:space="preserve">Edge Separating. </w:t>
      </w:r>
      <w:r>
        <w:t xml:space="preserve">We first generate all relational graphs </w:t>
      </w:r>
      <w:r>
        <w:rPr>
          <w:noProof/>
        </w:rPr>
        <w:drawing>
          <wp:inline distT="0" distB="0" distL="0" distR="0">
            <wp:extent cx="481584" cy="143256"/>
            <wp:effectExtent l="0" t="0" r="0" b="0"/>
            <wp:docPr id="46437" name="Picture 46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7" name="Picture 464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by reserving the relation </w:t>
      </w:r>
      <w:r>
        <w:rPr>
          <w:rFonts w:ascii="Cambria" w:eastAsia="Cambria" w:hAnsi="Cambria" w:cs="Cambria"/>
          <w:i/>
        </w:rPr>
        <w:t xml:space="preserve">r </w:t>
      </w:r>
      <w:r>
        <w:t xml:space="preserve">between users in the whole graph. Thus, the set of edges in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 xml:space="preserve">r </w:t>
      </w:r>
      <w:r>
        <w:t xml:space="preserve">is </w:t>
      </w:r>
      <w:proofErr w:type="spellStart"/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t>. We add the two nodes</w:t>
      </w:r>
      <w:r>
        <w:t xml:space="preserve"> of each edge </w:t>
      </w:r>
      <w:proofErr w:type="spellStart"/>
      <w:proofErr w:type="gramStart"/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vertAlign w:val="superscript"/>
        </w:rPr>
        <w:t>r</w:t>
      </w:r>
      <w:r>
        <w:rPr>
          <w:rFonts w:ascii="Cambria" w:eastAsia="Cambria" w:hAnsi="Cambria" w:cs="Cambria"/>
          <w:i/>
          <w:vertAlign w:val="subscript"/>
        </w:rPr>
        <w:t>i,j</w:t>
      </w:r>
      <w:proofErr w:type="spellEnd"/>
      <w:proofErr w:type="gram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in </w:t>
      </w:r>
      <w:proofErr w:type="spellStart"/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to the nodes set 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t xml:space="preserve">, as with nodes’ features and labels. The relational graph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 xml:space="preserve">r </w:t>
      </w:r>
      <w:r>
        <w:t>can be denoted as</w:t>
      </w:r>
    </w:p>
    <w:p w:rsidR="00A35D4D" w:rsidRDefault="0012589A">
      <w:pPr>
        <w:tabs>
          <w:tab w:val="center" w:pos="2511"/>
          <w:tab w:val="right" w:pos="5021"/>
        </w:tabs>
        <w:spacing w:after="274" w:line="259" w:lineRule="auto"/>
        <w:ind w:right="-15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 xml:space="preserve">r </w:t>
      </w:r>
      <w:r>
        <w:rPr>
          <w:rFonts w:ascii="Cambria" w:eastAsia="Cambria" w:hAnsi="Cambria" w:cs="Cambria"/>
        </w:rPr>
        <w:t>= {</w:t>
      </w:r>
      <w:proofErr w:type="spellStart"/>
      <w:proofErr w:type="gram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  <w:i/>
        </w:rPr>
        <w:t>,X</w:t>
      </w:r>
      <w:r>
        <w:rPr>
          <w:rFonts w:ascii="Cambria" w:eastAsia="Cambria" w:hAnsi="Cambria" w:cs="Cambria"/>
          <w:i/>
          <w:vertAlign w:val="subscript"/>
        </w:rPr>
        <w:t>r</w:t>
      </w:r>
      <w:proofErr w:type="gramEnd"/>
      <w:r>
        <w:rPr>
          <w:rFonts w:ascii="Cambria" w:eastAsia="Cambria" w:hAnsi="Cambria" w:cs="Cambria"/>
          <w:i/>
        </w:rPr>
        <w:t>,E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  <w:i/>
        </w:rPr>
        <w:t>,Y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}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(1)</w:t>
      </w:r>
    </w:p>
    <w:p w:rsidR="00A35D4D" w:rsidRDefault="0012589A">
      <w:pPr>
        <w:spacing w:after="419"/>
        <w:ind w:left="-15"/>
      </w:pPr>
      <w:r>
        <w:rPr>
          <w:i/>
        </w:rPr>
        <w:t xml:space="preserve">Feature Learning. </w:t>
      </w:r>
      <w:r>
        <w:t>Following the assumption that the features of the same user have a different effect on different relational graphs, we learn the features for each relational graph independently:</w:t>
      </w:r>
    </w:p>
    <w:p w:rsidR="00A35D4D" w:rsidRDefault="0012589A">
      <w:pPr>
        <w:tabs>
          <w:tab w:val="center" w:pos="2511"/>
          <w:tab w:val="right" w:pos="5021"/>
        </w:tabs>
        <w:spacing w:after="137" w:line="259" w:lineRule="auto"/>
        <w:ind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sz w:val="31"/>
          <w:vertAlign w:val="superscript"/>
        </w:rPr>
        <w:t>ˆ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proofErr w:type="gram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(2)</w:t>
      </w:r>
    </w:p>
    <w:p w:rsidR="00A35D4D" w:rsidRDefault="0012589A">
      <w:pPr>
        <w:ind w:left="-15" w:firstLine="0"/>
      </w:pPr>
      <w:r>
        <w:t xml:space="preserve">where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is the initial features of nodes in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>r</w:t>
      </w:r>
      <w:r>
        <w:t xml:space="preserve">, </w:t>
      </w:r>
      <w:r>
        <w:t xml:space="preserve">and </w:t>
      </w:r>
      <w:proofErr w:type="gram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·) </w:t>
      </w:r>
      <w:r>
        <w:t>is non-linearity.</w:t>
      </w:r>
    </w:p>
    <w:p w:rsidR="00A35D4D" w:rsidRDefault="0012589A">
      <w:pPr>
        <w:pStyle w:val="Heading2"/>
        <w:ind w:left="-5"/>
      </w:pPr>
      <w:r>
        <w:t>C. User Representation Learning Module</w:t>
      </w:r>
    </w:p>
    <w:p w:rsidR="00A35D4D" w:rsidRDefault="0012589A">
      <w:pPr>
        <w:ind w:left="-15"/>
      </w:pPr>
      <w:r>
        <w:t>In this module, we obtain the final high-level representation for each user by a series of graph embedding layers and semantic attention layers. Particularly, we first gain the representatio</w:t>
      </w:r>
      <w:r>
        <w:t xml:space="preserve">ns for each node in all relational graphs via multiple GNN-based graph embedding layers. Then we </w:t>
      </w:r>
      <w:r>
        <w:t>aggregate the representations of each node for final embedding based on the semantic attention networks.</w:t>
      </w:r>
    </w:p>
    <w:p w:rsidR="00A35D4D" w:rsidRDefault="0012589A">
      <w:pPr>
        <w:ind w:left="-15"/>
      </w:pPr>
      <w:r>
        <w:rPr>
          <w:i/>
        </w:rPr>
        <w:t xml:space="preserve">Multi-Relational Graph Embedding Layer. </w:t>
      </w:r>
      <w:r>
        <w:t>We first const</w:t>
      </w:r>
      <w:r>
        <w:t xml:space="preserve">ruct a GNN-based graph embedding layer to obtain the representation for a specific node in each relational graph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 xml:space="preserve">r </w:t>
      </w:r>
      <w:r>
        <w:t>in this module, which is shown as below:</w:t>
      </w:r>
    </w:p>
    <w:p w:rsidR="00A35D4D" w:rsidRDefault="0012589A">
      <w:pPr>
        <w:spacing w:after="120" w:line="259" w:lineRule="auto"/>
        <w:ind w:left="280" w:firstLine="0"/>
        <w:jc w:val="left"/>
      </w:pPr>
      <w:r>
        <w:rPr>
          <w:noProof/>
        </w:rPr>
        <w:drawing>
          <wp:inline distT="0" distB="0" distL="0" distR="0">
            <wp:extent cx="2974848" cy="158496"/>
            <wp:effectExtent l="0" t="0" r="0" b="0"/>
            <wp:docPr id="46431" name="Picture 46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" name="Picture 464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8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4D" w:rsidRDefault="0012589A">
      <w:pPr>
        <w:spacing w:after="223"/>
        <w:ind w:left="-15" w:firstLine="0"/>
      </w:pPr>
      <w:r>
        <w:t xml:space="preserve">where </w:t>
      </w:r>
      <w:r>
        <w:rPr>
          <w:noProof/>
        </w:rPr>
        <w:drawing>
          <wp:inline distT="0" distB="0" distL="0" distR="0">
            <wp:extent cx="146304" cy="143256"/>
            <wp:effectExtent l="0" t="0" r="0" b="0"/>
            <wp:docPr id="46432" name="Picture 46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2" name="Picture 464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set of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’s 1-hop neighborhood in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>r</w:t>
      </w:r>
      <w:r>
        <w:t>, and</w:t>
      </w:r>
      <w:r>
        <w:rPr>
          <w:noProof/>
        </w:rPr>
        <w:drawing>
          <wp:inline distT="0" distB="0" distL="0" distR="0">
            <wp:extent cx="512064" cy="176784"/>
            <wp:effectExtent l="0" t="0" r="0" b="0"/>
            <wp:docPr id="46433" name="Picture 46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" name="Picture 464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representation of 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in the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1)</w:t>
      </w:r>
      <w:r>
        <w:t>-</w:t>
      </w:r>
      <w:proofErr w:type="spellStart"/>
      <w:r>
        <w:t>th</w:t>
      </w:r>
      <w:proofErr w:type="spellEnd"/>
      <w:r>
        <w:t xml:space="preserve"> layer of GNNs. And we use the node features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sz w:val="31"/>
          <w:vertAlign w:val="superscript"/>
        </w:rPr>
        <w:t>ˆ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as the initial representation in the </w:t>
      </w:r>
      <w:r>
        <w:rPr>
          <w:rFonts w:ascii="Cambria" w:eastAsia="Cambria" w:hAnsi="Cambria" w:cs="Cambria"/>
        </w:rPr>
        <w:t>0</w:t>
      </w:r>
      <w:r>
        <w:t xml:space="preserve">-th layer. Then, we gain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’s presentations in the </w:t>
      </w:r>
      <w:r>
        <w:rPr>
          <w:rFonts w:ascii="Cambria" w:eastAsia="Cambria" w:hAnsi="Cambria" w:cs="Cambria"/>
          <w:i/>
        </w:rPr>
        <w:t>l</w:t>
      </w:r>
      <w:r>
        <w:t>-</w:t>
      </w:r>
      <w:proofErr w:type="spellStart"/>
      <w:r>
        <w:t>th</w:t>
      </w:r>
      <w:proofErr w:type="spellEnd"/>
      <w:r>
        <w:t xml:space="preserve"> layer of GNNs as follows:</w:t>
      </w:r>
    </w:p>
    <w:p w:rsidR="00A35D4D" w:rsidRDefault="0012589A">
      <w:pPr>
        <w:tabs>
          <w:tab w:val="center" w:pos="2494"/>
          <w:tab w:val="right" w:pos="5021"/>
        </w:tabs>
        <w:spacing w:after="33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828800" cy="155448"/>
            <wp:effectExtent l="0" t="0" r="0" b="0"/>
            <wp:docPr id="46434" name="Picture 46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4" name="Picture 464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(4)</w:t>
      </w:r>
    </w:p>
    <w:p w:rsidR="00A35D4D" w:rsidRDefault="0012589A">
      <w:pPr>
        <w:ind w:left="-15" w:firstLine="0"/>
      </w:pPr>
      <w:r>
        <w:t>where</w:t>
      </w:r>
      <w:r>
        <w:rPr>
          <w:noProof/>
        </w:rPr>
        <w:drawing>
          <wp:inline distT="0" distB="0" distL="0" distR="0">
            <wp:extent cx="234696" cy="152400"/>
            <wp:effectExtent l="0" t="0" r="0" b="0"/>
            <wp:docPr id="46435" name="Picture 46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" name="Picture 464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210312" cy="170688"/>
            <wp:effectExtent l="0" t="0" r="0" b="0"/>
            <wp:docPr id="46436" name="Picture 46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6" name="Picture 464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learnable parameters. And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</w:t>
      </w:r>
      <w:r>
        <w:t>is used as the final r</w:t>
      </w:r>
      <w:r>
        <w:t xml:space="preserve">epresentation for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>in the GNN-based embedding layer.</w:t>
      </w:r>
    </w:p>
    <w:p w:rsidR="00A35D4D" w:rsidRDefault="0012589A">
      <w:pPr>
        <w:ind w:left="-15"/>
      </w:pPr>
      <w:r>
        <w:rPr>
          <w:i/>
        </w:rPr>
        <w:t xml:space="preserve">Semantic Attention Layer. </w:t>
      </w:r>
      <w:r>
        <w:t xml:space="preserve">Each user node’s representations in multiple relational graphs are gained via multiple </w:t>
      </w:r>
      <w:proofErr w:type="spellStart"/>
      <w:r>
        <w:t>GNNbased</w:t>
      </w:r>
      <w:proofErr w:type="spellEnd"/>
      <w:r>
        <w:t xml:space="preserve"> embedding layers. Considering the diverse importance of relations, we adopt a s</w:t>
      </w:r>
      <w:r>
        <w:t>emantic attention layer to fuse all representations of each user node.</w:t>
      </w:r>
    </w:p>
    <w:p w:rsidR="00A35D4D" w:rsidRDefault="0012589A">
      <w:pPr>
        <w:spacing w:after="0" w:line="259" w:lineRule="auto"/>
        <w:ind w:left="10" w:right="-15" w:hanging="10"/>
        <w:jc w:val="right"/>
      </w:pPr>
      <w:r>
        <w:t xml:space="preserve">Firstly, we introduce a relational preference vector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∈</w:t>
      </w:r>
    </w:p>
    <w:p w:rsidR="00A35D4D" w:rsidRDefault="0012589A">
      <w:pPr>
        <w:spacing w:after="89" w:line="259" w:lineRule="auto"/>
        <w:ind w:left="440" w:hanging="10"/>
        <w:jc w:val="left"/>
      </w:pPr>
      <w:r>
        <w:rPr>
          <w:rFonts w:ascii="Cambria" w:eastAsia="Cambria" w:hAnsi="Cambria" w:cs="Cambria"/>
          <w:sz w:val="10"/>
        </w:rPr>
        <w:t>′</w:t>
      </w:r>
    </w:p>
    <w:p w:rsidR="00A35D4D" w:rsidRDefault="0012589A">
      <w:pPr>
        <w:ind w:left="-15" w:firstLine="0"/>
      </w:pPr>
      <w:proofErr w:type="spellStart"/>
      <w:r>
        <w:t>R</w:t>
      </w:r>
      <w:r>
        <w:rPr>
          <w:rFonts w:ascii="Cambria" w:eastAsia="Cambria" w:hAnsi="Cambria" w:cs="Cambria"/>
          <w:vertAlign w:val="superscript"/>
        </w:rPr>
        <w:t>R∗</w:t>
      </w:r>
      <w:r>
        <w:rPr>
          <w:rFonts w:ascii="Cambria" w:eastAsia="Cambria" w:hAnsi="Cambria" w:cs="Cambria"/>
          <w:i/>
          <w:vertAlign w:val="superscript"/>
        </w:rPr>
        <w:t>d</w:t>
      </w:r>
      <w:proofErr w:type="spellEnd"/>
      <w:r>
        <w:rPr>
          <w:rFonts w:ascii="Cambria" w:eastAsia="Cambria" w:hAnsi="Cambria" w:cs="Cambria"/>
          <w:i/>
          <w:vertAlign w:val="superscript"/>
        </w:rPr>
        <w:t xml:space="preserve"> </w:t>
      </w:r>
      <w:r>
        <w:t xml:space="preserve">for the relation </w:t>
      </w:r>
      <w:r>
        <w:rPr>
          <w:rFonts w:ascii="Cambria" w:eastAsia="Cambria" w:hAnsi="Cambria" w:cs="Cambria"/>
          <w:i/>
        </w:rPr>
        <w:t>r</w:t>
      </w:r>
      <w:r>
        <w:t xml:space="preserve">. For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’s representation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</w:t>
      </w:r>
      <w:r>
        <w:t xml:space="preserve">in the specific relation </w:t>
      </w:r>
      <w:r>
        <w:rPr>
          <w:rFonts w:ascii="Cambria" w:eastAsia="Cambria" w:hAnsi="Cambria" w:cs="Cambria"/>
          <w:i/>
        </w:rPr>
        <w:t>r</w:t>
      </w:r>
      <w:r>
        <w:t xml:space="preserve">, the weight assigned to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</w:t>
      </w:r>
      <w:r>
        <w:t xml:space="preserve">for its contribution depends on the similarity between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and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t xml:space="preserve">. To obtain the weight, we first transform </w:t>
      </w:r>
      <w:r>
        <w:rPr>
          <w:rFonts w:ascii="Cambria" w:eastAsia="Cambria" w:hAnsi="Cambria" w:cs="Cambria"/>
          <w:i/>
        </w:rPr>
        <w:t>d</w:t>
      </w:r>
      <w:r>
        <w:t xml:space="preserve">-dimension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</w:p>
    <w:p w:rsidR="00A35D4D" w:rsidRDefault="0012589A">
      <w:pPr>
        <w:spacing w:after="41" w:line="259" w:lineRule="auto"/>
        <w:ind w:left="440" w:hanging="10"/>
        <w:jc w:val="left"/>
      </w:pPr>
      <w:r>
        <w:rPr>
          <w:rFonts w:ascii="Cambria" w:eastAsia="Cambria" w:hAnsi="Cambria" w:cs="Cambria"/>
          <w:sz w:val="10"/>
        </w:rPr>
        <w:t>′</w:t>
      </w:r>
    </w:p>
    <w:p w:rsidR="00A35D4D" w:rsidRDefault="0012589A">
      <w:pPr>
        <w:spacing w:after="303"/>
        <w:ind w:left="-15" w:firstLine="0"/>
      </w:pPr>
      <w:r>
        <w:t xml:space="preserve">into </w:t>
      </w:r>
      <w:r>
        <w:rPr>
          <w:rFonts w:ascii="Cambria" w:eastAsia="Cambria" w:hAnsi="Cambria" w:cs="Cambria"/>
          <w:i/>
        </w:rPr>
        <w:t xml:space="preserve">d </w:t>
      </w:r>
      <w:r>
        <w:t xml:space="preserve">-dimension </w:t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t>:</w:t>
      </w:r>
    </w:p>
    <w:p w:rsidR="00A35D4D" w:rsidRDefault="0012589A">
      <w:pPr>
        <w:tabs>
          <w:tab w:val="center" w:pos="2511"/>
          <w:tab w:val="right" w:pos="5021"/>
        </w:tabs>
        <w:spacing w:after="171" w:line="259" w:lineRule="auto"/>
        <w:ind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= </w:t>
      </w:r>
      <w:proofErr w:type="gram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(5)</w:t>
      </w:r>
    </w:p>
    <w:p w:rsidR="00A35D4D" w:rsidRDefault="0012589A">
      <w:pPr>
        <w:spacing w:after="133"/>
        <w:ind w:left="-15" w:firstLine="0"/>
      </w:pPr>
      <w:r>
        <w:t xml:space="preserve">where </w:t>
      </w:r>
      <w:proofErr w:type="gram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·) </w:t>
      </w:r>
      <w:r>
        <w:t xml:space="preserve">is non-linearity and we use </w:t>
      </w:r>
      <w:r>
        <w:rPr>
          <w:rFonts w:ascii="Cambria" w:eastAsia="Cambria" w:hAnsi="Cambria" w:cs="Cambria"/>
          <w:i/>
        </w:rPr>
        <w:t xml:space="preserve">tanh </w:t>
      </w:r>
      <w:r>
        <w:t xml:space="preserve">in the paper. Then, we calculate the similarity between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and </w:t>
      </w:r>
      <w:proofErr w:type="spellStart"/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</w:t>
      </w:r>
      <w:r>
        <w:t>as follows:</w:t>
      </w:r>
    </w:p>
    <w:p w:rsidR="00A35D4D" w:rsidRDefault="0012589A">
      <w:pPr>
        <w:tabs>
          <w:tab w:val="center" w:pos="2479"/>
          <w:tab w:val="right" w:pos="5021"/>
        </w:tabs>
        <w:spacing w:after="101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331976" cy="313944"/>
            <wp:effectExtent l="0" t="0" r="0" b="0"/>
            <wp:docPr id="46438" name="Picture 46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8" name="Picture 464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97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(6)</w:t>
      </w:r>
    </w:p>
    <w:p w:rsidR="00A35D4D" w:rsidRDefault="0012589A">
      <w:pPr>
        <w:spacing w:after="160"/>
        <w:ind w:left="-15" w:firstLine="0"/>
      </w:pPr>
      <w:r>
        <w:t xml:space="preserve">where </w:t>
      </w:r>
      <w:r>
        <w:rPr>
          <w:rFonts w:ascii="Cambria" w:eastAsia="Cambria" w:hAnsi="Cambria" w:cs="Cambria"/>
        </w:rPr>
        <w:t xml:space="preserve">∥·∥ </w:t>
      </w:r>
      <w:r>
        <w:t xml:space="preserve">is the </w:t>
      </w: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</w:rPr>
        <w:t xml:space="preserve">2 </w:t>
      </w:r>
      <w:r>
        <w:t xml:space="preserve">normalization of vectors. The weight assigned to relation </w:t>
      </w:r>
      <w:r>
        <w:rPr>
          <w:rFonts w:ascii="Cambria" w:eastAsia="Cambria" w:hAnsi="Cambria" w:cs="Cambria"/>
          <w:i/>
        </w:rPr>
        <w:t xml:space="preserve">r </w:t>
      </w:r>
      <w:r>
        <w:t xml:space="preserve">for node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t xml:space="preserve">is normalized with </w:t>
      </w:r>
      <w:proofErr w:type="spellStart"/>
      <w:r>
        <w:rPr>
          <w:rFonts w:ascii="Cambria" w:eastAsia="Cambria" w:hAnsi="Cambria" w:cs="Cambria"/>
          <w:i/>
        </w:rPr>
        <w:t>softmax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t>as follows:</w:t>
      </w:r>
    </w:p>
    <w:p w:rsidR="00A35D4D" w:rsidRDefault="0012589A">
      <w:pPr>
        <w:tabs>
          <w:tab w:val="center" w:pos="2490"/>
          <w:tab w:val="right" w:pos="5021"/>
        </w:tabs>
        <w:spacing w:after="101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612392" cy="320040"/>
            <wp:effectExtent l="0" t="0" r="0" b="0"/>
            <wp:docPr id="46439" name="Picture 46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9" name="Picture 464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239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(7)</w:t>
      </w:r>
    </w:p>
    <w:p w:rsidR="00A35D4D" w:rsidRDefault="0012589A">
      <w:pPr>
        <w:spacing w:after="455" w:line="259" w:lineRule="auto"/>
        <w:ind w:left="86" w:firstLine="0"/>
        <w:jc w:val="center"/>
      </w:pPr>
      <w:r>
        <w:t xml:space="preserve">Finally, we fuse node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t xml:space="preserve">’s </w:t>
      </w:r>
      <w:r>
        <w:t>representations in all relations:</w:t>
      </w:r>
    </w:p>
    <w:p w:rsidR="00A35D4D" w:rsidRDefault="0012589A">
      <w:pPr>
        <w:tabs>
          <w:tab w:val="center" w:pos="2511"/>
          <w:tab w:val="right" w:pos="5021"/>
        </w:tabs>
        <w:spacing w:after="0" w:line="259" w:lineRule="auto"/>
        <w:ind w:right="-15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= </w:t>
      </w:r>
      <w:r>
        <w:rPr>
          <w:rFonts w:ascii="Cambria" w:eastAsia="Cambria" w:hAnsi="Cambria" w:cs="Cambria"/>
          <w:sz w:val="31"/>
          <w:vertAlign w:val="superscript"/>
        </w:rPr>
        <w:t xml:space="preserve">X </w:t>
      </w:r>
      <w:r>
        <w:rPr>
          <w:rFonts w:ascii="Cambria" w:eastAsia="Cambria" w:hAnsi="Cambria" w:cs="Cambria"/>
          <w:i/>
        </w:rPr>
        <w:t>α</w:t>
      </w:r>
      <w:r>
        <w:rPr>
          <w:rFonts w:ascii="Cambria" w:eastAsia="Cambria" w:hAnsi="Cambria" w:cs="Cambria"/>
          <w:i/>
          <w:vertAlign w:val="subscript"/>
        </w:rPr>
        <w:t>r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 xml:space="preserve">) ·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vertAlign w:val="subscript"/>
        </w:rPr>
        <w:t>i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(8)</w:t>
      </w:r>
    </w:p>
    <w:p w:rsidR="00A35D4D" w:rsidRDefault="0012589A">
      <w:pPr>
        <w:spacing w:after="0" w:line="259" w:lineRule="auto"/>
        <w:ind w:right="580" w:firstLine="0"/>
        <w:jc w:val="center"/>
      </w:pPr>
      <w:proofErr w:type="spellStart"/>
      <w:r>
        <w:rPr>
          <w:rFonts w:ascii="Cambria" w:eastAsia="Cambria" w:hAnsi="Cambria" w:cs="Cambria"/>
          <w:i/>
          <w:sz w:val="14"/>
        </w:rPr>
        <w:t>r</w:t>
      </w:r>
      <w:r>
        <w:rPr>
          <w:rFonts w:ascii="Cambria" w:eastAsia="Cambria" w:hAnsi="Cambria" w:cs="Cambria"/>
          <w:sz w:val="14"/>
        </w:rPr>
        <w:t>∈R</w:t>
      </w:r>
      <w:proofErr w:type="spellEnd"/>
    </w:p>
    <w:tbl>
      <w:tblPr>
        <w:tblStyle w:val="TableGrid"/>
        <w:tblpPr w:vertAnchor="text" w:horzAnchor="margin"/>
        <w:tblOverlap w:val="never"/>
        <w:tblW w:w="102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82"/>
      </w:tblGrid>
      <w:tr w:rsidR="00A35D4D">
        <w:trPr>
          <w:trHeight w:val="523"/>
        </w:trPr>
        <w:tc>
          <w:tcPr>
            <w:tcW w:w="10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5D4D" w:rsidRDefault="00A35D4D">
            <w:pPr>
              <w:spacing w:after="0" w:line="259" w:lineRule="auto"/>
              <w:ind w:firstLine="0"/>
            </w:pPr>
          </w:p>
        </w:tc>
      </w:tr>
    </w:tbl>
    <w:p w:rsidR="00A35D4D" w:rsidRDefault="0012589A">
      <w:pPr>
        <w:pStyle w:val="Heading2"/>
        <w:ind w:left="-5"/>
      </w:pPr>
      <w:r>
        <w:lastRenderedPageBreak/>
        <w:t>D. Domain-Aware Classifiers</w:t>
      </w:r>
    </w:p>
    <w:p w:rsidR="00A35D4D" w:rsidRDefault="0012589A">
      <w:pPr>
        <w:spacing w:after="308"/>
        <w:ind w:left="-15"/>
      </w:pPr>
      <w:r>
        <w:t xml:space="preserve">After the user representation </w:t>
      </w:r>
      <w:r>
        <w:t xml:space="preserve">learning module, we obtain the final high-level representation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for each user node </w:t>
      </w:r>
      <w:r>
        <w:rPr>
          <w:rFonts w:ascii="Cambria" w:eastAsia="Cambria" w:hAnsi="Cambria" w:cs="Cambria"/>
          <w:i/>
        </w:rPr>
        <w:t>v</w:t>
      </w:r>
      <w:r>
        <w:t>. Generally, existing methods consider the detection task as a binary classification and the node’s representations are fed into a multiple fully connected neural network</w:t>
      </w:r>
      <w:r>
        <w:t xml:space="preserve"> to gain the prediction:</w:t>
      </w:r>
    </w:p>
    <w:p w:rsidR="00A35D4D" w:rsidRDefault="0012589A">
      <w:pPr>
        <w:tabs>
          <w:tab w:val="center" w:pos="2511"/>
          <w:tab w:val="right" w:pos="5021"/>
        </w:tabs>
        <w:spacing w:after="194" w:line="259" w:lineRule="auto"/>
        <w:ind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ˆ</w:t>
      </w:r>
      <w:r>
        <w:rPr>
          <w:rFonts w:ascii="Cambria" w:eastAsia="Cambria" w:hAnsi="Cambria" w:cs="Cambria"/>
          <w:i/>
          <w:vertAlign w:val="subscript"/>
        </w:rPr>
        <w:t>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= </w:t>
      </w:r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</w:rPr>
        <w:t>(</w:t>
      </w:r>
      <w:proofErr w:type="gramStart"/>
      <w:r>
        <w:rPr>
          <w:rFonts w:ascii="Cambria" w:eastAsia="Cambria" w:hAnsi="Cambria" w:cs="Cambria"/>
          <w:i/>
        </w:rPr>
        <w:t>MLP</w:t>
      </w:r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v</w:t>
      </w:r>
      <w:proofErr w:type="spellEnd"/>
      <w:r>
        <w:rPr>
          <w:rFonts w:ascii="Cambria" w:eastAsia="Cambria" w:hAnsi="Cambria" w:cs="Cambria"/>
        </w:rPr>
        <w:t>))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(9)</w:t>
      </w:r>
    </w:p>
    <w:p w:rsidR="00A35D4D" w:rsidRDefault="0012589A">
      <w:pPr>
        <w:spacing w:after="162"/>
        <w:ind w:left="-15" w:firstLine="0"/>
      </w:pPr>
      <w:r>
        <w:t xml:space="preserve">where </w:t>
      </w:r>
      <w:proofErr w:type="gramStart"/>
      <w:r>
        <w:rPr>
          <w:rFonts w:ascii="Cambria" w:eastAsia="Cambria" w:hAnsi="Cambria" w:cs="Cambria"/>
          <w:i/>
        </w:rPr>
        <w:t>σ</w:t>
      </w:r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 xml:space="preserve">·) </w:t>
      </w:r>
      <w:r>
        <w:t xml:space="preserve">denotes the activation function and </w:t>
      </w:r>
      <w:proofErr w:type="spellStart"/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ˆ</w:t>
      </w:r>
      <w:r>
        <w:rPr>
          <w:rFonts w:ascii="Cambria" w:eastAsia="Cambria" w:hAnsi="Cambria" w:cs="Cambria"/>
          <w:i/>
          <w:vertAlign w:val="subscript"/>
        </w:rPr>
        <w:t>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is the predicted label of node </w:t>
      </w:r>
      <w:r>
        <w:rPr>
          <w:rFonts w:ascii="Cambria" w:eastAsia="Cambria" w:hAnsi="Cambria" w:cs="Cambria"/>
          <w:i/>
        </w:rPr>
        <w:t>v</w:t>
      </w:r>
      <w:r>
        <w:t>. Furthermore, Cross-Entropy is applied as the optimizer. Inspired by the observation that social bots in different domains h</w:t>
      </w:r>
      <w:r>
        <w:t>ave obvious differences, we propose the domain-aware classifiers to promote the detection performance. Specifically, we first train a bot classifier for each domain</w:t>
      </w:r>
      <w:r>
        <w:rPr>
          <w:noProof/>
        </w:rPr>
        <w:drawing>
          <wp:inline distT="0" distB="0" distL="0" distR="0">
            <wp:extent cx="591312" cy="146303"/>
            <wp:effectExtent l="0" t="0" r="0" b="0"/>
            <wp:docPr id="46440" name="Picture 46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" name="Picture 464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:rsidR="00A35D4D" w:rsidRDefault="0012589A">
      <w:pPr>
        <w:tabs>
          <w:tab w:val="center" w:pos="2511"/>
          <w:tab w:val="right" w:pos="5021"/>
        </w:tabs>
        <w:spacing w:after="194" w:line="259" w:lineRule="auto"/>
        <w:ind w:right="-15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d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) = </w:t>
      </w:r>
      <w:proofErr w:type="spellStart"/>
      <w:proofErr w:type="gramStart"/>
      <w:r>
        <w:rPr>
          <w:rFonts w:ascii="Cambria" w:eastAsia="Cambria" w:hAnsi="Cambria" w:cs="Cambria"/>
          <w:i/>
        </w:rPr>
        <w:t>softmax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 xml:space="preserve">d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d</w:t>
      </w:r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(10)</w:t>
      </w:r>
    </w:p>
    <w:p w:rsidR="00A35D4D" w:rsidRDefault="0012589A">
      <w:pPr>
        <w:spacing w:after="109"/>
        <w:ind w:left="-15" w:firstLine="0"/>
      </w:pPr>
      <w:r>
        <w:t xml:space="preserve">where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d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) </w:t>
      </w:r>
      <w:r>
        <w:t xml:space="preserve">denotes </w:t>
      </w:r>
      <w:r>
        <w:rPr>
          <w:rFonts w:ascii="Cambria" w:eastAsia="Cambria" w:hAnsi="Cambria" w:cs="Cambria"/>
          <w:i/>
        </w:rPr>
        <w:t>v</w:t>
      </w:r>
      <w:r>
        <w:t xml:space="preserve">’s bot probability in domain </w:t>
      </w:r>
      <w:r>
        <w:rPr>
          <w:rFonts w:ascii="Cambria" w:eastAsia="Cambria" w:hAnsi="Cambria" w:cs="Cambria"/>
          <w:i/>
        </w:rPr>
        <w:t>d</w:t>
      </w:r>
      <w:r>
        <w:t>.</w:t>
      </w:r>
      <w:r>
        <w:t xml:space="preserve"> And then, we acquire the bot probability for </w:t>
      </w:r>
      <w:r>
        <w:rPr>
          <w:rFonts w:ascii="Cambria" w:eastAsia="Cambria" w:hAnsi="Cambria" w:cs="Cambria"/>
          <w:i/>
        </w:rPr>
        <w:t xml:space="preserve">v </w:t>
      </w:r>
      <w:r>
        <w:t>as follows:</w:t>
      </w:r>
    </w:p>
    <w:p w:rsidR="00A35D4D" w:rsidRDefault="0012589A">
      <w:pPr>
        <w:tabs>
          <w:tab w:val="center" w:pos="2494"/>
          <w:tab w:val="right" w:pos="5021"/>
        </w:tabs>
        <w:spacing w:after="146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447800" cy="149352"/>
            <wp:effectExtent l="0" t="0" r="0" b="0"/>
            <wp:docPr id="46442" name="Picture 46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" name="Picture 464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(11)</w:t>
      </w:r>
    </w:p>
    <w:p w:rsidR="00A35D4D" w:rsidRDefault="0012589A">
      <w:pPr>
        <w:spacing w:after="200"/>
        <w:ind w:left="-15" w:firstLine="0"/>
      </w:pPr>
      <w:r>
        <w:t xml:space="preserve">where </w:t>
      </w:r>
      <w:r>
        <w:rPr>
          <w:rFonts w:ascii="Cambria" w:eastAsia="Cambria" w:hAnsi="Cambria" w:cs="Cambria"/>
          <w:i/>
        </w:rPr>
        <w:t xml:space="preserve">M </w:t>
      </w:r>
      <w:r>
        <w:t>is the number of domains. Similarly, we train the human classifier:</w:t>
      </w:r>
    </w:p>
    <w:p w:rsidR="00A35D4D" w:rsidRDefault="0012589A">
      <w:pPr>
        <w:tabs>
          <w:tab w:val="center" w:pos="2511"/>
          <w:tab w:val="right" w:pos="5021"/>
        </w:tabs>
        <w:spacing w:after="194" w:line="259" w:lineRule="auto"/>
        <w:ind w:right="-15" w:firstLine="0"/>
        <w:jc w:val="left"/>
      </w:pPr>
      <w:r>
        <w:rPr>
          <w:sz w:val="22"/>
        </w:rPr>
        <w:tab/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h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) = </w:t>
      </w:r>
      <w:proofErr w:type="spellStart"/>
      <w:proofErr w:type="gramStart"/>
      <w:r>
        <w:rPr>
          <w:rFonts w:ascii="Cambria" w:eastAsia="Cambria" w:hAnsi="Cambria" w:cs="Cambria"/>
          <w:i/>
        </w:rPr>
        <w:t>softmax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proofErr w:type="gramEnd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h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· </w:t>
      </w:r>
      <w:proofErr w:type="spellStart"/>
      <w:r>
        <w:rPr>
          <w:rFonts w:ascii="Cambria" w:eastAsia="Cambria" w:hAnsi="Cambria" w:cs="Cambria"/>
          <w:i/>
        </w:rPr>
        <w:t>z</w:t>
      </w:r>
      <w:r>
        <w:rPr>
          <w:rFonts w:ascii="Cambria" w:eastAsia="Cambria" w:hAnsi="Cambria" w:cs="Cambria"/>
          <w:i/>
          <w:vertAlign w:val="subscript"/>
        </w:rPr>
        <w:t>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 xml:space="preserve">+ </w:t>
      </w:r>
      <w:proofErr w:type="spellStart"/>
      <w:r>
        <w:rPr>
          <w:rFonts w:ascii="Cambria" w:eastAsia="Cambria" w:hAnsi="Cambria" w:cs="Cambria"/>
          <w:i/>
        </w:rPr>
        <w:t>b</w:t>
      </w:r>
      <w:r>
        <w:rPr>
          <w:rFonts w:ascii="Cambria" w:eastAsia="Cambria" w:hAnsi="Cambria" w:cs="Cambria"/>
          <w:i/>
          <w:vertAlign w:val="subscript"/>
        </w:rPr>
        <w:t>h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(12)</w:t>
      </w:r>
    </w:p>
    <w:p w:rsidR="00A35D4D" w:rsidRDefault="0012589A">
      <w:pPr>
        <w:spacing w:after="71"/>
        <w:ind w:left="-15" w:firstLine="0"/>
      </w:pPr>
      <w:r>
        <w:t xml:space="preserve">where 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h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</w:rPr>
        <w:t xml:space="preserve">) </w:t>
      </w:r>
      <w:r>
        <w:t xml:space="preserve">denotes </w:t>
      </w:r>
      <w:r>
        <w:rPr>
          <w:rFonts w:ascii="Cambria" w:eastAsia="Cambria" w:hAnsi="Cambria" w:cs="Cambria"/>
          <w:i/>
        </w:rPr>
        <w:t>v</w:t>
      </w:r>
      <w:r>
        <w:t xml:space="preserve">’s human probability. Thus, we obtain the predicted label as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 xml:space="preserve">ˆ = </w:t>
      </w:r>
      <w:r>
        <w:rPr>
          <w:rFonts w:ascii="Cambria" w:eastAsia="Cambria" w:hAnsi="Cambria" w:cs="Cambria"/>
          <w:i/>
        </w:rPr>
        <w:t>argmax</w:t>
      </w:r>
      <w:r>
        <w:rPr>
          <w:rFonts w:ascii="Cambria" w:eastAsia="Cambria" w:hAnsi="Cambria" w:cs="Cambria"/>
        </w:rPr>
        <w:t>([</w:t>
      </w:r>
      <w:proofErr w:type="spellStart"/>
      <w:proofErr w:type="gramStart"/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h</w:t>
      </w:r>
      <w:r>
        <w:rPr>
          <w:rFonts w:ascii="Cambria" w:eastAsia="Cambria" w:hAnsi="Cambria" w:cs="Cambria"/>
          <w:i/>
        </w:rPr>
        <w:t>,P</w:t>
      </w:r>
      <w:r>
        <w:rPr>
          <w:rFonts w:ascii="Cambria" w:eastAsia="Cambria" w:hAnsi="Cambria" w:cs="Cambria"/>
          <w:i/>
          <w:vertAlign w:val="subscript"/>
        </w:rPr>
        <w:t>b</w:t>
      </w:r>
      <w:proofErr w:type="spellEnd"/>
      <w:proofErr w:type="gramEnd"/>
      <w:r>
        <w:rPr>
          <w:rFonts w:ascii="Cambria" w:eastAsia="Cambria" w:hAnsi="Cambria" w:cs="Cambria"/>
        </w:rPr>
        <w:t xml:space="preserve">]) </w:t>
      </w:r>
      <w:r>
        <w:t>and determine the final predicted bot probability as:</w:t>
      </w:r>
    </w:p>
    <w:p w:rsidR="00A35D4D" w:rsidRDefault="0012589A">
      <w:pPr>
        <w:tabs>
          <w:tab w:val="center" w:pos="2507"/>
          <w:tab w:val="right" w:pos="5021"/>
        </w:tabs>
        <w:spacing w:after="101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341120" cy="390144"/>
            <wp:effectExtent l="0" t="0" r="0" b="0"/>
            <wp:docPr id="46444" name="Picture 46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" name="Picture 464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(13)</w:t>
      </w:r>
    </w:p>
    <w:p w:rsidR="00A35D4D" w:rsidRDefault="0012589A">
      <w:pPr>
        <w:pStyle w:val="Heading2"/>
        <w:tabs>
          <w:tab w:val="center" w:pos="1114"/>
        </w:tabs>
        <w:ind w:left="-15" w:firstLine="0"/>
      </w:pPr>
      <w:r>
        <w:t>E.</w:t>
      </w:r>
      <w:r>
        <w:tab/>
        <w:t>Federated learning</w:t>
      </w:r>
    </w:p>
    <w:p w:rsidR="00A35D4D" w:rsidRDefault="0012589A">
      <w:pPr>
        <w:ind w:left="-15"/>
      </w:pPr>
      <w:r>
        <w:t>Due to the data privacy issues, we cannot collect data from multiple Social Network Servic</w:t>
      </w:r>
      <w:r>
        <w:t>es (SNSs) for centralized model training. Thus, we introduce a federated learning framework to address the problem. Each SNS, participating in the model training, downloads the global model from the server, trains with its own data, and uploads the trained</w:t>
      </w:r>
      <w:r>
        <w:t xml:space="preserve"> model to the server, which aggregates models from all participants.</w:t>
      </w:r>
    </w:p>
    <w:p w:rsidR="00A35D4D" w:rsidRDefault="0012589A">
      <w:pPr>
        <w:spacing w:after="297"/>
        <w:ind w:left="-15"/>
      </w:pPr>
      <w:r>
        <w:t xml:space="preserve">Specifically, suppose that </w:t>
      </w:r>
      <w:r>
        <w:rPr>
          <w:rFonts w:ascii="Cambria" w:eastAsia="Cambria" w:hAnsi="Cambria" w:cs="Cambria"/>
          <w:i/>
        </w:rPr>
        <w:t xml:space="preserve">K </w:t>
      </w:r>
      <w:r>
        <w:t xml:space="preserve">SNSs are contributing the federated learning in each round, the </w:t>
      </w:r>
      <w:r>
        <w:rPr>
          <w:rFonts w:ascii="Cambria" w:eastAsia="Cambria" w:hAnsi="Cambria" w:cs="Cambria"/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participant calculates the local gradient of the model in round </w:t>
      </w:r>
      <w:r>
        <w:rPr>
          <w:rFonts w:ascii="Cambria" w:eastAsia="Cambria" w:hAnsi="Cambria" w:cs="Cambria"/>
          <w:i/>
        </w:rPr>
        <w:t xml:space="preserve">t </w:t>
      </w:r>
      <w:r>
        <w:t>according to Eq. 14.</w:t>
      </w:r>
    </w:p>
    <w:p w:rsidR="00A35D4D" w:rsidRDefault="0012589A">
      <w:pPr>
        <w:tabs>
          <w:tab w:val="center" w:pos="2511"/>
          <w:tab w:val="right" w:pos="5021"/>
        </w:tabs>
        <w:spacing w:after="183" w:line="259" w:lineRule="auto"/>
        <w:ind w:right="-15" w:firstLine="0"/>
        <w:jc w:val="left"/>
      </w:pPr>
      <w:r>
        <w:rPr>
          <w:sz w:val="22"/>
        </w:rPr>
        <w:tab/>
      </w:r>
      <w:proofErr w:type="spellStart"/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rPr>
          <w:rFonts w:ascii="Cambria" w:eastAsia="Cambria" w:hAnsi="Cambria" w:cs="Cambria"/>
        </w:rPr>
        <w:t>= △</w:t>
      </w:r>
      <w:proofErr w:type="spellStart"/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t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(14)</w:t>
      </w:r>
    </w:p>
    <w:p w:rsidR="00A35D4D" w:rsidRDefault="0012589A">
      <w:pPr>
        <w:spacing w:after="85"/>
        <w:ind w:left="-15" w:firstLine="0"/>
      </w:pPr>
      <w:r>
        <w:t xml:space="preserve">where </w:t>
      </w:r>
      <w:proofErr w:type="spellStart"/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t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is the global parameters download from the server in the </w:t>
      </w:r>
      <w:r>
        <w:rPr>
          <w:rFonts w:ascii="Cambria" w:eastAsia="Cambria" w:hAnsi="Cambria" w:cs="Cambria"/>
          <w:i/>
        </w:rPr>
        <w:t>t</w:t>
      </w:r>
      <w:r>
        <w:t>-</w:t>
      </w:r>
      <w:proofErr w:type="spellStart"/>
      <w:r>
        <w:t>th</w:t>
      </w:r>
      <w:proofErr w:type="spellEnd"/>
      <w:r>
        <w:t xml:space="preserve"> round and each participant updates its own parameters locally as follows:</w:t>
      </w:r>
    </w:p>
    <w:p w:rsidR="00A35D4D" w:rsidRDefault="0012589A">
      <w:pPr>
        <w:tabs>
          <w:tab w:val="center" w:pos="2487"/>
          <w:tab w:val="right" w:pos="5021"/>
        </w:tabs>
        <w:spacing w:after="101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106424" cy="179832"/>
            <wp:effectExtent l="0" t="0" r="0" b="0"/>
            <wp:docPr id="46441" name="Picture 46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1" name="Picture 4644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642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.</w:t>
      </w:r>
      <w:r>
        <w:rPr>
          <w:rFonts w:ascii="Cambria" w:eastAsia="Cambria" w:hAnsi="Cambria" w:cs="Cambria"/>
          <w:i/>
        </w:rPr>
        <w:tab/>
      </w:r>
      <w:r>
        <w:t>(15)</w:t>
      </w:r>
    </w:p>
    <w:p w:rsidR="00A35D4D" w:rsidRDefault="0012589A">
      <w:pPr>
        <w:spacing w:after="164"/>
        <w:ind w:left="-15"/>
      </w:pPr>
      <w:r>
        <w:t>Then, the server aggregates local parameters uploaded from all participants as Eq. 16:</w:t>
      </w:r>
    </w:p>
    <w:p w:rsidR="00A35D4D" w:rsidRDefault="0012589A">
      <w:pPr>
        <w:tabs>
          <w:tab w:val="center" w:pos="2492"/>
          <w:tab w:val="right" w:pos="5021"/>
        </w:tabs>
        <w:spacing w:after="101" w:line="259" w:lineRule="auto"/>
        <w:ind w:right="-15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060704" cy="374904"/>
            <wp:effectExtent l="0" t="0" r="0" b="0"/>
            <wp:docPr id="46443" name="Picture 46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" name="Picture 464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(16)</w:t>
      </w:r>
    </w:p>
    <w:p w:rsidR="00A35D4D" w:rsidRDefault="0012589A">
      <w:pPr>
        <w:ind w:left="-15" w:firstLine="0"/>
      </w:pPr>
      <w:r>
        <w:t xml:space="preserve">where </w:t>
      </w:r>
      <w:proofErr w:type="spellStart"/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is the data size of </w:t>
      </w:r>
      <w:r>
        <w:rPr>
          <w:rFonts w:ascii="Cambria" w:eastAsia="Cambria" w:hAnsi="Cambria" w:cs="Cambria"/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participant, and </w:t>
      </w:r>
      <w:r>
        <w:rPr>
          <w:rFonts w:ascii="Cambria" w:eastAsia="Cambria" w:hAnsi="Cambria" w:cs="Cambria"/>
          <w:i/>
        </w:rPr>
        <w:t>ω</w:t>
      </w:r>
      <w:r>
        <w:rPr>
          <w:rFonts w:ascii="Cambria" w:eastAsia="Cambria" w:hAnsi="Cambria" w:cs="Cambria"/>
          <w:i/>
          <w:vertAlign w:val="subscript"/>
        </w:rPr>
        <w:t>t</w:t>
      </w:r>
      <w:r>
        <w:rPr>
          <w:rFonts w:ascii="Cambria" w:eastAsia="Cambria" w:hAnsi="Cambria" w:cs="Cambria"/>
          <w:vertAlign w:val="subscript"/>
        </w:rPr>
        <w:t xml:space="preserve">+1 </w:t>
      </w:r>
      <w:r>
        <w:t xml:space="preserve">is distributed to each participant in the 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>+ 1)</w:t>
      </w:r>
      <w:r>
        <w:t>-</w:t>
      </w:r>
      <w:proofErr w:type="spellStart"/>
      <w:r>
        <w:t>th</w:t>
      </w:r>
      <w:proofErr w:type="spellEnd"/>
      <w:r>
        <w:t xml:space="preserve"> round. The details are shown in Fig. 3.</w:t>
      </w:r>
    </w:p>
    <w:p w:rsidR="00A35D4D" w:rsidRDefault="0012589A">
      <w:pPr>
        <w:ind w:left="-15"/>
      </w:pPr>
      <w:r>
        <w:t>In our work</w:t>
      </w:r>
      <w:r>
        <w:t xml:space="preserve">, the federated learning framework combined with the proposed model DA-MRG to implement the social bot detection across multiple social networks. We focus on exploring the influence of the number of participants and the amount of data in each participant. </w:t>
      </w:r>
      <w:r>
        <w:t>The overall process of our method is shown in Algorithm 1.</w:t>
      </w:r>
      <w:bookmarkEnd w:id="0"/>
    </w:p>
    <w:sectPr w:rsidR="00A35D4D">
      <w:footerReference w:type="even" r:id="rId21"/>
      <w:footerReference w:type="default" r:id="rId22"/>
      <w:footerReference w:type="first" r:id="rId23"/>
      <w:type w:val="continuous"/>
      <w:pgSz w:w="12240" w:h="15840"/>
      <w:pgMar w:top="1027" w:right="979" w:bottom="256" w:left="979" w:header="720" w:footer="720" w:gutter="0"/>
      <w:cols w:num="2" w:space="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89A" w:rsidRDefault="0012589A">
      <w:pPr>
        <w:spacing w:after="0" w:line="240" w:lineRule="auto"/>
      </w:pPr>
      <w:r>
        <w:separator/>
      </w:r>
    </w:p>
  </w:endnote>
  <w:endnote w:type="continuationSeparator" w:id="0">
    <w:p w:rsidR="0012589A" w:rsidRDefault="0012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D4D" w:rsidRDefault="0012589A">
    <w:pPr>
      <w:spacing w:after="0" w:line="259" w:lineRule="auto"/>
      <w:ind w:right="185" w:firstLine="0"/>
      <w:jc w:val="right"/>
    </w:pPr>
    <w:r>
      <w:rPr>
        <w:rFonts w:ascii="Arial" w:eastAsia="Arial" w:hAnsi="Arial" w:cs="Arial"/>
        <w:sz w:val="14"/>
      </w:rPr>
      <w:t xml:space="preserve">Authorized licensed use limited to: ULAKBIM UASL - Akdeniz </w:t>
    </w:r>
    <w:proofErr w:type="spellStart"/>
    <w:r>
      <w:rPr>
        <w:rFonts w:ascii="Arial" w:eastAsia="Arial" w:hAnsi="Arial" w:cs="Arial"/>
        <w:sz w:val="14"/>
      </w:rPr>
      <w:t>Universitesi</w:t>
    </w:r>
    <w:proofErr w:type="spellEnd"/>
    <w:r>
      <w:rPr>
        <w:rFonts w:ascii="Arial" w:eastAsia="Arial" w:hAnsi="Arial" w:cs="Arial"/>
        <w:sz w:val="14"/>
      </w:rPr>
      <w:t xml:space="preserve">. Downloaded on May 28,2023 at 22:04:45 UTC from IEEE Xplore.  Restrictions apply.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D4D" w:rsidRDefault="0012589A">
    <w:pPr>
      <w:spacing w:after="0" w:line="259" w:lineRule="auto"/>
      <w:ind w:right="185" w:firstLine="0"/>
      <w:jc w:val="right"/>
    </w:pPr>
    <w:r>
      <w:rPr>
        <w:rFonts w:ascii="Arial" w:eastAsia="Arial" w:hAnsi="Arial" w:cs="Arial"/>
        <w:sz w:val="14"/>
      </w:rPr>
      <w:t xml:space="preserve">Authorized licensed use limited to: ULAKBIM UASL - Akdeniz </w:t>
    </w:r>
    <w:proofErr w:type="spellStart"/>
    <w:r>
      <w:rPr>
        <w:rFonts w:ascii="Arial" w:eastAsia="Arial" w:hAnsi="Arial" w:cs="Arial"/>
        <w:sz w:val="14"/>
      </w:rPr>
      <w:t>Universitesi</w:t>
    </w:r>
    <w:proofErr w:type="spellEnd"/>
    <w:r>
      <w:rPr>
        <w:rFonts w:ascii="Arial" w:eastAsia="Arial" w:hAnsi="Arial" w:cs="Arial"/>
        <w:sz w:val="14"/>
      </w:rPr>
      <w:t xml:space="preserve">. Downloaded on May 28,2023 at 22:04:45 UTC from IEEE Xplore.  Restrictions apply.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D4D" w:rsidRDefault="0012589A">
    <w:pPr>
      <w:spacing w:after="0" w:line="259" w:lineRule="auto"/>
      <w:ind w:right="185" w:firstLine="0"/>
      <w:jc w:val="right"/>
    </w:pPr>
    <w:r>
      <w:rPr>
        <w:rFonts w:ascii="Arial" w:eastAsia="Arial" w:hAnsi="Arial" w:cs="Arial"/>
        <w:sz w:val="14"/>
      </w:rPr>
      <w:t xml:space="preserve">Authorized licensed use limited to: ULAKBIM UASL - Akdeniz </w:t>
    </w:r>
    <w:proofErr w:type="spellStart"/>
    <w:r>
      <w:rPr>
        <w:rFonts w:ascii="Arial" w:eastAsia="Arial" w:hAnsi="Arial" w:cs="Arial"/>
        <w:sz w:val="14"/>
      </w:rPr>
      <w:t>Universitesi</w:t>
    </w:r>
    <w:proofErr w:type="spellEnd"/>
    <w:r>
      <w:rPr>
        <w:rFonts w:ascii="Arial" w:eastAsia="Arial" w:hAnsi="Arial" w:cs="Arial"/>
        <w:sz w:val="14"/>
      </w:rPr>
      <w:t>. Downloaded on May 28,2023 at</w:t>
    </w:r>
    <w:r>
      <w:rPr>
        <w:rFonts w:ascii="Arial" w:eastAsia="Arial" w:hAnsi="Arial" w:cs="Arial"/>
        <w:sz w:val="14"/>
      </w:rPr>
      <w:t xml:space="preserve"> 22:04:45 UTC from IEEE Xplore.  Restrictions apply.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89A" w:rsidRDefault="0012589A">
      <w:pPr>
        <w:spacing w:after="0" w:line="240" w:lineRule="auto"/>
      </w:pPr>
      <w:r>
        <w:separator/>
      </w:r>
    </w:p>
  </w:footnote>
  <w:footnote w:type="continuationSeparator" w:id="0">
    <w:p w:rsidR="0012589A" w:rsidRDefault="0012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0D32"/>
    <w:multiLevelType w:val="hybridMultilevel"/>
    <w:tmpl w:val="D84C753C"/>
    <w:lvl w:ilvl="0" w:tplc="E4286FDE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3B40308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514BBA6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4C8C3E4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6F8A398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63A58AA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86AEF50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FE65D08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1CEB9DA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43473F"/>
    <w:multiLevelType w:val="hybridMultilevel"/>
    <w:tmpl w:val="E042D94E"/>
    <w:lvl w:ilvl="0" w:tplc="43BE6724">
      <w:start w:val="1"/>
      <w:numFmt w:val="decimal"/>
      <w:lvlText w:val="[%1]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2284AE0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092F492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86794E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ED6AA02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0FA44B6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A9C23A8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5AE83D6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8028B8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F647B"/>
    <w:multiLevelType w:val="hybridMultilevel"/>
    <w:tmpl w:val="426CAD76"/>
    <w:lvl w:ilvl="0" w:tplc="15363760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6E2857A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512CD54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CB2C04E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1761E88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3C87040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7EE2F26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884955C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62CFE50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462C6C"/>
    <w:multiLevelType w:val="hybridMultilevel"/>
    <w:tmpl w:val="CFBE2104"/>
    <w:lvl w:ilvl="0" w:tplc="2032A830">
      <w:start w:val="3"/>
      <w:numFmt w:val="decimal"/>
      <w:lvlText w:val="%1)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E07CE2">
      <w:start w:val="1"/>
      <w:numFmt w:val="lowerLetter"/>
      <w:lvlText w:val="%2"/>
      <w:lvlJc w:val="left"/>
      <w:pPr>
        <w:ind w:left="12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FAB6EA">
      <w:start w:val="1"/>
      <w:numFmt w:val="lowerRoman"/>
      <w:lvlText w:val="%3"/>
      <w:lvlJc w:val="left"/>
      <w:pPr>
        <w:ind w:left="19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087B4">
      <w:start w:val="1"/>
      <w:numFmt w:val="decimal"/>
      <w:lvlText w:val="%4"/>
      <w:lvlJc w:val="left"/>
      <w:pPr>
        <w:ind w:left="27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0DF30">
      <w:start w:val="1"/>
      <w:numFmt w:val="lowerLetter"/>
      <w:lvlText w:val="%5"/>
      <w:lvlJc w:val="left"/>
      <w:pPr>
        <w:ind w:left="34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C38B4">
      <w:start w:val="1"/>
      <w:numFmt w:val="lowerRoman"/>
      <w:lvlText w:val="%6"/>
      <w:lvlJc w:val="left"/>
      <w:pPr>
        <w:ind w:left="41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16A110">
      <w:start w:val="1"/>
      <w:numFmt w:val="decimal"/>
      <w:lvlText w:val="%7"/>
      <w:lvlJc w:val="left"/>
      <w:pPr>
        <w:ind w:left="48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BAD506">
      <w:start w:val="1"/>
      <w:numFmt w:val="lowerLetter"/>
      <w:lvlText w:val="%8"/>
      <w:lvlJc w:val="left"/>
      <w:pPr>
        <w:ind w:left="55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E83CFE">
      <w:start w:val="1"/>
      <w:numFmt w:val="lowerRoman"/>
      <w:lvlText w:val="%9"/>
      <w:lvlJc w:val="left"/>
      <w:pPr>
        <w:ind w:left="63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287315"/>
    <w:multiLevelType w:val="hybridMultilevel"/>
    <w:tmpl w:val="56B02362"/>
    <w:lvl w:ilvl="0" w:tplc="E8B892EC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7AA68C4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37A49A2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F013C8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348667F6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034435C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5A252A8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6A0CB480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AC270C0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4D"/>
    <w:rsid w:val="0012589A"/>
    <w:rsid w:val="003E18D4"/>
    <w:rsid w:val="00A35D4D"/>
    <w:rsid w:val="00D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D26"/>
  <w15:docId w15:val="{6B59A99D-6828-4B52-8025-4E49E146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" w:line="248" w:lineRule="auto"/>
      <w:ind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/>
      <w:ind w:left="10" w:hanging="10"/>
      <w:outlineLvl w:val="1"/>
    </w:pPr>
    <w:rPr>
      <w:rFonts w:ascii="Calibri" w:eastAsia="Calibri" w:hAnsi="Calibri" w:cs="Calibri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1039</Words>
  <Characters>5544</Characters>
  <Application>Microsoft Office Word</Application>
  <DocSecurity>0</DocSecurity>
  <Lines>168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Domain-Aware Federated Social Bot Detection with Multi-Relational Graph Neural Networks</vt:lpstr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Domain-Aware Federated Social Bot Detection with Multi-Relational Graph Neural Networks</dc:title>
  <dc:subject>2022 International Joint Conference on Neural Networks (IJCNN);2022; ; ;10.1109/IJCNN55064.2022.9892366</dc:subject>
  <dc:creator>MERT BAYRAKTAR</dc:creator>
  <cp:keywords/>
  <cp:lastModifiedBy>MERT BAYRAKTAR</cp:lastModifiedBy>
  <cp:revision>2</cp:revision>
  <dcterms:created xsi:type="dcterms:W3CDTF">2023-05-28T23:07:00Z</dcterms:created>
  <dcterms:modified xsi:type="dcterms:W3CDTF">2023-05-28T23:07:00Z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d42b5b593cfb946fe1d511859268a1c3989c37c1fd26d6aa9ae9497c951a65a4</vt:lpwstr>
  </property>
</Properties>
</file>