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EMEC-7012 DINÂMICA DOS FLUÍDOS COMPUTACIONAL I                                                         PGMEC-UFPR</w:t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sz w:val="20"/>
          <w:szCs w:val="20"/>
          <w:lang w:val="pt-BR"/>
        </w:rPr>
        <w:t>1</w:t>
      </w:r>
      <w:r>
        <w:rPr>
          <w:rFonts w:ascii="Arial" w:hAnsi="Arial"/>
          <w:sz w:val="20"/>
          <w:szCs w:val="20"/>
          <w:vertAlign w:val="superscript"/>
          <w:lang w:val="pt-BR"/>
        </w:rPr>
        <w:t>o</w:t>
      </w:r>
      <w:r>
        <w:rPr>
          <w:rFonts w:ascii="Arial" w:hAnsi="Arial"/>
          <w:sz w:val="20"/>
          <w:szCs w:val="20"/>
          <w:lang w:val="pt-BR"/>
        </w:rPr>
        <w:t xml:space="preserve"> TRABALHO COMPUTACIONAL                                                                               22 DE OUTUBRO DE 2024</w:t>
      </w:r>
    </w:p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MARCOS AUGUSTO BELIZARIO</w:t>
      </w:r>
    </w:p>
    <w:p>
      <w:pPr>
        <w:pStyle w:val="Standard"/>
        <w:jc w:val="center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center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1. CONSTRUÇÃO DO SISTEMA DE EQUAÇÕES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>Para o problema da difusão de calor resolvido numericamente pelo método dos volumes finitos e utilizando a discretização de segunda ordem CDS-2, temos o sistema de equações definido por (1).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(1)</w:t>
            </w:r>
          </w:p>
        </w:tc>
      </w:tr>
    </w:tbl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  <w:t xml:space="preserve">Para as condições de contorno, de material e geométricas </w:t>
      </w:r>
      <w:r>
        <w:rPr>
          <w:rFonts w:ascii="Arial" w:hAnsi="Arial"/>
          <w:lang w:val="pt-B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C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400</m:t>
        </m:r>
        <m:r>
          <w:rPr>
            <w:rFonts w:ascii="Cambria Math" w:hAnsi="Cambria Math"/>
          </w:rPr>
          <m:t xml:space="preserve">W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K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W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0.10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, </w:t>
      </w:r>
      <w:r>
        <w:rPr>
          <w:rFonts w:ascii="Arial" w:hAnsi="Arial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1.0</m:t>
        </m:r>
        <m:r>
          <w:rPr>
            <w:rFonts w:ascii="Cambria Math" w:hAnsi="Cambria Math"/>
          </w:rPr>
          <m:t xml:space="preserve">m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e </w:t>
      </w:r>
      <w:r>
        <w:rPr>
          <w:rFonts w:ascii="Arial" w:hAnsi="Arial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>, temos os coeficientes dados pela Tabela 1.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center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>Tabela 1. Coeficientes do sistema de equações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"/>
        <w:gridCol w:w="1891"/>
        <w:gridCol w:w="1936"/>
        <w:gridCol w:w="1995"/>
        <w:gridCol w:w="1995"/>
        <w:gridCol w:w="1936"/>
      </w:tblGrid>
      <w:tr>
        <w:trPr>
          <w:trHeight w:val="288" w:hRule="atLeast"/>
        </w:trPr>
        <w:tc>
          <w:tcPr>
            <w:tcW w:w="21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</m:oMath>
            </m:oMathPara>
          </w:p>
        </w:tc>
        <w:tc>
          <w:tcPr>
            <w:tcW w:w="18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  <w:tc>
          <w:tcPr>
            <w:tcW w:w="193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  <w:tc>
          <w:tcPr>
            <w:tcW w:w="199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</m:sSub>
              </m:oMath>
            </m:oMathPara>
          </w:p>
        </w:tc>
        <w:tc>
          <w:tcPr>
            <w:tcW w:w="199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</m:t>
                    </m:r>
                  </m:sub>
                </m:sSub>
              </m:oMath>
            </m:oMathPara>
          </w:p>
        </w:tc>
        <w:tc>
          <w:tcPr>
            <w:tcW w:w="193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oMath>
            </m:oMathPara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5.00000000000000e-02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1.20000000000000e+04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0.00000000000000e+00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4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4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6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7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6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9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8.00000000000000e+03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3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5.00000000000000e+04</w:t>
            </w:r>
          </w:p>
        </w:tc>
      </w:tr>
      <w:tr>
        <w:trPr>
          <w:trHeight w:val="288" w:hRule="atLeast"/>
        </w:trPr>
        <w:tc>
          <w:tcPr>
            <w:tcW w:w="21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10</w:t>
            </w:r>
          </w:p>
        </w:tc>
        <w:tc>
          <w:tcPr>
            <w:tcW w:w="189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6"/>
                <w:szCs w:val="16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9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.50000000000000e-01</w:t>
            </w:r>
          </w:p>
        </w:tc>
        <w:tc>
          <w:tcPr>
            <w:tcW w:w="193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1.20000000000000e+04</w:t>
            </w:r>
          </w:p>
        </w:tc>
        <w:tc>
          <w:tcPr>
            <w:tcW w:w="1995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-4.00000000000000e+03</w:t>
            </w:r>
          </w:p>
        </w:tc>
        <w:tc>
          <w:tcPr>
            <w:tcW w:w="1995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0.00000000000000e+00</w:t>
            </w:r>
          </w:p>
        </w:tc>
        <w:tc>
          <w:tcPr>
            <w:tcW w:w="193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 xml:space="preserve">8.50000000000000e+05 </w:t>
            </w:r>
          </w:p>
        </w:tc>
      </w:tr>
    </w:tbl>
    <w:p>
      <w:pPr>
        <w:pStyle w:val="Standard"/>
        <w:jc w:val="center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2. RESULTADO DA SIMULAÇÃO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A Tabela 2 apresenta o resultado da simulação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utilizando o método TDMA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e sua comparação com a solução analítica dada por (2), onde os pontos 0 e 11 representam as condições de contorno A e B, respectivamente.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O cálculo do erro é dado por (3).</w:t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2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Error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3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Standard"/>
        <w:jc w:val="center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Tabela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2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.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Resultado da simulação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"/>
        <w:gridCol w:w="2407"/>
        <w:gridCol w:w="2407"/>
        <w:gridCol w:w="2407"/>
        <w:gridCol w:w="2479"/>
      </w:tblGrid>
      <w:tr>
        <w:trPr>
          <w:trHeight w:val="288" w:hRule="atLeast"/>
        </w:trPr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  <w:tc>
          <w:tcPr>
            <w:tcW w:w="240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  <w:tc>
          <w:tcPr>
            <w:tcW w:w="247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Cs w:val="24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Error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.00000000000000e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+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.00000000000000e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+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5.00000000000000e-02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3.46875000000000e+01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3.62500000000000e+01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-1.56249999999999e+00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9.46875000000000e+01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9.62500000000000e+01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-1.56250000000001e+00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1.42187500000000e+02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1.43750000000000e+02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-1.56250000000000e+00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4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3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1.77187500000000e+02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1.78750000000000e+02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-1.56250000000003e+00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4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1.99687500000000e+02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2.01250000000000e+02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-1.56250000000000e+00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6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5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2.09687500000000e+02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2.11250000000000e+02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-1.56250000000003e+00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7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6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2.07187500000000e+02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2.08750000000000e+02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-1.56250000000000e+00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8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7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1.92187500000000e+02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1.93750000000000e+02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-1.56250000000000e+00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8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1.64687500000000e+02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1.66250000000000e+02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-1.56249999999994e+00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10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9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.50000000000000e-01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1.24687500000000e+02</w:t>
            </w:r>
          </w:p>
        </w:tc>
        <w:tc>
          <w:tcPr>
            <w:tcW w:w="240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1.26250000000000e+02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-1.56249999999993e+00</w:t>
            </w:r>
          </w:p>
        </w:tc>
      </w:tr>
      <w:tr>
        <w:trPr>
          <w:trHeight w:val="288" w:hRule="atLeast"/>
        </w:trPr>
        <w:tc>
          <w:tcPr>
            <w:tcW w:w="27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11</w:t>
            </w:r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1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.00000000000000e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+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  <w:lang w:val="pt-BR"/>
              </w:rPr>
              <w:t>0</w:t>
            </w:r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1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2</w:t>
            </w:r>
          </w:p>
        </w:tc>
        <w:tc>
          <w:tcPr>
            <w:tcW w:w="240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1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2</w:t>
            </w:r>
          </w:p>
        </w:tc>
        <w:tc>
          <w:tcPr>
            <w:tcW w:w="247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 w:val="false"/>
                <w:bCs w:val="false"/>
                <w:i w:val="false"/>
                <w:iCs w:val="false"/>
                <w:sz w:val="16"/>
                <w:szCs w:val="24"/>
                <w:lang w:val="pt-BR"/>
              </w:rPr>
            </w:pP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.00000000000000e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+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  <w:r>
              <w:rPr>
                <w:rFonts w:ascii="Arial" w:hAnsi="Arial"/>
                <w:bCs w:val="false"/>
                <w:iCs w:val="false"/>
                <w:sz w:val="16"/>
                <w:szCs w:val="24"/>
                <w:lang w:val="pt-BR"/>
              </w:rPr>
              <w:t>0</w:t>
            </w:r>
          </w:p>
        </w:tc>
      </w:tr>
    </w:tbl>
    <w:p>
      <w:pPr>
        <w:pStyle w:val="Standard"/>
        <w:jc w:val="center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3. VISUALIZAÇÃO DOS RESULTADOS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A Figura 1 apresenta o resultado da simulação e sua comparação com a solução analítica dada por (2), onde os pontos 0 e 11 representam as condições de contorno A e B, respectivamente.</w:t>
      </w:r>
    </w:p>
    <w:p>
      <w:pPr>
        <w:pStyle w:val="Standard"/>
        <w:jc w:val="both"/>
        <w:rPr>
          <w:rFonts w:ascii="Arial" w:hAnsi="Arial"/>
          <w:sz w:val="20"/>
          <w:szCs w:val="24"/>
          <w:lang w:val="pt-BR"/>
        </w:rPr>
      </w:pPr>
      <w:r>
        <w:rPr>
          <w:rFonts w:ascii="Arial" w:hAnsi="Arial"/>
          <w:sz w:val="20"/>
          <w:szCs w:val="24"/>
          <w:lang w:val="pt-BR"/>
        </w:rPr>
      </w:r>
    </w:p>
    <w:p>
      <w:pPr>
        <w:pStyle w:val="Standard"/>
        <w:jc w:val="center"/>
        <w:rPr>
          <w:rFonts w:ascii="Arial" w:hAnsi="Arial"/>
          <w:sz w:val="20"/>
          <w:szCs w:val="24"/>
          <w:lang w:val="pt-BR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1118870</wp:posOffset>
            </wp:positionH>
            <wp:positionV relativeFrom="paragraph">
              <wp:posOffset>66675</wp:posOffset>
            </wp:positionV>
            <wp:extent cx="4095115" cy="30714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07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  <w:szCs w:val="24"/>
          <w:lang w:val="pt-BR"/>
        </w:rPr>
        <w:t xml:space="preserve">Figura 1. Resultado </w:t>
      </w:r>
      <w:r>
        <w:rPr>
          <w:rFonts w:ascii="Arial" w:hAnsi="Arial"/>
          <w:sz w:val="20"/>
          <w:szCs w:val="24"/>
          <w:lang w:val="pt-BR"/>
        </w:rPr>
        <w:t xml:space="preserve">gráfico </w:t>
      </w:r>
      <w:r>
        <w:rPr>
          <w:rFonts w:ascii="Arial" w:hAnsi="Arial"/>
          <w:sz w:val="20"/>
          <w:szCs w:val="24"/>
          <w:lang w:val="pt-BR"/>
        </w:rPr>
        <w:t>da simulação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4. OBTENÇÃO DA TEMPERATURA MÉDIA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A temperatura média obtida de forma analítica pela equação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4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pela integração do resultado da simulação numérica através da regra do retângulo são apresentadas em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5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6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), respectivamente.</w:t>
      </w:r>
    </w:p>
    <w:p>
      <w:pPr>
        <w:pStyle w:val="Standard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acc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12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4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analytic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1.54166666666667e+02</m:t>
                </m:r>
                <m:r>
                  <w:rPr>
                    <w:rFonts w:ascii="Cambria Math" w:hAnsi="Cambria Math"/>
                  </w:rPr>
                  <m:t xml:space="preserve">°</m:t>
                </m:r>
                <m:r>
                  <w:rPr>
                    <w:rFonts w:ascii="Cambria Math" w:hAnsi="Cambria Math"/>
                  </w:rPr>
                  <m:t xml:space="preserve">C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5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numeric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1.52625000000000e+02</m:t>
                </m:r>
                <m:r>
                  <w:rPr>
                    <w:rFonts w:ascii="Cambria Math" w:hAnsi="Cambria Math"/>
                  </w:rPr>
                  <m:t xml:space="preserve">°</m:t>
                </m:r>
                <m:r>
                  <w:rPr>
                    <w:rFonts w:ascii="Cambria Math" w:hAnsi="Cambria Math"/>
                  </w:rPr>
                  <m:t xml:space="preserve">C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6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5. OBTENÇÃO DA TAXA DE TRANSFERÊNCIA DE CALOR EM X=0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A taxa de transferência de calor em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obtida de forma analítica pela equação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7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pela simulação numérica são apresentadas em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8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9)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respectivamente.</w:t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acc>
                          <m:accPr>
                            <m:chr m:val="˙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7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2.90000000000000e+04</m:t>
                </m:r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8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2.90000000000000e+04</m:t>
                </m:r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9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Standard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5. OBTENÇÃO DA TAXA DE TRANSFERÊNCIA DE CALOR EM X=L</w:t>
      </w:r>
    </w:p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sz w:val="20"/>
          <w:szCs w:val="20"/>
          <w:lang w:val="pt-BR"/>
        </w:rPr>
        <w:tab/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A taxa de transferência de calor em 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1.0</m:t>
        </m:r>
        <m:r>
          <w:rPr>
            <w:rFonts w:ascii="Cambria Math" w:hAnsi="Cambria Math"/>
          </w:rPr>
          <m:t xml:space="preserve">m</m:t>
        </m:r>
      </m:oMath>
      <w:r>
        <w:rPr>
          <w:rFonts w:ascii="Arial" w:hAnsi="Arial"/>
          <w:b w:val="false"/>
          <w:bCs w:val="false"/>
          <w:sz w:val="20"/>
          <w:szCs w:val="20"/>
          <w:lang w:val="pt-BR"/>
        </w:rPr>
        <w:t xml:space="preserve"> obtida de forma analítica pela equação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7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pela simulação numérica são apresentadas em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10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 e (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1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1</w:t>
      </w:r>
      <w:r>
        <w:rPr>
          <w:rFonts w:ascii="Arial" w:hAnsi="Arial"/>
          <w:b w:val="false"/>
          <w:bCs w:val="false"/>
          <w:sz w:val="20"/>
          <w:szCs w:val="20"/>
          <w:lang w:val="pt-BR"/>
        </w:rPr>
        <w:t>), respectivamente.</w:t>
      </w:r>
    </w:p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analytic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2.10000000000000e+04</m:t>
                </m:r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10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Normal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lang w:val="pt-BR"/>
        </w:rPr>
      </w:r>
    </w:p>
    <w:tbl>
      <w:tblPr>
        <w:tblW w:w="5000" w:type="pct"/>
        <w:jc w:val="left"/>
        <w:tblInd w:w="-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16"/>
        <w:gridCol w:w="556"/>
      </w:tblGrid>
      <w:tr>
        <w:trPr/>
        <w:tc>
          <w:tcPr>
            <w:tcW w:w="9416" w:type="dxa"/>
            <w:tcBorders/>
            <w:vAlign w:val="center"/>
          </w:tcPr>
          <w:p>
            <w:pPr>
              <w:pStyle w:val="TableContents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numeric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2.10000000000000e+04</m:t>
                </m:r>
                <m:r>
                  <w:rPr>
                    <w:rFonts w:ascii="Cambria Math" w:hAnsi="Cambria Math"/>
                  </w:rPr>
                  <m:t xml:space="preserve">W</m:t>
                </m:r>
              </m:oMath>
            </m:oMathPara>
          </w:p>
        </w:tc>
        <w:tc>
          <w:tcPr>
            <w:tcW w:w="556" w:type="dxa"/>
            <w:tcBorders/>
            <w:vAlign w:val="center"/>
          </w:tcPr>
          <w:p>
            <w:pPr>
              <w:pStyle w:val="TableContents"/>
              <w:jc w:val="righ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sz w:val="20"/>
                <w:szCs w:val="20"/>
                <w:lang w:val="pt-BR"/>
              </w:rPr>
              <w:t>(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1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1</w:t>
            </w:r>
            <w:r>
              <w:rPr>
                <w:rFonts w:ascii="Arial" w:hAnsi="Arial"/>
                <w:sz w:val="20"/>
                <w:szCs w:val="20"/>
                <w:lang w:val="pt-BR"/>
              </w:rPr>
              <w:t>)</w:t>
            </w:r>
          </w:p>
        </w:tc>
      </w:tr>
    </w:tbl>
    <w:p>
      <w:pPr>
        <w:pStyle w:val="Standard"/>
        <w:jc w:val="both"/>
        <w:rPr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spacing w:before="0" w:after="0"/>
        <w:jc w:val="both"/>
        <w:rPr>
          <w:rFonts w:ascii="Arial" w:hAnsi="Arial"/>
          <w:b w:val="false"/>
          <w:bCs w:val="false"/>
          <w:sz w:val="20"/>
          <w:szCs w:val="20"/>
          <w:lang w:val="pt-BR"/>
        </w:rPr>
      </w:pPr>
      <w:r>
        <w:rPr>
          <w:rFonts w:ascii="Arial" w:hAnsi="Arial"/>
          <w:b w:val="false"/>
          <w:bCs w:val="false"/>
          <w:sz w:val="20"/>
          <w:szCs w:val="20"/>
          <w:lang w:val="pt-BR"/>
        </w:rPr>
      </w:r>
    </w:p>
    <w:p>
      <w:pPr>
        <w:pStyle w:val="Standard"/>
        <w:spacing w:before="0" w:after="0"/>
        <w:jc w:val="both"/>
        <w:rPr>
          <w:rFonts w:ascii="Arial" w:hAnsi="Arial"/>
          <w:b/>
          <w:bCs/>
          <w:sz w:val="20"/>
          <w:szCs w:val="20"/>
          <w:lang w:val="pt-BR"/>
        </w:rPr>
      </w:pPr>
      <w:r>
        <w:rPr>
          <w:rFonts w:ascii="Arial" w:hAnsi="Arial"/>
          <w:b/>
          <w:bCs/>
          <w:sz w:val="20"/>
          <w:szCs w:val="20"/>
          <w:lang w:val="pt-BR"/>
        </w:rPr>
        <w:t>6. IMPLEMENTAÇÃO</w:t>
      </w:r>
    </w:p>
    <w:p>
      <w:pPr>
        <w:pStyle w:val="Standard"/>
        <w:jc w:val="both"/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</w:r>
    </w:p>
    <w:p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sz w:val="20"/>
          <w:szCs w:val="20"/>
          <w:lang w:val="pt-BR"/>
        </w:rPr>
        <w:tab/>
      </w:r>
      <w:r>
        <w:rPr>
          <w:rFonts w:ascii="Arial" w:hAnsi="Arial"/>
          <w:sz w:val="20"/>
          <w:szCs w:val="20"/>
          <w:lang w:val="pt-BR"/>
        </w:rPr>
        <w:t xml:space="preserve">A implementalção do código </w:t>
      </w:r>
      <w:r>
        <w:rPr>
          <w:rFonts w:ascii="Arial" w:hAnsi="Arial"/>
          <w:sz w:val="20"/>
          <w:szCs w:val="20"/>
          <w:lang w:val="pt-BR"/>
        </w:rPr>
        <w:t xml:space="preserve">computacional </w:t>
      </w:r>
      <w:r>
        <w:rPr>
          <w:rFonts w:ascii="Arial" w:hAnsi="Arial"/>
          <w:sz w:val="20"/>
          <w:szCs w:val="20"/>
          <w:lang w:val="pt-BR"/>
        </w:rPr>
        <w:t>foi realizada</w:t>
      </w:r>
      <w:r>
        <w:rPr>
          <w:rFonts w:ascii="Arial" w:hAnsi="Arial"/>
          <w:sz w:val="20"/>
          <w:szCs w:val="20"/>
          <w:lang w:val="pt-BR"/>
        </w:rPr>
        <w:t xml:space="preserve"> em C++</w:t>
      </w:r>
      <w:r>
        <w:rPr>
          <w:rFonts w:ascii="Arial" w:hAnsi="Arial"/>
          <w:sz w:val="20"/>
          <w:szCs w:val="20"/>
          <w:lang w:val="pt-BR"/>
        </w:rPr>
        <w:t>20</w:t>
      </w:r>
      <w:r>
        <w:rPr>
          <w:rFonts w:ascii="Arial" w:hAnsi="Arial"/>
          <w:sz w:val="20"/>
          <w:szCs w:val="20"/>
          <w:lang w:val="pt-BR"/>
        </w:rPr>
        <w:t xml:space="preserve"> compilado com </w:t>
      </w:r>
      <w:r>
        <w:rPr>
          <w:rFonts w:ascii="Arial" w:hAnsi="Arial"/>
          <w:i/>
          <w:iCs/>
          <w:sz w:val="20"/>
          <w:szCs w:val="20"/>
          <w:lang w:val="pt-BR"/>
        </w:rPr>
        <w:t>clang</w:t>
      </w:r>
      <w:r>
        <w:rPr>
          <w:rFonts w:ascii="Arial" w:hAnsi="Arial"/>
          <w:sz w:val="20"/>
          <w:szCs w:val="20"/>
          <w:lang w:val="pt-BR"/>
        </w:rPr>
        <w:t xml:space="preserve"> versão 1</w:t>
      </w:r>
      <w:r>
        <w:rPr>
          <w:rFonts w:ascii="Arial" w:hAnsi="Arial"/>
          <w:sz w:val="20"/>
          <w:szCs w:val="20"/>
          <w:lang w:val="pt-BR"/>
        </w:rPr>
        <w:t>8</w:t>
      </w:r>
      <w:r>
        <w:rPr>
          <w:rFonts w:ascii="Arial" w:hAnsi="Arial"/>
          <w:sz w:val="20"/>
          <w:szCs w:val="20"/>
          <w:lang w:val="pt-BR"/>
        </w:rPr>
        <w:t>.</w:t>
      </w:r>
      <w:r>
        <w:rPr>
          <w:rFonts w:ascii="Arial" w:hAnsi="Arial"/>
          <w:sz w:val="20"/>
          <w:szCs w:val="20"/>
          <w:lang w:val="pt-BR"/>
        </w:rPr>
        <w:t>1</w:t>
      </w:r>
      <w:r>
        <w:rPr>
          <w:rFonts w:ascii="Arial" w:hAnsi="Arial"/>
          <w:sz w:val="20"/>
          <w:szCs w:val="20"/>
          <w:lang w:val="pt-BR"/>
        </w:rPr>
        <w:t>.</w:t>
      </w:r>
      <w:r>
        <w:rPr>
          <w:rFonts w:ascii="Arial" w:hAnsi="Arial"/>
          <w:sz w:val="20"/>
          <w:szCs w:val="20"/>
          <w:lang w:val="pt-BR"/>
        </w:rPr>
        <w:t>8</w:t>
      </w:r>
      <w:r>
        <w:rPr>
          <w:rFonts w:ascii="Arial" w:hAnsi="Arial"/>
          <w:sz w:val="20"/>
          <w:szCs w:val="20"/>
          <w:lang w:val="pt-BR"/>
        </w:rPr>
        <w:t xml:space="preserve"> com a </w:t>
      </w:r>
      <w:r>
        <w:rPr>
          <w:rFonts w:ascii="Arial" w:hAnsi="Arial"/>
          <w:i/>
          <w:iCs/>
          <w:sz w:val="20"/>
          <w:szCs w:val="20"/>
          <w:lang w:val="pt-BR"/>
        </w:rPr>
        <w:t>flag</w:t>
      </w:r>
      <w:r>
        <w:rPr>
          <w:rFonts w:ascii="Arial" w:hAnsi="Arial"/>
          <w:sz w:val="20"/>
          <w:szCs w:val="20"/>
          <w:lang w:val="pt-BR"/>
        </w:rPr>
        <w:t xml:space="preserve"> de otimização -O3. </w:t>
      </w:r>
      <w:r>
        <w:rPr>
          <w:rFonts w:ascii="Arial" w:hAnsi="Arial"/>
          <w:sz w:val="20"/>
          <w:szCs w:val="20"/>
          <w:lang w:val="pt-BR"/>
        </w:rPr>
        <w:t xml:space="preserve">O código fonte se encontra em: 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gkelc">
    <w:name w:val="hgkelc"/>
    <w:basedOn w:val="DefaultParagraphFont"/>
    <w:qFormat/>
    <w:rPr/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LibreOffice/24.8.2.1$Linux_X86_64 LibreOffice_project/0f794b6e29741098670a3b95d60478a65d05ef13</Application>
  <AppVersion>15.0000</AppVersion>
  <Pages>3</Pages>
  <Words>446</Words>
  <Characters>3628</Characters>
  <CharactersWithSpaces>4074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2023-05-03T17:55:00Z</dcterms:created>
  <dc:creator>Belizario Marcos (CtP/ETS)</dc:creator>
  <dc:description/>
  <dc:language>en-US</dc:language>
  <cp:lastModifiedBy/>
  <dcterms:modified xsi:type="dcterms:W3CDTF">2024-10-22T22:32:20Z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