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 w:before="600"/>
        <w:jc w:val="center"/>
      </w:pPr>
      <w:r>
        <w:rPr>
          <w:rFonts w:ascii="SimHei" w:cs="SimHei" w:eastAsia="SimHei" w:hAnsi="SimHei"/>
          <w:b/>
          <w:bCs/>
          <w:color w:val="1A1F16"/>
          <w:sz w:val="48"/>
          <w:szCs w:val="48"/>
        </w:rPr>
        <w:t xml:space="preserve">Энцефаломиелиты лошадей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4A5548"/>
          <w:sz w:val="28"/>
          <w:szCs w:val="28"/>
        </w:rPr>
        <w:t xml:space="preserve">Особо опасная болезнь (вирусная этиология)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Протокол лечения и профилактика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22"/>
          <w:szCs w:val="22"/>
        </w:rPr>
        <w:t xml:space="preserve">Виды: Лошади</w:t>
      </w:r>
    </w:p>
    <w:p>
      <w:pPr>
        <w:spacing w:before="20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На основании Приказа Минсельхоза РФ № 62 от 09.03.2011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1. Общая информация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Заболевание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Энцефаломиелиты лошадей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Код МКХБ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Перечню Минсельхоза РФ №62 — пункт 43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Возбудитель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Возбудитель: вирусная этиология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Виды животных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Лошади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Особо опасная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1.1 Эпизоотология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Заболевание включено в Перечень заразных и иных болезней животных, утверждённый Приказом Минсельхоза РФ от 09.03.2011 №62 (ред. от 25.09.2020), пункт 43.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Категория: Особо опасная болезнь. Этиология: вирусная.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Восприимчивые виды: Лошади.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1.2 Клинические признаки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1.3 Патогенез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2. Диагностика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2.1 Методы диагностики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Диагностика проводится в соответствии с действующими нормативными документами Россельхознадзора и методическими указаниями по лабораторной диагностике заболевания.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2.2 Дифференциальная диагностика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Дифференциальная диагностика проводится с учётом клинических признаков, эпизоотологических данных и результатов лабораторных исследований.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3. Протокол лечения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3.1 Общие принципы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Лечение осуществляется в соответствии с инструкциями по применению зарегистрированных ветеринарных лекарственных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Назначение лекарственных препаратов проводится ветеринарным врачом с учётом состояния животного, тяжести течения заболевания и противопоказаний.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лечении необходимо соблюдать сроки ожидания перед убоем на мясо и использованием молока.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Ниже представлены препараты из зарегистрированной базы ветеринарных препаратов, подобранные по фармакологической группе и виду животного.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3.2 Специфическая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000"/>
        <w:gridCol w:w="1800"/>
        <w:gridCol w:w="1400"/>
        <w:gridCol w:w="1200"/>
        <w:gridCol w:w="14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Кратность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Вемелкам® 2%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0.6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 Апиценна раствор для инъекций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0.6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АСД®-10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АСД-2Ф субстанция + АСД-ЗФ субстанция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внутрь, 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Айнил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кетопрофен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Алмексил® 20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0.6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Кетотрит 2,5%, 10%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кетопрофен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Миксоферон®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интерферон альфа 2b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1000-3000 МЕ/кг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 (после растворения)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2-3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Флукса®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флуниксин меглумин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1.1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14 суток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Мелоксиприм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0.6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Кетовет 100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кетопрофен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Флунивит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флуниксин, пиридоксин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1.1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14 суток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Кетопроф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кетопрофен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Флунал 50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флуниксин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1.1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14 суток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Максидин 0,15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Бис(пиридин-2,6-дикарбоксилат) германия (БПДГ)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мл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2–3 раза в сутки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АНАНДИН® капли глазные и интраназальные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глюкаминопропилкарбакридон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наружно, внутримышечно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2–3 раза в сутки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1. Препараты для специфической терапии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3.3 Симптоматическая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2200"/>
        <w:gridCol w:w="1800"/>
        <w:gridCol w:w="1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Бутал®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бутафосфан, цианокобаламин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10-25 мл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Ветспокоин Трио таблетки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аминофенилмасляная кислота, прометазин, таурин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(внутрь)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Нейрокард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этилметилгидроксипиридина сукцинат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Ветом 1.2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отсутствует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5-7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Ветом 1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отсутствует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5-7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Ферран®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декстран железа, цианокобаламин, фолиевая кислота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мг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подкожно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Тетравитам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ретинол, колекальциферол, токоферол, цианокобаламин, селен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мг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10-14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подкожно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Катобевит®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бутафосфан, цианокобаламин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10-25 мл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2. Препараты симптоматической терапии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Данные о препаратах и дозировках взяты из зарегистрированной базы ветеринарных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Перед применением препарата необходимо ознакомиться с полной инструкцией.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4. Профилактика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4.2 Общие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Профилактические мероприятия проводятся в соответствии с Ветеринарными правилами, утверждёнными Минсельхозом России.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Мероприятия направлены на предупреждение заноса и распространения возбудителя заболевания.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5. Меры борьбы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5.1 Ограничительные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установлении диагноза осуществляются мероприятия в соответствии с действующим законодательством РФ в области ветеринарии.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5.2 Карантинные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Карантинные и ограничительные мероприятия устанавливаются в порядке, определённом законодательством.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5.3 Дезинфекция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Проводится дезинфекция, дезинсекция и дератизация в соответствии с действующими ветеринарно-санитарными правилами.</w:t>
      </w:r>
    </w:p>
    <w:p>
      <w:pPr>
        <w:spacing w:after="0" w:before="2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Все препараты должны применяться строго по инструкции производителя.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Источник: Приказ Минсельхоза РФ №62 от 09.03.2011 (ред. от 25.09.2020, Приказ №564). Препараты из базы ветеринарных препаратов.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4A3B8"/>
        <w:sz w:val="16"/>
        <w:szCs w:val="16"/>
      </w:rPr>
      <w:t xml:space="preserve">Энцефаломиелиты лошадей — протокол лечения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color w:val="1A1F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4A5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2026-03-29T18:32:34.198Z</dcterms:created>
  <dcterms:modified xsi:type="dcterms:W3CDTF">2026-03-29T18:32:34.198Z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