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FB1CD" w14:textId="4362FEE1" w:rsidR="00CC70CB" w:rsidRPr="00EC1590" w:rsidRDefault="00FC051E" w:rsidP="00750EF2">
      <w:pPr>
        <w:spacing w:line="240" w:lineRule="auto"/>
        <w:ind w:firstLine="360"/>
        <w:rPr>
          <w:rFonts w:ascii="Times New Roman" w:eastAsia="Times New Roman" w:hAnsi="Times New Roman" w:cs="Times New Roman"/>
          <w:sz w:val="20"/>
          <w:szCs w:val="20"/>
        </w:rPr>
      </w:pPr>
      <w:r w:rsidRPr="00EC1590">
        <w:rPr>
          <w:rFonts w:ascii="Times New Roman" w:hAnsi="Times New Roman" w:cs="Times New Roman"/>
          <w:sz w:val="20"/>
          <w:szCs w:val="20"/>
        </w:rPr>
        <w:t>УДК 004.05</w:t>
      </w:r>
      <w:r w:rsidR="00966794">
        <w:rPr>
          <w:rFonts w:ascii="Times New Roman" w:hAnsi="Times New Roman" w:cs="Times New Roman"/>
          <w:sz w:val="20"/>
          <w:szCs w:val="20"/>
        </w:rPr>
        <w:t>1</w:t>
      </w:r>
      <w:r w:rsidRPr="00EC1590">
        <w:rPr>
          <w:rFonts w:ascii="Times New Roman" w:hAnsi="Times New Roman" w:cs="Times New Roman"/>
          <w:sz w:val="20"/>
          <w:szCs w:val="20"/>
        </w:rPr>
        <w:tab/>
      </w:r>
    </w:p>
    <w:p w14:paraId="1D5FB1CE" w14:textId="77777777" w:rsidR="00CC70CB" w:rsidRPr="00EC1590" w:rsidRDefault="00CC70CB" w:rsidP="00750EF2">
      <w:pPr>
        <w:spacing w:line="240" w:lineRule="auto"/>
        <w:ind w:firstLine="360"/>
        <w:rPr>
          <w:rFonts w:ascii="Times New Roman" w:eastAsia="Times New Roman" w:hAnsi="Times New Roman" w:cs="Times New Roman"/>
          <w:sz w:val="20"/>
          <w:szCs w:val="20"/>
        </w:rPr>
      </w:pPr>
    </w:p>
    <w:p w14:paraId="1D5FB1CF" w14:textId="7C524815" w:rsidR="00CC70CB" w:rsidRPr="00EC1590" w:rsidRDefault="004F2C50" w:rsidP="002825C5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Исследование </w:t>
      </w:r>
      <w:r w:rsidR="002825C5">
        <w:rPr>
          <w:rFonts w:ascii="Times New Roman" w:hAnsi="Times New Roman" w:cs="Times New Roman"/>
          <w:b/>
          <w:bCs/>
          <w:sz w:val="20"/>
          <w:szCs w:val="20"/>
        </w:rPr>
        <w:t>факторов для построения модели нечеткой системы оценки конкурентоспособности производственных предприятий</w:t>
      </w:r>
    </w:p>
    <w:p w14:paraId="1D5FB1D0" w14:textId="77777777" w:rsidR="00CC70CB" w:rsidRPr="00EC1590" w:rsidRDefault="00CC70CB" w:rsidP="00750EF2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1D5FB1D1" w14:textId="453625A0" w:rsidR="00CC70CB" w:rsidRPr="00EC1590" w:rsidRDefault="006062B4" w:rsidP="00750EF2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>М.А. Мясников</w:t>
      </w:r>
    </w:p>
    <w:p w14:paraId="1D5FB1D2" w14:textId="77777777" w:rsidR="00CC70CB" w:rsidRPr="00EC1590" w:rsidRDefault="00CC70CB" w:rsidP="00750EF2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</w:p>
    <w:p w14:paraId="1D5FB1D3" w14:textId="55E17444" w:rsidR="00CC70CB" w:rsidRPr="00EC1590" w:rsidRDefault="00FC051E" w:rsidP="00750EF2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0EC1590">
        <w:rPr>
          <w:rFonts w:ascii="Times New Roman" w:hAnsi="Times New Roman" w:cs="Times New Roman"/>
          <w:i/>
          <w:iCs/>
          <w:sz w:val="20"/>
          <w:szCs w:val="20"/>
        </w:rPr>
        <w:t>Национальный исследовательский университет «МИЭТ»</w:t>
      </w:r>
      <w:r w:rsidR="006607F1">
        <w:rPr>
          <w:rFonts w:ascii="Times New Roman" w:hAnsi="Times New Roman" w:cs="Times New Roman"/>
          <w:i/>
          <w:iCs/>
          <w:sz w:val="20"/>
          <w:szCs w:val="20"/>
        </w:rPr>
        <w:t>,</w:t>
      </w:r>
    </w:p>
    <w:p w14:paraId="1D5FB1D4" w14:textId="4A1F0DBB" w:rsidR="00CC70CB" w:rsidRPr="00FE4F45" w:rsidRDefault="00FC051E" w:rsidP="00750EF2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</w:pPr>
      <w:r w:rsidRPr="00EC1590">
        <w:rPr>
          <w:rFonts w:ascii="Times New Roman" w:hAnsi="Times New Roman" w:cs="Times New Roman"/>
          <w:i/>
          <w:iCs/>
          <w:sz w:val="20"/>
          <w:szCs w:val="20"/>
          <w:lang w:val="en-US"/>
        </w:rPr>
        <w:t>e</w:t>
      </w:r>
      <w:r w:rsidRPr="00FE4F45">
        <w:rPr>
          <w:rFonts w:ascii="Times New Roman" w:hAnsi="Times New Roman" w:cs="Times New Roman"/>
          <w:i/>
          <w:iCs/>
          <w:sz w:val="20"/>
          <w:szCs w:val="20"/>
          <w:lang w:val="en-US"/>
        </w:rPr>
        <w:t>-</w:t>
      </w:r>
      <w:r w:rsidRPr="00EC1590">
        <w:rPr>
          <w:rFonts w:ascii="Times New Roman" w:hAnsi="Times New Roman" w:cs="Times New Roman"/>
          <w:i/>
          <w:iCs/>
          <w:sz w:val="20"/>
          <w:szCs w:val="20"/>
          <w:lang w:val="en-US"/>
        </w:rPr>
        <w:t>mail</w:t>
      </w:r>
      <w:r w:rsidRPr="00FE4F4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: </w:t>
      </w:r>
      <w:r w:rsidR="006062B4">
        <w:rPr>
          <w:rFonts w:ascii="Times New Roman" w:hAnsi="Times New Roman" w:cs="Times New Roman"/>
          <w:i/>
          <w:iCs/>
          <w:sz w:val="20"/>
          <w:szCs w:val="20"/>
          <w:lang w:val="en-US"/>
        </w:rPr>
        <w:t>maksim</w:t>
      </w:r>
      <w:r w:rsidR="006062B4" w:rsidRPr="00FE4F45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  <w:r w:rsidR="006062B4">
        <w:rPr>
          <w:rFonts w:ascii="Times New Roman" w:hAnsi="Times New Roman" w:cs="Times New Roman"/>
          <w:i/>
          <w:iCs/>
          <w:sz w:val="20"/>
          <w:szCs w:val="20"/>
          <w:lang w:val="en-US"/>
        </w:rPr>
        <w:t>m</w:t>
      </w:r>
      <w:r w:rsidR="006062B4" w:rsidRPr="00FE4F45">
        <w:rPr>
          <w:rFonts w:ascii="Times New Roman" w:hAnsi="Times New Roman" w:cs="Times New Roman"/>
          <w:i/>
          <w:iCs/>
          <w:sz w:val="20"/>
          <w:szCs w:val="20"/>
          <w:lang w:val="en-US"/>
        </w:rPr>
        <w:t>00@</w:t>
      </w:r>
      <w:r w:rsidR="006062B4">
        <w:rPr>
          <w:rFonts w:ascii="Times New Roman" w:hAnsi="Times New Roman" w:cs="Times New Roman"/>
          <w:i/>
          <w:iCs/>
          <w:sz w:val="20"/>
          <w:szCs w:val="20"/>
          <w:lang w:val="en-US"/>
        </w:rPr>
        <w:t>mail</w:t>
      </w:r>
      <w:r w:rsidR="006062B4" w:rsidRPr="00FE4F45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  <w:r w:rsidR="006062B4">
        <w:rPr>
          <w:rFonts w:ascii="Times New Roman" w:hAnsi="Times New Roman" w:cs="Times New Roman"/>
          <w:i/>
          <w:iCs/>
          <w:sz w:val="20"/>
          <w:szCs w:val="20"/>
          <w:lang w:val="en-US"/>
        </w:rPr>
        <w:t>ru</w:t>
      </w:r>
    </w:p>
    <w:p w14:paraId="1D5FB1D5" w14:textId="77777777" w:rsidR="00CC70CB" w:rsidRPr="00FE4F45" w:rsidRDefault="00CC70CB" w:rsidP="00750EF2">
      <w:pPr>
        <w:spacing w:line="240" w:lineRule="auto"/>
        <w:ind w:firstLine="36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2047AC4" w14:textId="3FD45B4A" w:rsidR="00966794" w:rsidRDefault="00966794" w:rsidP="005F60CA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Процессы, протекающие на современном рынке динамичны и быстро изменчивы. Это приводит к тому, что под воздействием внешних факторов стабильные предприятия могут испытывать трудности и даже покидать рынок, а их место могут занимать новые предприятия. При этом, при заключении договоров и в процессе их исполнения, контрагентам важно понимать, что другая сторона стабильна и будет исполнять свои обязательства. Таким образом, исследование конкурентоспособности предприятий на рынке и оценка их экономических стабильности и безопасности является неотъемлемой частью экономических процессов.</w:t>
      </w:r>
    </w:p>
    <w:p w14:paraId="3BE83117" w14:textId="15F766D1" w:rsidR="00506F36" w:rsidRDefault="005F60CA" w:rsidP="00506F36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Существуют </w:t>
      </w:r>
      <w:r w:rsidR="00482951">
        <w:rPr>
          <w:rFonts w:ascii="Times New Roman" w:hAnsi="Times New Roman" w:cs="Times New Roman"/>
          <w:sz w:val="20"/>
          <w:szCs w:val="20"/>
        </w:rPr>
        <w:t>различные рейтинговые агентства,</w:t>
      </w:r>
      <w:r w:rsidR="000004E1">
        <w:rPr>
          <w:rFonts w:ascii="Times New Roman" w:hAnsi="Times New Roman" w:cs="Times New Roman"/>
          <w:sz w:val="20"/>
          <w:szCs w:val="20"/>
        </w:rPr>
        <w:t xml:space="preserve"> </w:t>
      </w:r>
      <w:r w:rsidR="00506F36">
        <w:rPr>
          <w:rFonts w:ascii="Times New Roman" w:hAnsi="Times New Roman" w:cs="Times New Roman"/>
          <w:sz w:val="20"/>
          <w:szCs w:val="20"/>
        </w:rPr>
        <w:t>оценивающие конкурентоспособность предприятий</w:t>
      </w:r>
      <w:r w:rsidR="000004E1">
        <w:rPr>
          <w:rFonts w:ascii="Times New Roman" w:hAnsi="Times New Roman" w:cs="Times New Roman"/>
          <w:sz w:val="20"/>
          <w:szCs w:val="20"/>
        </w:rPr>
        <w:t xml:space="preserve">. </w:t>
      </w:r>
      <w:r w:rsidR="00506F36">
        <w:rPr>
          <w:rFonts w:ascii="Times New Roman" w:hAnsi="Times New Roman" w:cs="Times New Roman"/>
          <w:sz w:val="20"/>
          <w:szCs w:val="20"/>
        </w:rPr>
        <w:t>Однако они</w:t>
      </w:r>
      <w:r w:rsidR="000004E1">
        <w:rPr>
          <w:rFonts w:ascii="Times New Roman" w:hAnsi="Times New Roman" w:cs="Times New Roman"/>
          <w:sz w:val="20"/>
          <w:szCs w:val="20"/>
        </w:rPr>
        <w:t xml:space="preserve"> характеризуются закрытостью методик проведения анализа, что </w:t>
      </w:r>
      <w:r w:rsidR="00506F36">
        <w:rPr>
          <w:rFonts w:ascii="Times New Roman" w:hAnsi="Times New Roman" w:cs="Times New Roman"/>
          <w:sz w:val="20"/>
          <w:szCs w:val="20"/>
        </w:rPr>
        <w:t xml:space="preserve">делает вероятным предвзятость при составлении рейтингов. Это же относится и к агентствам, проводящим анализ на заказ. </w:t>
      </w:r>
      <w:r w:rsidR="00FE4F45">
        <w:rPr>
          <w:rFonts w:ascii="Times New Roman" w:hAnsi="Times New Roman" w:cs="Times New Roman"/>
          <w:sz w:val="20"/>
          <w:szCs w:val="20"/>
        </w:rPr>
        <w:t>Примером такого агентства является сервис «РБК</w:t>
      </w:r>
      <w:r w:rsidR="00FE4F45" w:rsidRPr="00FE4F45">
        <w:rPr>
          <w:rFonts w:ascii="Times New Roman" w:hAnsi="Times New Roman" w:cs="Times New Roman"/>
          <w:sz w:val="20"/>
          <w:szCs w:val="20"/>
        </w:rPr>
        <w:t xml:space="preserve"> </w:t>
      </w:r>
      <w:r w:rsidR="00FE4F45">
        <w:rPr>
          <w:rFonts w:ascii="Times New Roman" w:hAnsi="Times New Roman" w:cs="Times New Roman"/>
          <w:sz w:val="20"/>
          <w:szCs w:val="20"/>
          <w:lang w:val="en-US"/>
        </w:rPr>
        <w:t>Pro</w:t>
      </w:r>
      <w:r w:rsidR="00FE4F45">
        <w:rPr>
          <w:rFonts w:ascii="Times New Roman" w:hAnsi="Times New Roman" w:cs="Times New Roman"/>
          <w:sz w:val="20"/>
          <w:szCs w:val="20"/>
        </w:rPr>
        <w:t>». Он предоставляет такие данные, как рейтинг предприятий по выручке, чистой прибыли, капиталу, количеству сотрудников и т.д. Однако эти рейтинги не связаны между собой и не дают четкого представления о компании.</w:t>
      </w:r>
    </w:p>
    <w:p w14:paraId="370A5B3D" w14:textId="3FED04AA" w:rsidR="00656386" w:rsidRDefault="00736D03" w:rsidP="000004E1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</w:t>
      </w:r>
      <w:r w:rsidR="00506F36">
        <w:rPr>
          <w:rFonts w:ascii="Times New Roman" w:hAnsi="Times New Roman" w:cs="Times New Roman"/>
          <w:sz w:val="20"/>
          <w:szCs w:val="20"/>
        </w:rPr>
        <w:t>ровести анализ рынка можно и без обращения к сторонним агентствам по открытым данным. Так, собрав все критичные характеристики, можно обратиться к способу оценки конкурентоспособности предприятий известному как «Операционные методы»</w:t>
      </w:r>
      <w:r w:rsidR="00942A47" w:rsidRPr="00942A47">
        <w:rPr>
          <w:rFonts w:ascii="Times New Roman" w:hAnsi="Times New Roman" w:cs="Times New Roman"/>
          <w:sz w:val="20"/>
          <w:szCs w:val="20"/>
        </w:rPr>
        <w:t xml:space="preserve"> [1]</w:t>
      </w:r>
      <w:r w:rsidR="00506F36">
        <w:rPr>
          <w:rFonts w:ascii="Times New Roman" w:hAnsi="Times New Roman" w:cs="Times New Roman"/>
          <w:sz w:val="20"/>
          <w:szCs w:val="20"/>
        </w:rPr>
        <w:t>.</w:t>
      </w:r>
      <w:r w:rsidR="00656386">
        <w:rPr>
          <w:rFonts w:ascii="Times New Roman" w:hAnsi="Times New Roman" w:cs="Times New Roman"/>
          <w:sz w:val="20"/>
          <w:szCs w:val="20"/>
        </w:rPr>
        <w:t xml:space="preserve"> Для более точного вычисления данных способ можно модифицировать построением модели нечеткой системы.</w:t>
      </w:r>
    </w:p>
    <w:p w14:paraId="0EFF59FF" w14:textId="4AC077F9" w:rsidR="00EC087C" w:rsidRDefault="00656386" w:rsidP="00656386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Показатели и факторы для реализации идеи можно найти в открытых источниках и с помощью различных сервисов. </w:t>
      </w:r>
      <w:bookmarkStart w:id="0" w:name="_Hlk118657586"/>
      <w:r w:rsidR="003A0801">
        <w:rPr>
          <w:rFonts w:ascii="Times New Roman" w:hAnsi="Times New Roman" w:cs="Times New Roman"/>
          <w:sz w:val="20"/>
          <w:szCs w:val="20"/>
        </w:rPr>
        <w:t>Одним из них является система «СПАРК»</w:t>
      </w:r>
      <w:r w:rsidR="00942A47" w:rsidRPr="00942A47">
        <w:rPr>
          <w:rFonts w:ascii="Times New Roman" w:hAnsi="Times New Roman" w:cs="Times New Roman"/>
          <w:sz w:val="20"/>
          <w:szCs w:val="20"/>
        </w:rPr>
        <w:t xml:space="preserve"> [2]</w:t>
      </w:r>
      <w:r w:rsidR="003A0801">
        <w:rPr>
          <w:rFonts w:ascii="Times New Roman" w:hAnsi="Times New Roman" w:cs="Times New Roman"/>
          <w:sz w:val="20"/>
          <w:szCs w:val="20"/>
        </w:rPr>
        <w:t>, разработанная информационным агентством «Интерфакс».</w:t>
      </w:r>
      <w:bookmarkEnd w:id="0"/>
    </w:p>
    <w:p w14:paraId="168291F1" w14:textId="681E53EC" w:rsidR="007B69EC" w:rsidRDefault="007B69EC" w:rsidP="0064795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В данной работе рассмотрим основные возможности предоставляемые системой «СПАРК» при интеграции в свое программное обеспечение.</w:t>
      </w:r>
    </w:p>
    <w:p w14:paraId="1361F628" w14:textId="14C2EE92" w:rsidR="00B95198" w:rsidRDefault="00E77096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«СПАРК» — это система, собирающая и обрабатывающая информацию о компаниях из различных источников. Основными источниками, получения данных за более чем 15 лет являются </w:t>
      </w:r>
      <w:r w:rsidRPr="00E77096">
        <w:rPr>
          <w:rFonts w:ascii="Times New Roman" w:hAnsi="Times New Roman" w:cs="Times New Roman"/>
          <w:sz w:val="20"/>
          <w:szCs w:val="20"/>
        </w:rPr>
        <w:t>Единый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77096">
        <w:rPr>
          <w:rFonts w:ascii="Times New Roman" w:hAnsi="Times New Roman" w:cs="Times New Roman"/>
          <w:sz w:val="20"/>
          <w:szCs w:val="20"/>
        </w:rPr>
        <w:t>государственный реестр юридических лиц (ЕГРЮЛ), Единый государственный реестр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77096">
        <w:rPr>
          <w:rFonts w:ascii="Times New Roman" w:hAnsi="Times New Roman" w:cs="Times New Roman"/>
          <w:sz w:val="20"/>
          <w:szCs w:val="20"/>
        </w:rPr>
        <w:t>индивидуальных предпринимателей (ЕГРИП), Статистический регистр хозяйствующих</w:t>
      </w:r>
      <w:r w:rsidR="00B95198">
        <w:rPr>
          <w:rFonts w:ascii="Times New Roman" w:hAnsi="Times New Roman" w:cs="Times New Roman"/>
          <w:sz w:val="20"/>
          <w:szCs w:val="20"/>
        </w:rPr>
        <w:t xml:space="preserve"> </w:t>
      </w:r>
      <w:r w:rsidRPr="00E77096">
        <w:rPr>
          <w:rFonts w:ascii="Times New Roman" w:hAnsi="Times New Roman" w:cs="Times New Roman"/>
          <w:sz w:val="20"/>
          <w:szCs w:val="20"/>
        </w:rPr>
        <w:t>субъектов Главного Межрегионального Центра обработки и распространения</w:t>
      </w:r>
      <w:r w:rsidR="00B95198">
        <w:rPr>
          <w:rFonts w:ascii="Times New Roman" w:hAnsi="Times New Roman" w:cs="Times New Roman"/>
          <w:sz w:val="20"/>
          <w:szCs w:val="20"/>
        </w:rPr>
        <w:t xml:space="preserve"> </w:t>
      </w:r>
      <w:r w:rsidR="00B95198" w:rsidRPr="00B95198">
        <w:rPr>
          <w:rFonts w:ascii="Times New Roman" w:hAnsi="Times New Roman" w:cs="Times New Roman"/>
          <w:sz w:val="20"/>
          <w:szCs w:val="20"/>
        </w:rPr>
        <w:t>статистической информации Федеральной службы государственной статистики (ГМЦ</w:t>
      </w:r>
      <w:r w:rsidR="00B95198">
        <w:rPr>
          <w:rFonts w:ascii="Times New Roman" w:hAnsi="Times New Roman" w:cs="Times New Roman"/>
          <w:sz w:val="20"/>
          <w:szCs w:val="20"/>
        </w:rPr>
        <w:t xml:space="preserve"> Росстата).</w:t>
      </w:r>
    </w:p>
    <w:p w14:paraId="5E61C271" w14:textId="49AF8869" w:rsidR="00636158" w:rsidRDefault="00636158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Рассмотрим основные возможности системы. К перво</w:t>
      </w:r>
      <w:r w:rsidR="00D45A24">
        <w:rPr>
          <w:rFonts w:ascii="Times New Roman" w:hAnsi="Times New Roman" w:cs="Times New Roman"/>
          <w:sz w:val="20"/>
          <w:szCs w:val="20"/>
        </w:rPr>
        <w:t>му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D45A24">
        <w:rPr>
          <w:rFonts w:ascii="Times New Roman" w:hAnsi="Times New Roman" w:cs="Times New Roman"/>
          <w:sz w:val="20"/>
          <w:szCs w:val="20"/>
        </w:rPr>
        <w:t>разделу</w:t>
      </w:r>
      <w:r>
        <w:rPr>
          <w:rFonts w:ascii="Times New Roman" w:hAnsi="Times New Roman" w:cs="Times New Roman"/>
          <w:sz w:val="20"/>
          <w:szCs w:val="20"/>
        </w:rPr>
        <w:t xml:space="preserve"> относится «Экспресс-оценка рисков». Это простейший способ получения уже обработанной информации, для ее дальнейшего использования в определении конкурентоспособности предприятия. Оценка рисков предоставляет такие показатели как:</w:t>
      </w:r>
    </w:p>
    <w:p w14:paraId="2711A8A2" w14:textId="1F4DBCB1" w:rsidR="00636158" w:rsidRDefault="00636158" w:rsidP="0063615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сводный индикатор риск</w:t>
      </w:r>
      <w:r w:rsidR="000863F8">
        <w:rPr>
          <w:rFonts w:ascii="Times New Roman" w:hAnsi="Times New Roman" w:cs="Times New Roman"/>
          <w:sz w:val="20"/>
          <w:szCs w:val="20"/>
        </w:rPr>
        <w:t>а</w:t>
      </w:r>
      <w:r w:rsidRPr="00636158">
        <w:rPr>
          <w:rFonts w:ascii="Times New Roman" w:hAnsi="Times New Roman" w:cs="Times New Roman"/>
          <w:sz w:val="20"/>
          <w:szCs w:val="20"/>
        </w:rPr>
        <w:t>;</w:t>
      </w:r>
    </w:p>
    <w:p w14:paraId="4BF208F4" w14:textId="5E5C0294" w:rsidR="00636158" w:rsidRPr="00636158" w:rsidRDefault="00636158" w:rsidP="0063615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bookmarkStart w:id="1" w:name="_Hlk118657667"/>
      <w:r>
        <w:rPr>
          <w:rFonts w:ascii="Times New Roman" w:hAnsi="Times New Roman" w:cs="Times New Roman"/>
          <w:sz w:val="20"/>
          <w:szCs w:val="20"/>
        </w:rPr>
        <w:t>и</w:t>
      </w:r>
      <w:r w:rsidRPr="00636158">
        <w:rPr>
          <w:rFonts w:ascii="Times New Roman" w:hAnsi="Times New Roman" w:cs="Times New Roman"/>
          <w:sz w:val="20"/>
          <w:szCs w:val="20"/>
        </w:rPr>
        <w:t xml:space="preserve">ндекс должной осмотрительности </w:t>
      </w:r>
      <w:bookmarkEnd w:id="1"/>
      <w:r w:rsidRPr="00636158">
        <w:rPr>
          <w:rFonts w:ascii="Times New Roman" w:hAnsi="Times New Roman" w:cs="Times New Roman"/>
          <w:sz w:val="20"/>
          <w:szCs w:val="20"/>
        </w:rPr>
        <w:t>(ИДО);</w:t>
      </w:r>
    </w:p>
    <w:p w14:paraId="1F4E4871" w14:textId="3032D03E" w:rsidR="00636158" w:rsidRPr="00636158" w:rsidRDefault="00636158" w:rsidP="0063615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bookmarkStart w:id="2" w:name="_Hlk118657676"/>
      <w:r>
        <w:rPr>
          <w:rFonts w:ascii="Times New Roman" w:hAnsi="Times New Roman" w:cs="Times New Roman"/>
          <w:sz w:val="20"/>
          <w:szCs w:val="20"/>
        </w:rPr>
        <w:t>и</w:t>
      </w:r>
      <w:r w:rsidRPr="00636158">
        <w:rPr>
          <w:rFonts w:ascii="Times New Roman" w:hAnsi="Times New Roman" w:cs="Times New Roman"/>
          <w:sz w:val="20"/>
          <w:szCs w:val="20"/>
        </w:rPr>
        <w:t xml:space="preserve">ндекс финансового риска </w:t>
      </w:r>
      <w:bookmarkEnd w:id="2"/>
      <w:r w:rsidRPr="00636158">
        <w:rPr>
          <w:rFonts w:ascii="Times New Roman" w:hAnsi="Times New Roman" w:cs="Times New Roman"/>
          <w:sz w:val="20"/>
          <w:szCs w:val="20"/>
        </w:rPr>
        <w:t>(ИФР</w:t>
      </w:r>
      <w:r w:rsidR="00F80181">
        <w:rPr>
          <w:rFonts w:ascii="Times New Roman" w:hAnsi="Times New Roman" w:cs="Times New Roman"/>
          <w:sz w:val="20"/>
          <w:szCs w:val="20"/>
        </w:rPr>
        <w:t>)</w:t>
      </w:r>
      <w:r w:rsidRPr="00636158">
        <w:rPr>
          <w:rFonts w:ascii="Times New Roman" w:hAnsi="Times New Roman" w:cs="Times New Roman"/>
          <w:sz w:val="20"/>
          <w:szCs w:val="20"/>
        </w:rPr>
        <w:t>;</w:t>
      </w:r>
    </w:p>
    <w:p w14:paraId="7E92AAB6" w14:textId="3C310B11" w:rsidR="00636158" w:rsidRPr="00636158" w:rsidRDefault="00636158" w:rsidP="0063615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bookmarkStart w:id="3" w:name="_Hlk118657686"/>
      <w:r>
        <w:rPr>
          <w:rFonts w:ascii="Times New Roman" w:hAnsi="Times New Roman" w:cs="Times New Roman"/>
          <w:sz w:val="20"/>
          <w:szCs w:val="20"/>
        </w:rPr>
        <w:t>и</w:t>
      </w:r>
      <w:r w:rsidRPr="00636158">
        <w:rPr>
          <w:rFonts w:ascii="Times New Roman" w:hAnsi="Times New Roman" w:cs="Times New Roman"/>
          <w:sz w:val="20"/>
          <w:szCs w:val="20"/>
        </w:rPr>
        <w:t xml:space="preserve">ндекс платежной дисциплины </w:t>
      </w:r>
      <w:bookmarkEnd w:id="3"/>
      <w:r w:rsidRPr="00636158">
        <w:rPr>
          <w:rFonts w:ascii="Times New Roman" w:hAnsi="Times New Roman" w:cs="Times New Roman"/>
          <w:sz w:val="20"/>
          <w:szCs w:val="20"/>
        </w:rPr>
        <w:t>(ИПД</w:t>
      </w:r>
      <w:r w:rsidR="00F80181">
        <w:rPr>
          <w:rFonts w:ascii="Times New Roman" w:hAnsi="Times New Roman" w:cs="Times New Roman"/>
          <w:sz w:val="20"/>
          <w:szCs w:val="20"/>
        </w:rPr>
        <w:t>)</w:t>
      </w:r>
      <w:r w:rsidRPr="00636158">
        <w:rPr>
          <w:rFonts w:ascii="Times New Roman" w:hAnsi="Times New Roman" w:cs="Times New Roman"/>
          <w:sz w:val="20"/>
          <w:szCs w:val="20"/>
        </w:rPr>
        <w:t>.</w:t>
      </w:r>
    </w:p>
    <w:p w14:paraId="660DB21A" w14:textId="3FAB4276" w:rsidR="00636158" w:rsidRDefault="00F23044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Кроме оценки в виде индексов предоставляются конкретные факторы риска, требующие своего внимания. Пример предоставления информации об оценки рисков в системе «СПАРК» приведен на рисунке 1.</w:t>
      </w:r>
    </w:p>
    <w:p w14:paraId="28218B66" w14:textId="1F008A53" w:rsidR="00F23044" w:rsidRDefault="00F23044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</w:p>
    <w:p w14:paraId="72C74BD8" w14:textId="6A1CDE10" w:rsidR="00F23044" w:rsidRDefault="00F23044" w:rsidP="00F23044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4144E0D" wp14:editId="28F55466">
            <wp:extent cx="3792642" cy="1216324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433" cy="123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E9FF" w14:textId="2B39D7A1" w:rsidR="00F23044" w:rsidRPr="00F23044" w:rsidRDefault="00F23044" w:rsidP="00F23044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Рисунок 1 </w:t>
      </w:r>
      <w:r w:rsidR="000863F8">
        <w:rPr>
          <w:rFonts w:ascii="Times New Roman" w:hAnsi="Times New Roman" w:cs="Times New Roman"/>
          <w:sz w:val="20"/>
          <w:szCs w:val="20"/>
        </w:rPr>
        <w:t>–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0863F8">
        <w:rPr>
          <w:rFonts w:ascii="Times New Roman" w:hAnsi="Times New Roman" w:cs="Times New Roman"/>
          <w:sz w:val="20"/>
          <w:szCs w:val="20"/>
        </w:rPr>
        <w:t>Экспресс-оценка рисков</w:t>
      </w:r>
    </w:p>
    <w:p w14:paraId="49AF7F2A" w14:textId="77777777" w:rsidR="00636158" w:rsidRDefault="00636158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</w:p>
    <w:p w14:paraId="55193FF9" w14:textId="0227CB4C" w:rsidR="000863F8" w:rsidRDefault="000863F8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Сводный индикатор риска –</w:t>
      </w:r>
      <w:r w:rsidR="00D45A24">
        <w:rPr>
          <w:rFonts w:ascii="Times New Roman" w:hAnsi="Times New Roman" w:cs="Times New Roman"/>
          <w:sz w:val="20"/>
          <w:szCs w:val="20"/>
        </w:rPr>
        <w:t xml:space="preserve"> это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863F8">
        <w:rPr>
          <w:rFonts w:ascii="Times New Roman" w:hAnsi="Times New Roman" w:cs="Times New Roman"/>
          <w:sz w:val="20"/>
          <w:szCs w:val="20"/>
        </w:rPr>
        <w:t>совокупн</w:t>
      </w:r>
      <w:r>
        <w:rPr>
          <w:rFonts w:ascii="Times New Roman" w:hAnsi="Times New Roman" w:cs="Times New Roman"/>
          <w:sz w:val="20"/>
          <w:szCs w:val="20"/>
        </w:rPr>
        <w:t>ая</w:t>
      </w:r>
      <w:r w:rsidRPr="000863F8">
        <w:rPr>
          <w:rFonts w:ascii="Times New Roman" w:hAnsi="Times New Roman" w:cs="Times New Roman"/>
          <w:sz w:val="20"/>
          <w:szCs w:val="20"/>
        </w:rPr>
        <w:t xml:space="preserve"> оценк</w:t>
      </w:r>
      <w:r>
        <w:rPr>
          <w:rFonts w:ascii="Times New Roman" w:hAnsi="Times New Roman" w:cs="Times New Roman"/>
          <w:sz w:val="20"/>
          <w:szCs w:val="20"/>
        </w:rPr>
        <w:t xml:space="preserve">а </w:t>
      </w:r>
      <w:r w:rsidRPr="000863F8">
        <w:rPr>
          <w:rFonts w:ascii="Times New Roman" w:hAnsi="Times New Roman" w:cs="Times New Roman"/>
          <w:sz w:val="20"/>
          <w:szCs w:val="20"/>
        </w:rPr>
        <w:t xml:space="preserve">аналитических показателей, включая </w:t>
      </w:r>
      <w:r>
        <w:rPr>
          <w:rFonts w:ascii="Times New Roman" w:hAnsi="Times New Roman" w:cs="Times New Roman"/>
          <w:sz w:val="20"/>
          <w:szCs w:val="20"/>
        </w:rPr>
        <w:t>ИДО</w:t>
      </w:r>
      <w:r w:rsidRPr="000863F8"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</w:rPr>
        <w:t>ИФР</w:t>
      </w:r>
      <w:r w:rsidRPr="000863F8">
        <w:rPr>
          <w:rFonts w:ascii="Times New Roman" w:hAnsi="Times New Roman" w:cs="Times New Roman"/>
          <w:sz w:val="20"/>
          <w:szCs w:val="20"/>
        </w:rPr>
        <w:t xml:space="preserve"> и </w:t>
      </w:r>
      <w:r>
        <w:rPr>
          <w:rFonts w:ascii="Times New Roman" w:hAnsi="Times New Roman" w:cs="Times New Roman"/>
          <w:sz w:val="20"/>
          <w:szCs w:val="20"/>
        </w:rPr>
        <w:t xml:space="preserve">ИПД, </w:t>
      </w:r>
      <w:r w:rsidRPr="000863F8">
        <w:rPr>
          <w:rFonts w:ascii="Times New Roman" w:hAnsi="Times New Roman" w:cs="Times New Roman"/>
          <w:sz w:val="20"/>
          <w:szCs w:val="20"/>
        </w:rPr>
        <w:t xml:space="preserve">а также </w:t>
      </w:r>
      <w:r>
        <w:rPr>
          <w:rFonts w:ascii="Times New Roman" w:hAnsi="Times New Roman" w:cs="Times New Roman"/>
          <w:sz w:val="20"/>
          <w:szCs w:val="20"/>
        </w:rPr>
        <w:t>с</w:t>
      </w:r>
      <w:r w:rsidRPr="000863F8">
        <w:rPr>
          <w:rFonts w:ascii="Times New Roman" w:hAnsi="Times New Roman" w:cs="Times New Roman"/>
          <w:sz w:val="20"/>
          <w:szCs w:val="20"/>
        </w:rPr>
        <w:t>татуса компании (состояние ликвидации, банкротства и т.д.).</w:t>
      </w:r>
      <w:r>
        <w:rPr>
          <w:rFonts w:ascii="Times New Roman" w:hAnsi="Times New Roman" w:cs="Times New Roman"/>
          <w:sz w:val="20"/>
          <w:szCs w:val="20"/>
        </w:rPr>
        <w:t xml:space="preserve"> Принимает три возможных значения:</w:t>
      </w:r>
    </w:p>
    <w:p w14:paraId="4AF1ED90" w14:textId="4328FD80" w:rsidR="000863F8" w:rsidRDefault="000863F8" w:rsidP="000863F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низкий;</w:t>
      </w:r>
    </w:p>
    <w:p w14:paraId="1691F8C3" w14:textId="77A9E738" w:rsidR="000863F8" w:rsidRDefault="000863F8" w:rsidP="000863F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средний;</w:t>
      </w:r>
    </w:p>
    <w:p w14:paraId="4C184821" w14:textId="40A5881A" w:rsidR="000863F8" w:rsidRDefault="000863F8" w:rsidP="000863F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высокий.</w:t>
      </w:r>
    </w:p>
    <w:p w14:paraId="2963275C" w14:textId="0109C414" w:rsidR="000863F8" w:rsidRDefault="000863F8" w:rsidP="000863F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636158">
        <w:rPr>
          <w:rFonts w:ascii="Times New Roman" w:hAnsi="Times New Roman" w:cs="Times New Roman"/>
          <w:sz w:val="20"/>
          <w:szCs w:val="20"/>
        </w:rPr>
        <w:t>ндекс должной осмотрительности</w:t>
      </w:r>
      <w:r>
        <w:rPr>
          <w:rFonts w:ascii="Times New Roman" w:hAnsi="Times New Roman" w:cs="Times New Roman"/>
          <w:sz w:val="20"/>
          <w:szCs w:val="20"/>
        </w:rPr>
        <w:t xml:space="preserve"> – </w:t>
      </w:r>
      <w:r w:rsidRPr="00636158">
        <w:rPr>
          <w:rFonts w:ascii="Times New Roman" w:hAnsi="Times New Roman" w:cs="Times New Roman"/>
          <w:sz w:val="20"/>
          <w:szCs w:val="20"/>
        </w:rPr>
        <w:t>скоринг</w:t>
      </w:r>
      <w:r>
        <w:rPr>
          <w:rFonts w:ascii="Times New Roman" w:hAnsi="Times New Roman" w:cs="Times New Roman"/>
          <w:sz w:val="20"/>
          <w:szCs w:val="20"/>
        </w:rPr>
        <w:t xml:space="preserve"> (оценка)</w:t>
      </w:r>
      <w:r w:rsidRPr="00636158">
        <w:rPr>
          <w:rFonts w:ascii="Times New Roman" w:hAnsi="Times New Roman" w:cs="Times New Roman"/>
          <w:sz w:val="20"/>
          <w:szCs w:val="20"/>
        </w:rPr>
        <w:t>, показывающий вероятность того, что компания является «фирмой-однодневкой»</w:t>
      </w:r>
      <w:r>
        <w:rPr>
          <w:rFonts w:ascii="Times New Roman" w:hAnsi="Times New Roman" w:cs="Times New Roman"/>
          <w:sz w:val="20"/>
          <w:szCs w:val="20"/>
        </w:rPr>
        <w:t xml:space="preserve">. Модель учитывает более 20 различных факторов и постоянно совершенствуется. </w:t>
      </w:r>
      <w:r w:rsidR="00F80181">
        <w:rPr>
          <w:rFonts w:ascii="Times New Roman" w:hAnsi="Times New Roman" w:cs="Times New Roman"/>
          <w:sz w:val="20"/>
          <w:szCs w:val="20"/>
        </w:rPr>
        <w:t>Индекс имеет диапазон значений от 1 до 99, где большее значение означает большую вероятность</w:t>
      </w:r>
      <w:r w:rsidR="00D45A24">
        <w:rPr>
          <w:rFonts w:ascii="Times New Roman" w:hAnsi="Times New Roman" w:cs="Times New Roman"/>
          <w:sz w:val="20"/>
          <w:szCs w:val="20"/>
        </w:rPr>
        <w:t xml:space="preserve"> того,</w:t>
      </w:r>
      <w:r w:rsidR="00F80181">
        <w:rPr>
          <w:rFonts w:ascii="Times New Roman" w:hAnsi="Times New Roman" w:cs="Times New Roman"/>
          <w:sz w:val="20"/>
          <w:szCs w:val="20"/>
        </w:rPr>
        <w:t xml:space="preserve"> что фирма создана не для уставных целей.</w:t>
      </w:r>
    </w:p>
    <w:p w14:paraId="64616897" w14:textId="6A4E37B1" w:rsidR="000863F8" w:rsidRDefault="00F80181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636158">
        <w:rPr>
          <w:rFonts w:ascii="Times New Roman" w:hAnsi="Times New Roman" w:cs="Times New Roman"/>
          <w:sz w:val="20"/>
          <w:szCs w:val="20"/>
        </w:rPr>
        <w:t>ндекс финансового риска – оценка вероятности неплатежеспособности компании</w:t>
      </w:r>
      <w:r>
        <w:rPr>
          <w:rFonts w:ascii="Times New Roman" w:hAnsi="Times New Roman" w:cs="Times New Roman"/>
          <w:sz w:val="20"/>
          <w:szCs w:val="20"/>
        </w:rPr>
        <w:t xml:space="preserve">. Также как и ИДО имеет диапазон значений от 1 до 99, указывая с увеличением на неудовлетворительность финансового состояния компании. </w:t>
      </w:r>
      <w:r w:rsidRPr="00F80181">
        <w:rPr>
          <w:rFonts w:ascii="Times New Roman" w:hAnsi="Times New Roman" w:cs="Times New Roman"/>
          <w:sz w:val="20"/>
          <w:szCs w:val="20"/>
        </w:rPr>
        <w:t>Для расчета индекса используются комбинированные финансовые коэффициенты компании, такие как коэффициенты ликвидности, достаточности оборотных средств, автономии и другие.</w:t>
      </w:r>
    </w:p>
    <w:p w14:paraId="55BB7B48" w14:textId="1F1E327A" w:rsidR="00F80181" w:rsidRDefault="00F80181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636158">
        <w:rPr>
          <w:rFonts w:ascii="Times New Roman" w:hAnsi="Times New Roman" w:cs="Times New Roman"/>
          <w:sz w:val="20"/>
          <w:szCs w:val="20"/>
        </w:rPr>
        <w:t>ндекс платежной дисциплины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636158">
        <w:rPr>
          <w:rFonts w:ascii="Times New Roman" w:hAnsi="Times New Roman" w:cs="Times New Roman"/>
          <w:sz w:val="20"/>
          <w:szCs w:val="20"/>
        </w:rPr>
        <w:t>– показатель, учитывающий своевременность оплаты компанией счетов</w:t>
      </w:r>
      <w:r>
        <w:rPr>
          <w:rFonts w:ascii="Times New Roman" w:hAnsi="Times New Roman" w:cs="Times New Roman"/>
          <w:sz w:val="20"/>
          <w:szCs w:val="20"/>
        </w:rPr>
        <w:t>. Имеет значения от 0 до 100, где более негативными являются низкие значения.</w:t>
      </w:r>
      <w:r w:rsidR="003E7BAB">
        <w:rPr>
          <w:rFonts w:ascii="Times New Roman" w:hAnsi="Times New Roman" w:cs="Times New Roman"/>
          <w:sz w:val="20"/>
          <w:szCs w:val="20"/>
        </w:rPr>
        <w:t xml:space="preserve"> Однако данный индекс доступен к расчету только для компаний, являющихся частью программы «Мониторинг платежей»</w:t>
      </w:r>
      <w:r w:rsidR="002B10A4">
        <w:rPr>
          <w:rFonts w:ascii="Times New Roman" w:hAnsi="Times New Roman" w:cs="Times New Roman"/>
          <w:sz w:val="20"/>
          <w:szCs w:val="20"/>
        </w:rPr>
        <w:t>.</w:t>
      </w:r>
    </w:p>
    <w:p w14:paraId="648328F1" w14:textId="658B62E1" w:rsidR="003E5714" w:rsidRDefault="003E5714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Вторая возможность системы «СПАРК» - «Публикации в СМИ». Этот раздел позволяет оценить репутацию компании, её динамику</w:t>
      </w:r>
      <w:r w:rsidR="00861534">
        <w:rPr>
          <w:rFonts w:ascii="Times New Roman" w:hAnsi="Times New Roman" w:cs="Times New Roman"/>
          <w:sz w:val="20"/>
          <w:szCs w:val="20"/>
        </w:rPr>
        <w:t xml:space="preserve"> (рисунок 2)</w:t>
      </w:r>
      <w:r>
        <w:rPr>
          <w:rFonts w:ascii="Times New Roman" w:hAnsi="Times New Roman" w:cs="Times New Roman"/>
          <w:sz w:val="20"/>
          <w:szCs w:val="20"/>
        </w:rPr>
        <w:t xml:space="preserve"> и связанные с этим риски.</w:t>
      </w:r>
      <w:r w:rsidR="00861534">
        <w:rPr>
          <w:rFonts w:ascii="Times New Roman" w:hAnsi="Times New Roman" w:cs="Times New Roman"/>
          <w:sz w:val="20"/>
          <w:szCs w:val="20"/>
        </w:rPr>
        <w:t xml:space="preserve"> Для анализа агрегируются данные более чем из 60 тысяч источников:</w:t>
      </w:r>
    </w:p>
    <w:p w14:paraId="70D69B9C" w14:textId="6ACF5010" w:rsidR="00861534" w:rsidRPr="00861534" w:rsidRDefault="00861534" w:rsidP="00861534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861534">
        <w:rPr>
          <w:rFonts w:ascii="Times New Roman" w:hAnsi="Times New Roman" w:cs="Times New Roman"/>
          <w:sz w:val="20"/>
          <w:szCs w:val="20"/>
        </w:rPr>
        <w:t>центральные и региональные СМИ (почти все издания России), информагентства, сайты, блоги</w:t>
      </w:r>
      <w:r>
        <w:rPr>
          <w:rFonts w:ascii="Times New Roman" w:hAnsi="Times New Roman" w:cs="Times New Roman"/>
          <w:sz w:val="20"/>
          <w:szCs w:val="20"/>
        </w:rPr>
        <w:t>;</w:t>
      </w:r>
    </w:p>
    <w:p w14:paraId="741CA4C8" w14:textId="2E3F67EE" w:rsidR="00861534" w:rsidRPr="00861534" w:rsidRDefault="00861534" w:rsidP="00861534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861534">
        <w:rPr>
          <w:rFonts w:ascii="Times New Roman" w:hAnsi="Times New Roman" w:cs="Times New Roman"/>
          <w:sz w:val="20"/>
          <w:szCs w:val="20"/>
        </w:rPr>
        <w:t>платные издания и закрытые ленты, доступные только по подписке</w:t>
      </w:r>
      <w:r>
        <w:rPr>
          <w:rFonts w:ascii="Times New Roman" w:hAnsi="Times New Roman" w:cs="Times New Roman"/>
          <w:sz w:val="20"/>
          <w:szCs w:val="20"/>
        </w:rPr>
        <w:t>;</w:t>
      </w:r>
    </w:p>
    <w:p w14:paraId="674C6B74" w14:textId="5F06DBAA" w:rsidR="00861534" w:rsidRDefault="00861534" w:rsidP="00861534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861534">
        <w:rPr>
          <w:rFonts w:ascii="Times New Roman" w:hAnsi="Times New Roman" w:cs="Times New Roman"/>
          <w:sz w:val="20"/>
          <w:szCs w:val="20"/>
        </w:rPr>
        <w:t>официальные источники информации: арбитражные суды, банкротства и раскрытие информации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30E74D00" w14:textId="77777777" w:rsidR="005D78C5" w:rsidRDefault="005D78C5" w:rsidP="005D78C5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jc w:val="both"/>
        <w:rPr>
          <w:rFonts w:ascii="Times New Roman" w:hAnsi="Times New Roman" w:cs="Times New Roman"/>
          <w:sz w:val="20"/>
          <w:szCs w:val="20"/>
        </w:rPr>
      </w:pPr>
    </w:p>
    <w:p w14:paraId="0DF2471D" w14:textId="25F130BB" w:rsidR="005D78C5" w:rsidRDefault="005D78C5" w:rsidP="005D78C5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B8CADA7" wp14:editId="27B686AF">
            <wp:extent cx="3135086" cy="1025068"/>
            <wp:effectExtent l="0" t="0" r="825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529" cy="103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68C9" w14:textId="79722672" w:rsidR="00F80181" w:rsidRDefault="005D78C5" w:rsidP="006F6B84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2 – Динамика индекса репутационного риска</w:t>
      </w:r>
    </w:p>
    <w:p w14:paraId="138372EA" w14:textId="341179F6" w:rsidR="001F1E23" w:rsidRDefault="001F1E23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</w:p>
    <w:p w14:paraId="1D80A2FE" w14:textId="29B00BC2" w:rsidR="000E4B9B" w:rsidRDefault="000E4B9B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Следующий раздел – «Санкционные риски», что является достаточно актуальным фактором в текущее время. Подключение к сервису позволит вести мониторинг юридических лиц на предмет попаданиях их в санкционные списки, а также риски связанные с «Правилом 50%».</w:t>
      </w:r>
    </w:p>
    <w:p w14:paraId="34BC7EA5" w14:textId="3CF4C75B" w:rsidR="00984EAE" w:rsidRDefault="009318D6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Как было выше описано в сводном индикаторе риска система также получает актуальный статус статус компании. Сервис «Сведения о банкротстве юридических лиц» предоставляет информацию о предстоящих </w:t>
      </w:r>
      <w:r w:rsidR="009C55D3">
        <w:rPr>
          <w:rFonts w:ascii="Times New Roman" w:hAnsi="Times New Roman" w:cs="Times New Roman"/>
          <w:sz w:val="20"/>
          <w:szCs w:val="20"/>
        </w:rPr>
        <w:t>в компании процессах</w:t>
      </w:r>
      <w:r>
        <w:rPr>
          <w:rFonts w:ascii="Times New Roman" w:hAnsi="Times New Roman" w:cs="Times New Roman"/>
          <w:sz w:val="20"/>
          <w:szCs w:val="20"/>
        </w:rPr>
        <w:t>:</w:t>
      </w:r>
    </w:p>
    <w:p w14:paraId="402FD3DB" w14:textId="6AEA9B69" w:rsidR="009318D6" w:rsidRDefault="009318D6" w:rsidP="009318D6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банкротств</w:t>
      </w:r>
      <w:r w:rsidR="009C55D3">
        <w:rPr>
          <w:rFonts w:ascii="Times New Roman" w:hAnsi="Times New Roman" w:cs="Times New Roman"/>
          <w:sz w:val="20"/>
          <w:szCs w:val="20"/>
        </w:rPr>
        <w:t>а</w:t>
      </w:r>
      <w:r>
        <w:rPr>
          <w:rFonts w:ascii="Times New Roman" w:hAnsi="Times New Roman" w:cs="Times New Roman"/>
          <w:sz w:val="20"/>
          <w:szCs w:val="20"/>
        </w:rPr>
        <w:t>;</w:t>
      </w:r>
    </w:p>
    <w:p w14:paraId="5411DFB3" w14:textId="3408416E" w:rsidR="009318D6" w:rsidRDefault="009318D6" w:rsidP="009318D6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ликвидации;</w:t>
      </w:r>
    </w:p>
    <w:p w14:paraId="3BC2F520" w14:textId="301CFF9A" w:rsidR="009318D6" w:rsidRDefault="009318D6" w:rsidP="009318D6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реорганизации.</w:t>
      </w:r>
    </w:p>
    <w:p w14:paraId="5B199D84" w14:textId="00BCC339" w:rsidR="009C55D3" w:rsidRDefault="009C55D3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Последним наиболее значимым разделом является «Финансовая отчетность» (рисунок 3), предоставляющий доступ к данным, переданным в Росстат по РСБУ (</w:t>
      </w:r>
      <w:r w:rsidRPr="009C55D3">
        <w:rPr>
          <w:rFonts w:ascii="Times New Roman" w:hAnsi="Times New Roman" w:cs="Times New Roman"/>
          <w:sz w:val="20"/>
          <w:szCs w:val="20"/>
        </w:rPr>
        <w:t>российский стандарт бухгалтерского учета</w:t>
      </w:r>
      <w:r>
        <w:rPr>
          <w:rFonts w:ascii="Times New Roman" w:hAnsi="Times New Roman" w:cs="Times New Roman"/>
          <w:sz w:val="20"/>
          <w:szCs w:val="20"/>
        </w:rPr>
        <w:t>) и МСФО (</w:t>
      </w:r>
      <w:r w:rsidRPr="009C55D3">
        <w:rPr>
          <w:rFonts w:ascii="Times New Roman" w:hAnsi="Times New Roman" w:cs="Times New Roman"/>
          <w:sz w:val="20"/>
          <w:szCs w:val="20"/>
        </w:rPr>
        <w:t>международный стандарт финансовой отчетности</w:t>
      </w:r>
      <w:r>
        <w:rPr>
          <w:rFonts w:ascii="Times New Roman" w:hAnsi="Times New Roman" w:cs="Times New Roman"/>
          <w:sz w:val="20"/>
          <w:szCs w:val="20"/>
        </w:rPr>
        <w:t xml:space="preserve">). </w:t>
      </w:r>
    </w:p>
    <w:p w14:paraId="649A1541" w14:textId="062E5D9F" w:rsidR="009C55D3" w:rsidRDefault="009C55D3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</w:p>
    <w:p w14:paraId="3BCA5722" w14:textId="736E6E3B" w:rsidR="009C55D3" w:rsidRDefault="009C55D3" w:rsidP="009C55D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D844772" wp14:editId="44971787">
            <wp:extent cx="3283889" cy="14692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rcRect r="5612"/>
                    <a:stretch/>
                  </pic:blipFill>
                  <pic:spPr bwMode="auto">
                    <a:xfrm>
                      <a:off x="0" y="0"/>
                      <a:ext cx="3288892" cy="147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7C59E" w14:textId="5340D046" w:rsidR="009C55D3" w:rsidRDefault="009C55D3" w:rsidP="009C55D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3 – Раздел «Финансовая отчетность»</w:t>
      </w:r>
    </w:p>
    <w:p w14:paraId="4373FB5C" w14:textId="77777777" w:rsidR="009C55D3" w:rsidRDefault="009C55D3" w:rsidP="009C55D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jc w:val="center"/>
        <w:rPr>
          <w:rFonts w:ascii="Times New Roman" w:hAnsi="Times New Roman" w:cs="Times New Roman"/>
          <w:sz w:val="20"/>
          <w:szCs w:val="20"/>
        </w:rPr>
      </w:pPr>
    </w:p>
    <w:p w14:paraId="412068CF" w14:textId="0348DA79" w:rsidR="000E4B9B" w:rsidRDefault="009C55D3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Данные, получаемые из этого раздела, а именно доход и прибыль, позволят воспользоваться иным способом определения уровня конкурентоспособности компании: динамическим методом оценки.</w:t>
      </w:r>
    </w:p>
    <w:p w14:paraId="23E4C139" w14:textId="3A3C64EF" w:rsidR="000E4B9B" w:rsidRDefault="00C55B08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Помимо вышеописанных данных, сервисы «СПАРК» позволяют получать детальную информацию по юридическим лицам, физическим лицам; прослеживать полную цепочку контрагентов, доходя до бенефициаров, а также связанных и аффилированных лиц; выявлять коррупционные риски.</w:t>
      </w:r>
    </w:p>
    <w:p w14:paraId="154707BF" w14:textId="0FE417E5" w:rsidR="0043146C" w:rsidRDefault="0043146C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Для интеграции возможностей системы предоставляется </w:t>
      </w:r>
      <w:r>
        <w:rPr>
          <w:rFonts w:ascii="Times New Roman" w:hAnsi="Times New Roman" w:cs="Times New Roman"/>
          <w:sz w:val="20"/>
          <w:szCs w:val="20"/>
          <w:lang w:val="en-US"/>
        </w:rPr>
        <w:t>API</w:t>
      </w:r>
      <w:r>
        <w:rPr>
          <w:rFonts w:ascii="Times New Roman" w:hAnsi="Times New Roman" w:cs="Times New Roman"/>
          <w:sz w:val="20"/>
          <w:szCs w:val="20"/>
        </w:rPr>
        <w:t xml:space="preserve"> в виде веб-сервиса. Веб-сервис работает по протоколу </w:t>
      </w:r>
      <w:r>
        <w:rPr>
          <w:rFonts w:ascii="Times New Roman" w:hAnsi="Times New Roman" w:cs="Times New Roman"/>
          <w:sz w:val="20"/>
          <w:szCs w:val="20"/>
          <w:lang w:val="en-US"/>
        </w:rPr>
        <w:t>SOAP</w:t>
      </w:r>
      <w:r w:rsidRPr="0043146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в формате обмена </w:t>
      </w:r>
      <w:r>
        <w:rPr>
          <w:rFonts w:ascii="Times New Roman" w:hAnsi="Times New Roman" w:cs="Times New Roman"/>
          <w:sz w:val="20"/>
          <w:szCs w:val="20"/>
        </w:rPr>
        <w:lastRenderedPageBreak/>
        <w:t xml:space="preserve">данными </w:t>
      </w:r>
      <w:r>
        <w:rPr>
          <w:rFonts w:ascii="Times New Roman" w:hAnsi="Times New Roman" w:cs="Times New Roman"/>
          <w:sz w:val="20"/>
          <w:szCs w:val="20"/>
          <w:lang w:val="en-US"/>
        </w:rPr>
        <w:t>XML</w:t>
      </w:r>
      <w:r>
        <w:rPr>
          <w:rFonts w:ascii="Times New Roman" w:hAnsi="Times New Roman" w:cs="Times New Roman"/>
          <w:sz w:val="20"/>
          <w:szCs w:val="20"/>
        </w:rPr>
        <w:t xml:space="preserve"> и предоставляет более 50 методов для получения собранных данных.</w:t>
      </w:r>
    </w:p>
    <w:p w14:paraId="3C756D74" w14:textId="2F5A7E14" w:rsidR="00C55B08" w:rsidRDefault="00C55B08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Бесплатная версия системы позволяет анализировать до 5 компаний. А их в системе может быть реализован по:</w:t>
      </w:r>
    </w:p>
    <w:p w14:paraId="7AF91522" w14:textId="331A3726" w:rsidR="00C55B08" w:rsidRDefault="00C55B08" w:rsidP="00C55B0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C55B08">
        <w:rPr>
          <w:rFonts w:ascii="Times New Roman" w:hAnsi="Times New Roman" w:cs="Times New Roman"/>
          <w:sz w:val="20"/>
          <w:szCs w:val="20"/>
        </w:rPr>
        <w:t>ИНН</w:t>
      </w:r>
      <w:r>
        <w:rPr>
          <w:rFonts w:ascii="Times New Roman" w:hAnsi="Times New Roman" w:cs="Times New Roman"/>
          <w:sz w:val="20"/>
          <w:szCs w:val="20"/>
        </w:rPr>
        <w:t>;</w:t>
      </w:r>
      <w:r w:rsidRPr="00C55B08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B5A854D" w14:textId="30394D37" w:rsidR="00C55B08" w:rsidRDefault="00C55B08" w:rsidP="00C55B0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C55B08">
        <w:rPr>
          <w:rFonts w:ascii="Times New Roman" w:hAnsi="Times New Roman" w:cs="Times New Roman"/>
          <w:sz w:val="20"/>
          <w:szCs w:val="20"/>
        </w:rPr>
        <w:t>ОГРН</w:t>
      </w:r>
      <w:r>
        <w:rPr>
          <w:rFonts w:ascii="Times New Roman" w:hAnsi="Times New Roman" w:cs="Times New Roman"/>
          <w:sz w:val="20"/>
          <w:szCs w:val="20"/>
        </w:rPr>
        <w:t>;</w:t>
      </w:r>
    </w:p>
    <w:p w14:paraId="37572B44" w14:textId="18298C4D" w:rsidR="00C55B08" w:rsidRDefault="00C55B08" w:rsidP="00C55B0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н</w:t>
      </w:r>
      <w:r w:rsidRPr="00C55B08">
        <w:rPr>
          <w:rFonts w:ascii="Times New Roman" w:hAnsi="Times New Roman" w:cs="Times New Roman"/>
          <w:sz w:val="20"/>
          <w:szCs w:val="20"/>
        </w:rPr>
        <w:t>аименованию</w:t>
      </w:r>
      <w:r>
        <w:rPr>
          <w:rFonts w:ascii="Times New Roman" w:hAnsi="Times New Roman" w:cs="Times New Roman"/>
          <w:sz w:val="20"/>
          <w:szCs w:val="20"/>
        </w:rPr>
        <w:t>;</w:t>
      </w:r>
    </w:p>
    <w:p w14:paraId="409971C4" w14:textId="3C378F7B" w:rsidR="00C55B08" w:rsidRDefault="00C55B08" w:rsidP="00C55B0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</w:t>
      </w:r>
      <w:r w:rsidRPr="00C55B08">
        <w:rPr>
          <w:rFonts w:ascii="Times New Roman" w:hAnsi="Times New Roman" w:cs="Times New Roman"/>
          <w:sz w:val="20"/>
          <w:szCs w:val="20"/>
        </w:rPr>
        <w:t>уководителю</w:t>
      </w:r>
      <w:r>
        <w:rPr>
          <w:rFonts w:ascii="Times New Roman" w:hAnsi="Times New Roman" w:cs="Times New Roman"/>
          <w:sz w:val="20"/>
          <w:szCs w:val="20"/>
        </w:rPr>
        <w:t>;</w:t>
      </w:r>
      <w:r w:rsidRPr="00C55B08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AB128FA" w14:textId="5B70742E" w:rsidR="00C55B08" w:rsidRDefault="00C55B08" w:rsidP="00C55B0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т</w:t>
      </w:r>
      <w:r w:rsidRPr="00C55B08">
        <w:rPr>
          <w:rFonts w:ascii="Times New Roman" w:hAnsi="Times New Roman" w:cs="Times New Roman"/>
          <w:sz w:val="20"/>
          <w:szCs w:val="20"/>
        </w:rPr>
        <w:t>елефону</w:t>
      </w:r>
      <w:r>
        <w:rPr>
          <w:rFonts w:ascii="Times New Roman" w:hAnsi="Times New Roman" w:cs="Times New Roman"/>
          <w:sz w:val="20"/>
          <w:szCs w:val="20"/>
        </w:rPr>
        <w:t>;</w:t>
      </w:r>
    </w:p>
    <w:p w14:paraId="33243EF2" w14:textId="5C57D537" w:rsidR="00C55B08" w:rsidRDefault="00C55B08" w:rsidP="00C55B0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C55B08">
        <w:rPr>
          <w:rFonts w:ascii="Times New Roman" w:hAnsi="Times New Roman" w:cs="Times New Roman"/>
          <w:sz w:val="20"/>
          <w:szCs w:val="20"/>
        </w:rPr>
        <w:t>адресу</w:t>
      </w:r>
      <w:r>
        <w:rPr>
          <w:rFonts w:ascii="Times New Roman" w:hAnsi="Times New Roman" w:cs="Times New Roman"/>
          <w:sz w:val="20"/>
          <w:szCs w:val="20"/>
        </w:rPr>
        <w:t>;</w:t>
      </w:r>
    </w:p>
    <w:p w14:paraId="4F4B4714" w14:textId="1041D85F" w:rsidR="00C55B08" w:rsidRDefault="00C55B08" w:rsidP="00C55B0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C55B08">
        <w:rPr>
          <w:rFonts w:ascii="Times New Roman" w:hAnsi="Times New Roman" w:cs="Times New Roman"/>
          <w:sz w:val="20"/>
          <w:szCs w:val="20"/>
        </w:rPr>
        <w:t>сайту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49166D15" w14:textId="7F79DA7D" w:rsidR="00C55B08" w:rsidRDefault="00C55B08" w:rsidP="00937B1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bookmarkStart w:id="4" w:name="_Hlk118658206"/>
      <w:r>
        <w:rPr>
          <w:rFonts w:ascii="Times New Roman" w:hAnsi="Times New Roman" w:cs="Times New Roman"/>
          <w:sz w:val="20"/>
          <w:szCs w:val="20"/>
        </w:rPr>
        <w:t>Таким образом</w:t>
      </w:r>
      <w:r w:rsidR="00937B1D">
        <w:rPr>
          <w:rFonts w:ascii="Times New Roman" w:hAnsi="Times New Roman" w:cs="Times New Roman"/>
          <w:sz w:val="20"/>
          <w:szCs w:val="20"/>
        </w:rPr>
        <w:t>, при построении модели анализа и оценки конкурентоспособности предприятия, система «СПАРК» может быть применена как один из источников факторов и показателей при построении нечеткой системы оценки.</w:t>
      </w:r>
    </w:p>
    <w:p w14:paraId="00BFF1AA" w14:textId="71FCC1F7" w:rsidR="0001515C" w:rsidRDefault="0001515C" w:rsidP="00937B1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Реализация модели, после подробного изучения всех факторов предполагается с использованием языка </w:t>
      </w:r>
      <w:r>
        <w:rPr>
          <w:rFonts w:ascii="Times New Roman" w:hAnsi="Times New Roman" w:cs="Times New Roman"/>
          <w:sz w:val="20"/>
          <w:szCs w:val="20"/>
          <w:lang w:val="en-US"/>
        </w:rPr>
        <w:t>Python</w:t>
      </w:r>
      <w:r>
        <w:rPr>
          <w:rFonts w:ascii="Times New Roman" w:hAnsi="Times New Roman" w:cs="Times New Roman"/>
          <w:sz w:val="20"/>
          <w:szCs w:val="20"/>
        </w:rPr>
        <w:t xml:space="preserve">, применяющегося для получения входных данных и математических вычислений, и библиотеки языка </w:t>
      </w:r>
      <w:r>
        <w:rPr>
          <w:rFonts w:ascii="Times New Roman" w:hAnsi="Times New Roman" w:cs="Times New Roman"/>
          <w:sz w:val="20"/>
          <w:szCs w:val="20"/>
          <w:lang w:val="en-US"/>
        </w:rPr>
        <w:t>JavaScript</w:t>
      </w:r>
      <w:r w:rsidRPr="00B5772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–</w:t>
      </w:r>
      <w:r w:rsidRPr="00B5772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React</w:t>
      </w:r>
      <w:r w:rsidRPr="00B5772F">
        <w:rPr>
          <w:rFonts w:ascii="Times New Roman" w:hAnsi="Times New Roman" w:cs="Times New Roman"/>
          <w:sz w:val="20"/>
          <w:szCs w:val="20"/>
        </w:rPr>
        <w:t xml:space="preserve"> (</w:t>
      </w:r>
      <w:r>
        <w:rPr>
          <w:rFonts w:ascii="Times New Roman" w:hAnsi="Times New Roman" w:cs="Times New Roman"/>
          <w:sz w:val="20"/>
          <w:szCs w:val="20"/>
        </w:rPr>
        <w:t>визуализация полученных результатов).</w:t>
      </w:r>
    </w:p>
    <w:p w14:paraId="08AA1207" w14:textId="2F2E6D5D" w:rsidR="0001515C" w:rsidRPr="0001515C" w:rsidRDefault="0001515C" w:rsidP="00937B1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После разработки и реализации данной модели она сможет быть интегрирована в процесс системы оценки и выбора партнеров при заключении договоров.</w:t>
      </w:r>
    </w:p>
    <w:bookmarkEnd w:id="4"/>
    <w:p w14:paraId="365539DA" w14:textId="77777777" w:rsidR="00937B1D" w:rsidRPr="00C55B08" w:rsidRDefault="00937B1D" w:rsidP="00937B1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</w:p>
    <w:p w14:paraId="1D5FB1FC" w14:textId="1E070968" w:rsidR="00202B73" w:rsidRPr="007F386B" w:rsidRDefault="00202B73" w:rsidP="0064795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 w:rsidRPr="007F386B">
        <w:rPr>
          <w:rFonts w:ascii="Times New Roman" w:hAnsi="Times New Roman" w:cs="Times New Roman"/>
          <w:sz w:val="20"/>
          <w:szCs w:val="20"/>
        </w:rPr>
        <w:t>Список литературы:</w:t>
      </w:r>
    </w:p>
    <w:p w14:paraId="55A3E9C1" w14:textId="7BBA3435" w:rsidR="007F386B" w:rsidRPr="007F386B" w:rsidRDefault="007F386B" w:rsidP="007F386B">
      <w:pPr>
        <w:pStyle w:val="a6"/>
        <w:numPr>
          <w:ilvl w:val="0"/>
          <w:numId w:val="1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rPr>
          <w:rFonts w:ascii="Times New Roman" w:hAnsi="Times New Roman" w:cs="Times New Roman"/>
          <w:sz w:val="20"/>
          <w:szCs w:val="20"/>
        </w:rPr>
      </w:pPr>
      <w:r w:rsidRPr="007F386B">
        <w:rPr>
          <w:rFonts w:ascii="Times New Roman" w:hAnsi="Times New Roman" w:cs="Times New Roman"/>
          <w:sz w:val="20"/>
          <w:szCs w:val="20"/>
        </w:rPr>
        <w:t>Воронов Д. С. Оценка конкурентоспособности множества предприятий</w:t>
      </w:r>
      <w:r>
        <w:rPr>
          <w:rFonts w:ascii="Times New Roman" w:hAnsi="Times New Roman" w:cs="Times New Roman"/>
          <w:sz w:val="20"/>
          <w:szCs w:val="20"/>
        </w:rPr>
        <w:t xml:space="preserve"> // </w:t>
      </w:r>
      <w:r w:rsidRPr="007F386B">
        <w:rPr>
          <w:rFonts w:ascii="Times New Roman" w:hAnsi="Times New Roman" w:cs="Times New Roman"/>
          <w:sz w:val="20"/>
          <w:szCs w:val="20"/>
        </w:rPr>
        <w:t>Вестник УрФУ. Серия экономика и управление. Том 14. № 2. 2015</w:t>
      </w:r>
    </w:p>
    <w:p w14:paraId="0F00AF3B" w14:textId="32FE491B" w:rsidR="00D2459B" w:rsidRPr="007F386B" w:rsidRDefault="007F386B" w:rsidP="007F386B">
      <w:pPr>
        <w:pStyle w:val="a6"/>
        <w:numPr>
          <w:ilvl w:val="0"/>
          <w:numId w:val="1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rPr>
          <w:rFonts w:ascii="Times New Roman" w:hAnsi="Times New Roman" w:cs="Times New Roman"/>
          <w:sz w:val="20"/>
          <w:szCs w:val="20"/>
        </w:rPr>
      </w:pPr>
      <w:r w:rsidRPr="007F386B">
        <w:rPr>
          <w:rFonts w:ascii="Times New Roman" w:hAnsi="Times New Roman" w:cs="Times New Roman"/>
          <w:sz w:val="20"/>
          <w:szCs w:val="20"/>
        </w:rPr>
        <w:t>СПАРК — Проверка контрагента, узнать сведения об организации по ИНН, анализ рынка в системе СПАРК-Интерфакс</w:t>
      </w:r>
      <w:r>
        <w:rPr>
          <w:rFonts w:ascii="Times New Roman" w:hAnsi="Times New Roman" w:cs="Times New Roman"/>
          <w:sz w:val="20"/>
          <w:szCs w:val="20"/>
        </w:rPr>
        <w:t xml:space="preserve">: </w:t>
      </w:r>
      <w:r w:rsidRPr="007F386B">
        <w:rPr>
          <w:rFonts w:ascii="Times New Roman" w:hAnsi="Times New Roman" w:cs="Times New Roman"/>
          <w:sz w:val="20"/>
          <w:szCs w:val="20"/>
        </w:rPr>
        <w:t>[</w:t>
      </w:r>
      <w:r>
        <w:rPr>
          <w:rFonts w:ascii="Times New Roman" w:hAnsi="Times New Roman" w:cs="Times New Roman"/>
          <w:sz w:val="20"/>
          <w:szCs w:val="20"/>
        </w:rPr>
        <w:t>сайт</w:t>
      </w:r>
      <w:r w:rsidRPr="007F386B">
        <w:rPr>
          <w:rFonts w:ascii="Times New Roman" w:hAnsi="Times New Roman" w:cs="Times New Roman"/>
          <w:sz w:val="20"/>
          <w:szCs w:val="20"/>
        </w:rPr>
        <w:t xml:space="preserve">]. </w:t>
      </w:r>
      <w:r>
        <w:rPr>
          <w:rFonts w:ascii="Times New Roman" w:hAnsi="Times New Roman" w:cs="Times New Roman"/>
          <w:sz w:val="20"/>
          <w:szCs w:val="20"/>
          <w:lang w:val="en-US"/>
        </w:rPr>
        <w:t>URL</w:t>
      </w:r>
      <w:r w:rsidRPr="007F386B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7F386B">
        <w:rPr>
          <w:rFonts w:ascii="Times New Roman" w:hAnsi="Times New Roman" w:cs="Times New Roman"/>
          <w:sz w:val="20"/>
          <w:szCs w:val="20"/>
        </w:rPr>
        <w:t>https://spark-interfax.ru/</w:t>
      </w:r>
    </w:p>
    <w:sectPr w:rsidR="00D2459B" w:rsidRPr="007F386B" w:rsidSect="00750EF2">
      <w:pgSz w:w="11900" w:h="16840"/>
      <w:pgMar w:top="1134" w:right="4593" w:bottom="6634" w:left="1077" w:header="1134" w:footer="6066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3ABE2" w14:textId="77777777" w:rsidR="000F2439" w:rsidRDefault="000F2439">
      <w:pPr>
        <w:spacing w:line="240" w:lineRule="auto"/>
      </w:pPr>
      <w:r>
        <w:separator/>
      </w:r>
    </w:p>
  </w:endnote>
  <w:endnote w:type="continuationSeparator" w:id="0">
    <w:p w14:paraId="585E12EA" w14:textId="77777777" w:rsidR="000F2439" w:rsidRDefault="000F24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7EBA2E" w14:textId="77777777" w:rsidR="000F2439" w:rsidRDefault="000F2439">
      <w:pPr>
        <w:spacing w:line="240" w:lineRule="auto"/>
      </w:pPr>
      <w:r>
        <w:separator/>
      </w:r>
    </w:p>
  </w:footnote>
  <w:footnote w:type="continuationSeparator" w:id="0">
    <w:p w14:paraId="454AE0C1" w14:textId="77777777" w:rsidR="000F2439" w:rsidRDefault="000F243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93BB2"/>
    <w:multiLevelType w:val="hybridMultilevel"/>
    <w:tmpl w:val="E5D24ADC"/>
    <w:numStyleLink w:val="1"/>
  </w:abstractNum>
  <w:abstractNum w:abstractNumId="1" w15:restartNumberingAfterBreak="0">
    <w:nsid w:val="113C53F4"/>
    <w:multiLevelType w:val="hybridMultilevel"/>
    <w:tmpl w:val="0B60B4B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30380016"/>
    <w:multiLevelType w:val="hybridMultilevel"/>
    <w:tmpl w:val="E5D24ADC"/>
    <w:styleLink w:val="1"/>
    <w:lvl w:ilvl="0" w:tplc="494A122A">
      <w:start w:val="1"/>
      <w:numFmt w:val="bullet"/>
      <w:lvlText w:val="·"/>
      <w:lvlJc w:val="left"/>
      <w:pPr>
        <w:tabs>
          <w:tab w:val="num" w:pos="708"/>
        </w:tabs>
        <w:ind w:left="785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2EDF00">
      <w:start w:val="1"/>
      <w:numFmt w:val="bullet"/>
      <w:lvlText w:val="o"/>
      <w:lvlJc w:val="left"/>
      <w:pPr>
        <w:tabs>
          <w:tab w:val="num" w:pos="1416"/>
        </w:tabs>
        <w:ind w:left="1493" w:hanging="34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B6149A36">
      <w:start w:val="1"/>
      <w:numFmt w:val="bullet"/>
      <w:lvlText w:val="▪"/>
      <w:lvlJc w:val="left"/>
      <w:pPr>
        <w:tabs>
          <w:tab w:val="num" w:pos="2124"/>
        </w:tabs>
        <w:ind w:left="2201" w:hanging="33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7AF8FB68">
      <w:start w:val="1"/>
      <w:numFmt w:val="bullet"/>
      <w:lvlText w:val="·"/>
      <w:lvlJc w:val="left"/>
      <w:pPr>
        <w:tabs>
          <w:tab w:val="num" w:pos="2832"/>
        </w:tabs>
        <w:ind w:left="2909" w:hanging="32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78E0BD90">
      <w:start w:val="1"/>
      <w:numFmt w:val="bullet"/>
      <w:lvlText w:val="o"/>
      <w:lvlJc w:val="left"/>
      <w:pPr>
        <w:tabs>
          <w:tab w:val="num" w:pos="3540"/>
        </w:tabs>
        <w:ind w:left="3617" w:hanging="31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AC8C2CC4">
      <w:start w:val="1"/>
      <w:numFmt w:val="bullet"/>
      <w:lvlText w:val="▪"/>
      <w:lvlJc w:val="left"/>
      <w:pPr>
        <w:tabs>
          <w:tab w:val="num" w:pos="4248"/>
        </w:tabs>
        <w:ind w:left="4325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C3DC5EA4">
      <w:start w:val="1"/>
      <w:numFmt w:val="bullet"/>
      <w:lvlText w:val="·"/>
      <w:lvlJc w:val="left"/>
      <w:pPr>
        <w:tabs>
          <w:tab w:val="num" w:pos="4956"/>
        </w:tabs>
        <w:ind w:left="5033" w:hanging="28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A581270">
      <w:start w:val="1"/>
      <w:numFmt w:val="bullet"/>
      <w:lvlText w:val="o"/>
      <w:lvlJc w:val="left"/>
      <w:pPr>
        <w:tabs>
          <w:tab w:val="num" w:pos="5664"/>
        </w:tabs>
        <w:ind w:left="5741" w:hanging="27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9D123E04">
      <w:start w:val="1"/>
      <w:numFmt w:val="bullet"/>
      <w:lvlText w:val="▪"/>
      <w:lvlJc w:val="left"/>
      <w:pPr>
        <w:tabs>
          <w:tab w:val="num" w:pos="6372"/>
        </w:tabs>
        <w:ind w:left="6449" w:hanging="26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" w15:restartNumberingAfterBreak="0">
    <w:nsid w:val="32663429"/>
    <w:multiLevelType w:val="hybridMultilevel"/>
    <w:tmpl w:val="699285B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40677FDA"/>
    <w:multiLevelType w:val="hybridMultilevel"/>
    <w:tmpl w:val="22D6EBE6"/>
    <w:lvl w:ilvl="0" w:tplc="52C2675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 w15:restartNumberingAfterBreak="0">
    <w:nsid w:val="41406CE4"/>
    <w:multiLevelType w:val="hybridMultilevel"/>
    <w:tmpl w:val="F998F8B8"/>
    <w:numStyleLink w:val="a"/>
  </w:abstractNum>
  <w:abstractNum w:abstractNumId="6" w15:restartNumberingAfterBreak="0">
    <w:nsid w:val="508F4CBF"/>
    <w:multiLevelType w:val="hybridMultilevel"/>
    <w:tmpl w:val="F998F8B8"/>
    <w:styleLink w:val="a"/>
    <w:lvl w:ilvl="0" w:tplc="590A303C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1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DEEED3D6">
      <w:start w:val="1"/>
      <w:numFmt w:val="bullet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7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58A05B26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13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616FE2A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19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5A5003CC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25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EEB65C94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31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2D80DBFC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37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05587370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</w:tabs>
        <w:ind w:left="43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1D8AB034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49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" w15:restartNumberingAfterBreak="0">
    <w:nsid w:val="5FFA47D8"/>
    <w:multiLevelType w:val="hybridMultilevel"/>
    <w:tmpl w:val="2EF00A5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 w16cid:durableId="455218304">
    <w:abstractNumId w:val="2"/>
  </w:num>
  <w:num w:numId="2" w16cid:durableId="1454397255">
    <w:abstractNumId w:val="0"/>
  </w:num>
  <w:num w:numId="3" w16cid:durableId="776096615">
    <w:abstractNumId w:val="6"/>
  </w:num>
  <w:num w:numId="4" w16cid:durableId="2032877920">
    <w:abstractNumId w:val="5"/>
  </w:num>
  <w:num w:numId="5" w16cid:durableId="189995682">
    <w:abstractNumId w:val="5"/>
    <w:lvlOverride w:ilvl="0">
      <w:lvl w:ilvl="0" w:tplc="310E355A">
        <w:start w:val="1"/>
        <w:numFmt w:val="bullet"/>
        <w:suff w:val="nothing"/>
        <w:lvlText w:val="•"/>
        <w:lvlJc w:val="left"/>
        <w:pPr>
          <w:ind w:left="425" w:firstLine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072C7F24">
        <w:start w:val="1"/>
        <w:numFmt w:val="bullet"/>
        <w:lvlText w:val="•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7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110A71A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13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38FA529A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19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5DD89796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25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DC9869C6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31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4886CECC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37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1322757E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5040"/>
            <w:tab w:val="left" w:pos="5760"/>
          </w:tabs>
          <w:ind w:left="43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CC2A4CA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49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651833716">
    <w:abstractNumId w:val="5"/>
    <w:lvlOverride w:ilvl="0">
      <w:lvl w:ilvl="0" w:tplc="310E355A">
        <w:start w:val="1"/>
        <w:numFmt w:val="bullet"/>
        <w:suff w:val="nothing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96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  <w:lang w:val="en-US"/>
        </w:rPr>
      </w:lvl>
    </w:lvlOverride>
    <w:lvlOverride w:ilvl="1">
      <w:lvl w:ilvl="1" w:tplc="072C7F24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171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110A71A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231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38FA529A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3600"/>
            <w:tab w:val="left" w:pos="4320"/>
            <w:tab w:val="left" w:pos="5040"/>
            <w:tab w:val="left" w:pos="5760"/>
          </w:tabs>
          <w:ind w:left="291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5DD89796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351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DC9869C6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411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4886CECC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471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1322757E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531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CC2A4CA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591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1962572928">
    <w:abstractNumId w:val="5"/>
    <w:lvlOverride w:ilvl="0">
      <w:lvl w:ilvl="0" w:tplc="310E355A">
        <w:start w:val="1"/>
        <w:numFmt w:val="bullet"/>
        <w:suff w:val="nothing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  <w:lang w:val="ru-RU"/>
        </w:rPr>
      </w:lvl>
    </w:lvlOverride>
    <w:lvlOverride w:ilvl="1">
      <w:lvl w:ilvl="1" w:tplc="072C7F24">
        <w:start w:val="1"/>
        <w:numFmt w:val="bullet"/>
        <w:lvlText w:val="•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7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110A71A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13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38FA529A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19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5DD89796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25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DC9869C6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31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4886CECC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37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1322757E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5040"/>
            <w:tab w:val="left" w:pos="5760"/>
          </w:tabs>
          <w:ind w:left="43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CC2A4CA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49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 w16cid:durableId="1158961130">
    <w:abstractNumId w:val="3"/>
  </w:num>
  <w:num w:numId="9" w16cid:durableId="797264882">
    <w:abstractNumId w:val="7"/>
  </w:num>
  <w:num w:numId="10" w16cid:durableId="709499524">
    <w:abstractNumId w:val="1"/>
  </w:num>
  <w:num w:numId="11" w16cid:durableId="15003838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70CB"/>
    <w:rsid w:val="000004E1"/>
    <w:rsid w:val="0001515C"/>
    <w:rsid w:val="00021731"/>
    <w:rsid w:val="00061AFC"/>
    <w:rsid w:val="000863F8"/>
    <w:rsid w:val="000B3B0E"/>
    <w:rsid w:val="000E4B9B"/>
    <w:rsid w:val="000F2439"/>
    <w:rsid w:val="000F567F"/>
    <w:rsid w:val="00127BA5"/>
    <w:rsid w:val="001F00A2"/>
    <w:rsid w:val="001F1E23"/>
    <w:rsid w:val="00202B73"/>
    <w:rsid w:val="002825C5"/>
    <w:rsid w:val="002937C5"/>
    <w:rsid w:val="002A2ACA"/>
    <w:rsid w:val="002B10A4"/>
    <w:rsid w:val="002C7AB8"/>
    <w:rsid w:val="00357A34"/>
    <w:rsid w:val="003613B9"/>
    <w:rsid w:val="00364ECB"/>
    <w:rsid w:val="003716FC"/>
    <w:rsid w:val="0039578B"/>
    <w:rsid w:val="003A0801"/>
    <w:rsid w:val="003A1C41"/>
    <w:rsid w:val="003A7770"/>
    <w:rsid w:val="003E5714"/>
    <w:rsid w:val="003E7BAB"/>
    <w:rsid w:val="00407FA9"/>
    <w:rsid w:val="0043146C"/>
    <w:rsid w:val="00444F5D"/>
    <w:rsid w:val="00482951"/>
    <w:rsid w:val="004F2C50"/>
    <w:rsid w:val="00506F36"/>
    <w:rsid w:val="0056620B"/>
    <w:rsid w:val="00577AA9"/>
    <w:rsid w:val="005A0CD8"/>
    <w:rsid w:val="005B4FEF"/>
    <w:rsid w:val="005D78C5"/>
    <w:rsid w:val="005E5CFA"/>
    <w:rsid w:val="005E63A0"/>
    <w:rsid w:val="005F60CA"/>
    <w:rsid w:val="006062B4"/>
    <w:rsid w:val="00636158"/>
    <w:rsid w:val="0064795F"/>
    <w:rsid w:val="00655683"/>
    <w:rsid w:val="00656386"/>
    <w:rsid w:val="006607F1"/>
    <w:rsid w:val="00685AF6"/>
    <w:rsid w:val="006F6B84"/>
    <w:rsid w:val="00705DC7"/>
    <w:rsid w:val="00735595"/>
    <w:rsid w:val="00736D03"/>
    <w:rsid w:val="00750EF2"/>
    <w:rsid w:val="0077091C"/>
    <w:rsid w:val="00785556"/>
    <w:rsid w:val="00797674"/>
    <w:rsid w:val="007976E2"/>
    <w:rsid w:val="007B306B"/>
    <w:rsid w:val="007B69EC"/>
    <w:rsid w:val="007E26FC"/>
    <w:rsid w:val="007F386B"/>
    <w:rsid w:val="007F7CF2"/>
    <w:rsid w:val="00807606"/>
    <w:rsid w:val="00824922"/>
    <w:rsid w:val="008552E3"/>
    <w:rsid w:val="00861534"/>
    <w:rsid w:val="00861A64"/>
    <w:rsid w:val="008810B2"/>
    <w:rsid w:val="008F289B"/>
    <w:rsid w:val="00926D16"/>
    <w:rsid w:val="009272B5"/>
    <w:rsid w:val="009318D6"/>
    <w:rsid w:val="00937B1D"/>
    <w:rsid w:val="00942A47"/>
    <w:rsid w:val="00966794"/>
    <w:rsid w:val="00984EAE"/>
    <w:rsid w:val="009A08F4"/>
    <w:rsid w:val="009C55D3"/>
    <w:rsid w:val="009C768C"/>
    <w:rsid w:val="00A01E1E"/>
    <w:rsid w:val="00A065BE"/>
    <w:rsid w:val="00A60E61"/>
    <w:rsid w:val="00A84907"/>
    <w:rsid w:val="00A86192"/>
    <w:rsid w:val="00AB566F"/>
    <w:rsid w:val="00AD2B28"/>
    <w:rsid w:val="00AD73E6"/>
    <w:rsid w:val="00B40007"/>
    <w:rsid w:val="00B647B8"/>
    <w:rsid w:val="00B95198"/>
    <w:rsid w:val="00BA068F"/>
    <w:rsid w:val="00BB64B9"/>
    <w:rsid w:val="00BD5CD7"/>
    <w:rsid w:val="00BF052F"/>
    <w:rsid w:val="00C205C7"/>
    <w:rsid w:val="00C47C52"/>
    <w:rsid w:val="00C53658"/>
    <w:rsid w:val="00C55B08"/>
    <w:rsid w:val="00C72810"/>
    <w:rsid w:val="00C84582"/>
    <w:rsid w:val="00C93A98"/>
    <w:rsid w:val="00CC70CB"/>
    <w:rsid w:val="00CE3392"/>
    <w:rsid w:val="00D2459B"/>
    <w:rsid w:val="00D34DEE"/>
    <w:rsid w:val="00D45A24"/>
    <w:rsid w:val="00D506B2"/>
    <w:rsid w:val="00D70ED0"/>
    <w:rsid w:val="00D8181A"/>
    <w:rsid w:val="00DB3484"/>
    <w:rsid w:val="00DD422F"/>
    <w:rsid w:val="00E22BF2"/>
    <w:rsid w:val="00E6332E"/>
    <w:rsid w:val="00E77096"/>
    <w:rsid w:val="00EB628F"/>
    <w:rsid w:val="00EC087C"/>
    <w:rsid w:val="00EC1590"/>
    <w:rsid w:val="00ED013C"/>
    <w:rsid w:val="00EF032D"/>
    <w:rsid w:val="00F11F36"/>
    <w:rsid w:val="00F23044"/>
    <w:rsid w:val="00F44DF4"/>
    <w:rsid w:val="00F60130"/>
    <w:rsid w:val="00F617A6"/>
    <w:rsid w:val="00F80181"/>
    <w:rsid w:val="00F83459"/>
    <w:rsid w:val="00FC051E"/>
    <w:rsid w:val="00FC2324"/>
    <w:rsid w:val="00FE441A"/>
    <w:rsid w:val="00FE4527"/>
    <w:rsid w:val="00FE4F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FB1CD"/>
  <w15:docId w15:val="{1C37FB83-084F-4663-8322-D4849C866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1">
    <w:name w:val="Импортированный стиль 1"/>
    <w:pPr>
      <w:numPr>
        <w:numId w:val="1"/>
      </w:numPr>
    </w:pPr>
  </w:style>
  <w:style w:type="paragraph" w:customStyle="1" w:styleId="a6">
    <w:name w:val="По умолчанию"/>
    <w:rPr>
      <w:rFonts w:ascii="Helvetica Neue" w:eastAsia="Helvetica Neue" w:hAnsi="Helvetica Neue" w:cs="Helvetica Neue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Пункты"/>
    <w:pPr>
      <w:numPr>
        <w:numId w:val="3"/>
      </w:numPr>
    </w:pPr>
  </w:style>
  <w:style w:type="paragraph" w:styleId="a7">
    <w:name w:val="Balloon Text"/>
    <w:basedOn w:val="a0"/>
    <w:link w:val="a8"/>
    <w:uiPriority w:val="99"/>
    <w:semiHidden/>
    <w:unhideWhenUsed/>
    <w:rsid w:val="00750EF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750EF2"/>
    <w:rPr>
      <w:rFonts w:ascii="Tahoma" w:hAnsi="Tahoma" w:cs="Tahoma"/>
      <w:color w:val="000000"/>
      <w:sz w:val="16"/>
      <w:szCs w:val="16"/>
      <w:u w:color="000000"/>
    </w:rPr>
  </w:style>
  <w:style w:type="paragraph" w:styleId="a9">
    <w:name w:val="header"/>
    <w:basedOn w:val="a0"/>
    <w:link w:val="aa"/>
    <w:uiPriority w:val="99"/>
    <w:unhideWhenUsed/>
    <w:rsid w:val="00750EF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750EF2"/>
    <w:rPr>
      <w:rFonts w:ascii="Arial" w:hAnsi="Arial" w:cs="Arial Unicode MS"/>
      <w:color w:val="000000"/>
      <w:sz w:val="22"/>
      <w:szCs w:val="22"/>
      <w:u w:color="000000"/>
    </w:rPr>
  </w:style>
  <w:style w:type="paragraph" w:styleId="ab">
    <w:name w:val="footer"/>
    <w:basedOn w:val="a0"/>
    <w:link w:val="ac"/>
    <w:uiPriority w:val="99"/>
    <w:unhideWhenUsed/>
    <w:rsid w:val="00750EF2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750EF2"/>
    <w:rPr>
      <w:rFonts w:ascii="Arial" w:hAnsi="Arial" w:cs="Arial Unicode MS"/>
      <w:color w:val="000000"/>
      <w:sz w:val="22"/>
      <w:szCs w:val="22"/>
      <w:u w:color="000000"/>
    </w:rPr>
  </w:style>
  <w:style w:type="paragraph" w:styleId="ad">
    <w:name w:val="List Paragraph"/>
    <w:basedOn w:val="a0"/>
    <w:uiPriority w:val="34"/>
    <w:qFormat/>
    <w:rsid w:val="005E63A0"/>
    <w:pPr>
      <w:ind w:left="720"/>
      <w:contextualSpacing/>
    </w:pPr>
  </w:style>
  <w:style w:type="table" w:styleId="ae">
    <w:name w:val="Table Grid"/>
    <w:basedOn w:val="a2"/>
    <w:uiPriority w:val="59"/>
    <w:rsid w:val="00685A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58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6B1C6B-BFB3-4B87-91B1-8823BB092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1212</TotalTime>
  <Pages>5</Pages>
  <Words>1112</Words>
  <Characters>6343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 Федотова</dc:creator>
  <cp:lastModifiedBy>Максим Мясников</cp:lastModifiedBy>
  <cp:revision>78</cp:revision>
  <dcterms:created xsi:type="dcterms:W3CDTF">2021-09-27T16:49:00Z</dcterms:created>
  <dcterms:modified xsi:type="dcterms:W3CDTF">2022-11-09T17:00:00Z</dcterms:modified>
</cp:coreProperties>
</file>