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(подкомпетенции):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УК-З.Пр_О 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УК-4.Пр_О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>
        <w:tc>
          <w:tcPr>
            <w:tcW w:w="7800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(подкомпетенции)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УК-З.Пр_О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УК-З.Пр_О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УК-4.Пр_О</w:t>
            </w:r>
          </w:p>
        </w:tc>
      </w:tr>
    </w:tbl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0BC" w:rsidRDefault="009B70BC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B70B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д.т.н., проф.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_____________ /</w:t>
      </w:r>
      <w:r>
        <w:rPr>
          <w:rFonts w:ascii="Times New Roman" w:eastAsia="Times New Roman" w:hAnsi="Times New Roman" w:cs="Times New Roman"/>
          <w:sz w:val="24"/>
          <w:szCs w:val="24"/>
        </w:rPr>
        <w:t>Гагарина Л.Г.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771E3" w:rsidRDefault="00D771E3" w:rsidP="00D771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771E3" w:rsidRDefault="00D771E3" w:rsidP="00D771E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464" w:type="dxa"/>
            <w:vMerge w:val="restart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01.09.2022 – 31.12.2022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B70B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д.т.н., проф.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_____________ /Гагарина Л.Г./</w:t>
      </w:r>
    </w:p>
    <w:p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E114A" w:rsidRDefault="00BE114A" w:rsidP="00BE11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E114A" w:rsidRDefault="00BE114A" w:rsidP="00BE114A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«Радис-РРЛ»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B70B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д.т.н., проф.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_____________ /Гагарина Л.Г./</w:t>
      </w:r>
    </w:p>
    <w:p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p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учебной (ознакомительной)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д.т.н., проф. </w:t>
      </w:r>
      <w:r w:rsidR="007649BC">
        <w:rPr>
          <w:rFonts w:ascii="Times New Roman" w:eastAsia="Times New Roman" w:hAnsi="Times New Roman" w:cs="Times New Roman"/>
          <w:sz w:val="28"/>
          <w:szCs w:val="28"/>
        </w:rPr>
        <w:t>Гагарина Л.Г.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649B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262853" w:rsidRDefault="00262853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40761605"/>
        <w:docPartObj>
          <w:docPartGallery w:val="Table of Contents"/>
          <w:docPartUnique/>
        </w:docPartObj>
      </w:sdtPr>
      <w:sdtContent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262853" w:rsidRDefault="00000000">
          <w:r>
            <w:fldChar w:fldCharType="end"/>
          </w:r>
        </w:p>
      </w:sdtContent>
    </w:sdt>
    <w:p w:rsidR="00262853" w:rsidRDefault="00262853">
      <w:pPr>
        <w:spacing w:after="200"/>
      </w:pPr>
    </w:p>
    <w:p w:rsidR="00262853" w:rsidRDefault="00000000">
      <w:pPr>
        <w:spacing w:after="200"/>
      </w:pPr>
      <w:r>
        <w:br w:type="page"/>
      </w:r>
    </w:p>
    <w:p w:rsidR="00262853" w:rsidRDefault="00000000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УК-З.Пр_О</w:t>
      </w:r>
      <w:r w:rsidR="00642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УК-4.Пр_О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Местом прохождения педагогической практики является ООО «Радис-РРЛ». </w:t>
      </w:r>
    </w:p>
    <w:p w:rsidR="00262853" w:rsidRDefault="002628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>
      <w:pPr>
        <w:pStyle w:val="1"/>
      </w:pPr>
      <w:bookmarkStart w:id="1" w:name="_heading=h.30j0zll" w:colFirst="0" w:colLast="0"/>
      <w:bookmarkEnd w:id="1"/>
      <w:r>
        <w:lastRenderedPageBreak/>
        <w:t>РЕЗУЛЬТАТЫ ПРОДЕЛАННОЙ РАБОТЫ</w:t>
      </w:r>
    </w:p>
    <w:p w:rsidR="0026285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</w:p>
    <w:p w:rsidR="00262853" w:rsidRDefault="002628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pStyle w:val="1"/>
      </w:pPr>
      <w:bookmarkStart w:id="2" w:name="_heading=h.1fob9te" w:colFirst="0" w:colLast="0"/>
      <w:bookmarkEnd w:id="2"/>
      <w:r>
        <w:t>ЗАКЛЮЧЕНИЕ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компетенция «ПК-1.Пр_Т».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учебной ознакомительной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2022/2023 учебного года</w:t>
      </w:r>
    </w:p>
    <w:p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60325</wp:posOffset>
                </wp:positionV>
                <wp:extent cx="127000" cy="127000"/>
                <wp:effectExtent l="0" t="0" r="0" b="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7F21" id="Полилиния: фигура 16" o:spid="_x0000_s1026" style="position:absolute;margin-left:-2.95pt;margin-top:4.75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IH/qjXAAAABgEAAA8AAABkcnMv&#10;ZG93bnJldi54bWxMjsFOwzAQRO9I/IO1SNxap6WNmpBNhZC4cSHtBzjxkkTY68h20/TvcU9wHM3o&#10;zauOizViJh9GxwibdQaCuHN65B7hfPpYHUCEqFgr45gQbhTgWD8+VKrU7spfNDexFwnCoVQIQ4xT&#10;KWXoBrIqrN1EnLpv562KKfpeaq+uCW6N3GZZLq0aOT0MaqL3gbqf5mIR2lNsip2kSIfis/FG5vPt&#10;JUd8flreXkFEWuLfGO76SR3q5NS6C+sgDMJqX6QlQrEHca93GxAtwjZlWVfyv379C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AIH/qj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9859">
    <w:abstractNumId w:val="0"/>
  </w:num>
  <w:num w:numId="2" w16cid:durableId="95402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B0EB9"/>
    <w:rsid w:val="00262853"/>
    <w:rsid w:val="006428EF"/>
    <w:rsid w:val="007649BC"/>
    <w:rsid w:val="009B70BC"/>
    <w:rsid w:val="00BE114A"/>
    <w:rsid w:val="00D771E3"/>
    <w:rsid w:val="00E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70AC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4A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10</cp:revision>
  <dcterms:created xsi:type="dcterms:W3CDTF">2021-02-10T06:32:00Z</dcterms:created>
  <dcterms:modified xsi:type="dcterms:W3CDTF">2022-12-15T17:45:00Z</dcterms:modified>
</cp:coreProperties>
</file>