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67DEE5A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реализовывать связь с сервером напрямую. Всё это сказывается на скорости разработки и перегруженности приложения. Эти проблемы </w:t>
      </w:r>
      <w:proofErr w:type="gramStart"/>
      <w:r w:rsidR="00ED162D">
        <w:rPr>
          <w:sz w:val="26"/>
          <w:szCs w:val="26"/>
        </w:rPr>
        <w:t>можно было бы решить</w:t>
      </w:r>
      <w:proofErr w:type="gramEnd"/>
      <w:r w:rsidR="00ED162D">
        <w:rPr>
          <w:sz w:val="26"/>
          <w:szCs w:val="26"/>
        </w:rPr>
        <w:t xml:space="preserve">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noProof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5B839481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</w:t>
      </w:r>
      <w:r w:rsidR="00953C84">
        <w:rPr>
          <w:sz w:val="26"/>
          <w:szCs w:val="26"/>
        </w:rPr>
        <w:t>получения электронных писем с почтового сервера</w:t>
      </w:r>
      <w:r>
        <w:rPr>
          <w:sz w:val="26"/>
          <w:szCs w:val="26"/>
        </w:rPr>
        <w:t xml:space="preserve">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="00953C84">
        <w:rPr>
          <w:sz w:val="26"/>
          <w:szCs w:val="26"/>
        </w:rPr>
        <w:t>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</w:t>
      </w:r>
      <w:r w:rsidR="002321A2">
        <w:rPr>
          <w:sz w:val="26"/>
          <w:szCs w:val="26"/>
        </w:rPr>
        <w:lastRenderedPageBreak/>
        <w:t>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01B92335" w:rsidR="003B6BEE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="00C76AB9">
        <w:rPr>
          <w:sz w:val="26"/>
          <w:szCs w:val="26"/>
          <w:lang w:val="en-US"/>
        </w:rPr>
        <w:t>nvelope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корневой элемент, являющийся обязательным;</w:t>
      </w:r>
    </w:p>
    <w:p w14:paraId="3185CA36" w14:textId="291F9C01" w:rsidR="00C76AB9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</w:t>
      </w:r>
      <w:r w:rsidR="00C76AB9">
        <w:rPr>
          <w:sz w:val="26"/>
          <w:szCs w:val="26"/>
          <w:lang w:val="en-US"/>
        </w:rPr>
        <w:t>eader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5F86472D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="007C3BFA">
        <w:rPr>
          <w:sz w:val="26"/>
          <w:szCs w:val="26"/>
          <w:lang w:val="en-US"/>
        </w:rPr>
        <w:t>ody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7655D1B3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="007C3BFA">
        <w:rPr>
          <w:sz w:val="26"/>
          <w:szCs w:val="26"/>
          <w:lang w:val="en-US"/>
        </w:rPr>
        <w:t>ault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-ответ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6DFC1038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21470645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624998">
        <w:rPr>
          <w:sz w:val="26"/>
          <w:szCs w:val="26"/>
          <w:lang w:val="en-US"/>
        </w:rPr>
        <w:t>p</w:t>
      </w:r>
      <w:r w:rsidR="001005C3" w:rsidRPr="001005C3">
        <w:rPr>
          <w:sz w:val="26"/>
          <w:szCs w:val="26"/>
          <w:lang w:val="en-US"/>
        </w:rPr>
        <w:t>ersonal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i</w:t>
      </w:r>
      <w:r w:rsidR="001005C3" w:rsidRPr="001005C3">
        <w:rPr>
          <w:sz w:val="26"/>
          <w:szCs w:val="26"/>
          <w:lang w:val="en-US"/>
        </w:rPr>
        <w:t>dentification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n</w:t>
      </w:r>
      <w:r w:rsidR="001005C3" w:rsidRPr="001005C3">
        <w:rPr>
          <w:sz w:val="26"/>
          <w:szCs w:val="26"/>
          <w:lang w:val="en-US"/>
        </w:rPr>
        <w:t>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 xml:space="preserve">. </w:t>
      </w:r>
      <w:r w:rsidR="001005C3">
        <w:rPr>
          <w:sz w:val="26"/>
          <w:szCs w:val="26"/>
        </w:rPr>
        <w:lastRenderedPageBreak/>
        <w:t>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8B8CE05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</w:t>
      </w:r>
      <w:r w:rsidR="00FF6A54">
        <w:rPr>
          <w:sz w:val="26"/>
          <w:szCs w:val="26"/>
          <w:lang w:val="en-US"/>
        </w:rPr>
        <w:t>t</w:t>
      </w:r>
      <w:proofErr w:type="spellStart"/>
      <w:r w:rsidR="00547340" w:rsidRPr="00547340">
        <w:rPr>
          <w:sz w:val="26"/>
          <w:szCs w:val="26"/>
        </w:rPr>
        <w:t>ime-based</w:t>
      </w:r>
      <w:proofErr w:type="spellEnd"/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o</w:t>
      </w:r>
      <w:proofErr w:type="spellStart"/>
      <w:r w:rsidR="00547340" w:rsidRPr="00547340">
        <w:rPr>
          <w:sz w:val="26"/>
          <w:szCs w:val="26"/>
        </w:rPr>
        <w:t>ne-time</w:t>
      </w:r>
      <w:proofErr w:type="spellEnd"/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password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</w:t>
      </w:r>
      <w:proofErr w:type="spellStart"/>
      <w:r w:rsidR="00547340" w:rsidRPr="00547340">
        <w:rPr>
          <w:sz w:val="26"/>
          <w:szCs w:val="26"/>
        </w:rPr>
        <w:t>based</w:t>
      </w:r>
      <w:proofErr w:type="spellEnd"/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o</w:t>
      </w:r>
      <w:proofErr w:type="spellStart"/>
      <w:r w:rsidR="00547340" w:rsidRPr="00547340">
        <w:rPr>
          <w:sz w:val="26"/>
          <w:szCs w:val="26"/>
        </w:rPr>
        <w:t>ne</w:t>
      </w:r>
      <w:proofErr w:type="spellEnd"/>
      <w:r w:rsidR="00547340" w:rsidRPr="00547340">
        <w:rPr>
          <w:sz w:val="26"/>
          <w:szCs w:val="26"/>
        </w:rPr>
        <w:t>-</w:t>
      </w:r>
      <w:r w:rsidR="00FF6A54">
        <w:rPr>
          <w:sz w:val="26"/>
          <w:szCs w:val="26"/>
          <w:lang w:val="en-US"/>
        </w:rPr>
        <w:t>t</w:t>
      </w:r>
      <w:proofErr w:type="spellStart"/>
      <w:r w:rsidR="00547340" w:rsidRPr="00547340">
        <w:rPr>
          <w:sz w:val="26"/>
          <w:szCs w:val="26"/>
        </w:rPr>
        <w:t>ime</w:t>
      </w:r>
      <w:proofErr w:type="spellEnd"/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p</w:t>
      </w:r>
      <w:proofErr w:type="spellStart"/>
      <w:r w:rsidR="00547340" w:rsidRPr="00547340">
        <w:rPr>
          <w:sz w:val="26"/>
          <w:szCs w:val="26"/>
        </w:rPr>
        <w:t>assword</w:t>
      </w:r>
      <w:proofErr w:type="spellEnd"/>
      <w:r w:rsidR="00547340">
        <w:rPr>
          <w:sz w:val="26"/>
          <w:szCs w:val="26"/>
        </w:rPr>
        <w:t xml:space="preserve"> –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proofErr w:type="spellStart"/>
      <w:r w:rsidR="00547340" w:rsidRPr="00547340">
        <w:rPr>
          <w:sz w:val="26"/>
          <w:szCs w:val="26"/>
        </w:rPr>
        <w:t>hash</w:t>
      </w:r>
      <w:proofErr w:type="spellEnd"/>
      <w:r w:rsidR="00547340" w:rsidRPr="00547340">
        <w:rPr>
          <w:sz w:val="26"/>
          <w:szCs w:val="26"/>
        </w:rPr>
        <w:t>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61C12C27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>
        <w:rPr>
          <w:sz w:val="26"/>
          <w:szCs w:val="26"/>
        </w:rPr>
        <w:t>у</w:t>
      </w:r>
      <w:r w:rsidR="0015549A">
        <w:rPr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27CB1F57">
            <wp:extent cx="27146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424" cy="18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B10806">
        <w:rPr>
          <w:sz w:val="26"/>
          <w:szCs w:val="26"/>
        </w:rPr>
        <w:t xml:space="preserve">2.4 </w:t>
      </w:r>
      <w:r>
        <w:rPr>
          <w:sz w:val="26"/>
          <w:szCs w:val="26"/>
        </w:rPr>
        <w:t>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32422517">
            <wp:extent cx="3057525" cy="1890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0687" cy="18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</w:t>
      </w:r>
      <w:r w:rsidR="00B10806">
        <w:rPr>
          <w:sz w:val="26"/>
          <w:szCs w:val="26"/>
        </w:rPr>
        <w:t xml:space="preserve"> 2.5</w:t>
      </w:r>
      <w:r>
        <w:rPr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5A476A24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</w:t>
      </w:r>
      <w:r w:rsidR="003165BD">
        <w:rPr>
          <w:sz w:val="26"/>
          <w:szCs w:val="26"/>
        </w:rPr>
        <w:t xml:space="preserve">обязательного </w:t>
      </w:r>
      <w:r>
        <w:rPr>
          <w:sz w:val="26"/>
          <w:szCs w:val="26"/>
        </w:rPr>
        <w:t xml:space="preserve">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</w:t>
      </w:r>
      <w:proofErr w:type="gramStart"/>
      <w:r w:rsidR="00653520">
        <w:rPr>
          <w:sz w:val="26"/>
          <w:szCs w:val="26"/>
        </w:rPr>
        <w:t>но</w:t>
      </w:r>
      <w:proofErr w:type="gramEnd"/>
      <w:r w:rsidR="00653520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 xml:space="preserve">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2323FF5" w14:textId="77777777" w:rsidR="00692E10" w:rsidRDefault="00692E10" w:rsidP="00A1638D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</w:t>
      </w:r>
      <w:r w:rsidR="00CC4C45">
        <w:rPr>
          <w:sz w:val="26"/>
          <w:szCs w:val="26"/>
        </w:rPr>
        <w:t>.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</w:t>
      </w:r>
      <w:proofErr w:type="spellStart"/>
      <w:r w:rsidR="003A68AE" w:rsidRPr="003A68AE">
        <w:rPr>
          <w:sz w:val="26"/>
          <w:szCs w:val="26"/>
        </w:rPr>
        <w:t>api</w:t>
      </w:r>
      <w:proofErr w:type="spellEnd"/>
      <w:r w:rsidR="003A68AE" w:rsidRPr="003A68AE">
        <w:rPr>
          <w:sz w:val="26"/>
          <w:szCs w:val="26"/>
        </w:rPr>
        <w:t>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77777777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m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gmail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microsoft</w:t>
            </w:r>
            <w:proofErr w:type="spellEnd"/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D6A4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DE383BC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6669D94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5C418E86" w14:textId="4F3F31C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F08DB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97AA05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05C6AA5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00652BA8" w14:textId="344BF0A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0A9A687A" w14:textId="77777777" w:rsidTr="003C151E">
        <w:tc>
          <w:tcPr>
            <w:tcW w:w="2122" w:type="dxa"/>
          </w:tcPr>
          <w:p w14:paraId="2A5F2646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F4C233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6F0FD3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3627B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62F9601" w14:textId="57A20211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1A96F019" w14:textId="77777777" w:rsidTr="003C151E">
        <w:tc>
          <w:tcPr>
            <w:tcW w:w="2122" w:type="dxa"/>
          </w:tcPr>
          <w:p w14:paraId="60A6C81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561368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63377C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BE31ED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F884A4B" w14:textId="7842206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65944436" w14:textId="00EA2FA2" w:rsidR="00DA2743" w:rsidRDefault="00DA1DDE" w:rsidP="00DA1DDE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3.1 Обзор существующих аналогов</w:t>
      </w: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3059E38C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 xml:space="preserve"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</w:t>
      </w:r>
      <w:r w:rsidR="00D22484">
        <w:rPr>
          <w:sz w:val="26"/>
          <w:szCs w:val="26"/>
        </w:rPr>
        <w:lastRenderedPageBreak/>
        <w:t>программирования, а в последствии сред разработки позволяет выбрать оптимальный вариант д</w:t>
      </w:r>
      <w:r w:rsidR="0088171D">
        <w:rPr>
          <w:sz w:val="26"/>
          <w:szCs w:val="26"/>
        </w:rPr>
        <w:t>л</w:t>
      </w:r>
      <w:r w:rsidR="00D22484">
        <w:rPr>
          <w:sz w:val="26"/>
          <w:szCs w:val="26"/>
        </w:rPr>
        <w:t>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07E6C130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</w:t>
      </w:r>
      <w:r w:rsidR="007B1E46">
        <w:rPr>
          <w:sz w:val="26"/>
          <w:szCs w:val="26"/>
        </w:rPr>
        <w:t>в</w:t>
      </w:r>
      <w:r w:rsidR="009D128B">
        <w:rPr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Default="00500112" w:rsidP="0050011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7E768576" w:rsidR="00804994" w:rsidRPr="00804994" w:rsidRDefault="00804994" w:rsidP="00804994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6081F1" wp14:editId="3ACA5047">
            <wp:extent cx="592772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FDE4469" w:rsidR="00D23DC8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4CF352F9" w14:textId="65219FDB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Апробация и публикации</w:t>
      </w:r>
    </w:p>
    <w:p w14:paraId="55FE8FAA" w14:textId="75137751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Мясников М.А. Разработка веб-службы для доступа к электронной почте на основе двухфакторной аутентификации. Актуальные проблемы информатизации в цифровой экономике и научных исследованиях. Международная научно-практическая конференция 2021. Материалы научных докладов.</w:t>
      </w:r>
    </w:p>
    <w:p w14:paraId="06D55D48" w14:textId="42685A90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8672420" w14:textId="42446901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Выводы о проделанной работе</w:t>
      </w:r>
    </w:p>
    <w:p w14:paraId="557D2F18" w14:textId="7937132C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исследована предметная область;</w:t>
      </w:r>
    </w:p>
    <w:p w14:paraId="6C1E5EFB" w14:textId="2267AA5F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выбраны язык и среда программирования;</w:t>
      </w:r>
    </w:p>
    <w:p w14:paraId="7007CA59" w14:textId="5A750DDE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данных ВС ДЭП;</w:t>
      </w:r>
    </w:p>
    <w:p w14:paraId="75EAB250" w14:textId="57A1DFE1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алгоритма ВС ДЭП;</w:t>
      </w:r>
    </w:p>
    <w:p w14:paraId="2E7E529D" w14:textId="77777777" w:rsidR="00A47A40" w:rsidRPr="008E1899" w:rsidRDefault="00A47A40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1CB2EC6B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5F7479BC" w14:textId="77777777" w:rsidR="00AC0039" w:rsidRPr="00AC0039" w:rsidRDefault="001915A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 w:rsidRPr="00AC0039">
        <w:rPr>
          <w:sz w:val="26"/>
          <w:szCs w:val="26"/>
          <w:lang w:val="en-US"/>
        </w:rPr>
        <w:t>IMAP</w:t>
      </w:r>
      <w:r w:rsidRPr="00AC0039">
        <w:rPr>
          <w:sz w:val="26"/>
          <w:szCs w:val="26"/>
        </w:rPr>
        <w:t xml:space="preserve">, </w:t>
      </w:r>
      <w:r w:rsidRPr="00AC0039">
        <w:rPr>
          <w:sz w:val="26"/>
          <w:szCs w:val="26"/>
          <w:lang w:val="en-US"/>
        </w:rPr>
        <w:t>SMTP</w:t>
      </w:r>
      <w:r w:rsidRPr="00AC0039">
        <w:rPr>
          <w:sz w:val="26"/>
          <w:szCs w:val="26"/>
        </w:rPr>
        <w:t xml:space="preserve"> и </w:t>
      </w:r>
      <w:r w:rsidRPr="00AC0039">
        <w:rPr>
          <w:sz w:val="26"/>
          <w:szCs w:val="26"/>
          <w:lang w:val="en-US"/>
        </w:rPr>
        <w:t>POP</w:t>
      </w:r>
      <w:r w:rsidRPr="00AC0039">
        <w:rPr>
          <w:sz w:val="26"/>
          <w:szCs w:val="26"/>
        </w:rPr>
        <w:t xml:space="preserve">3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="00AC0039" w:rsidRPr="00AC0039">
        <w:rPr>
          <w:sz w:val="26"/>
          <w:szCs w:val="26"/>
        </w:rPr>
        <w:t xml:space="preserve">: </w:t>
      </w:r>
      <w:r w:rsidRPr="00AC0039">
        <w:rPr>
          <w:sz w:val="26"/>
          <w:szCs w:val="26"/>
        </w:rPr>
        <w:t xml:space="preserve"> </w:t>
      </w:r>
      <w:r w:rsidR="00AC0039" w:rsidRPr="00AC0039">
        <w:rPr>
          <w:sz w:val="26"/>
          <w:szCs w:val="26"/>
        </w:rPr>
        <w:t>https://help.mail.ru/mail/mailer/popsmtp</w:t>
      </w:r>
    </w:p>
    <w:p w14:paraId="0CC37413" w14:textId="31B69475" w:rsidR="00AC0039" w:rsidRPr="00AC0039" w:rsidRDefault="00AC003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Пароли для внешних приложений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Pr="00AC0039">
        <w:rPr>
          <w:sz w:val="26"/>
          <w:szCs w:val="26"/>
        </w:rPr>
        <w:t>:  https://help.mail.ru/mail/security/protection/external</w:t>
      </w:r>
    </w:p>
    <w:p w14:paraId="17248E4E" w14:textId="0631704D" w:rsidR="001915A9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Другие программы – Почта. 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https://yandex.ru/support/mail/mail-clients/others.html</w:t>
      </w:r>
    </w:p>
    <w:p w14:paraId="31ADFA6A" w14:textId="4704BA59" w:rsidR="00284E17" w:rsidRPr="00284E17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Пароли приложений – Яндекс </w:t>
      </w:r>
      <w:r>
        <w:rPr>
          <w:sz w:val="26"/>
          <w:szCs w:val="26"/>
          <w:lang w:val="en-US"/>
        </w:rPr>
        <w:t>ID</w:t>
      </w:r>
      <w:r w:rsidRPr="00284E17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https://yandex.ru/support/id/authorization/app-passwords.html</w:t>
      </w:r>
    </w:p>
    <w:p w14:paraId="09FE2D14" w14:textId="77777777" w:rsidR="00284E17" w:rsidRDefault="00284E17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>Как настроить доступ к Gmail в сторонних почтовых клиентах</w:t>
      </w:r>
      <w:r w:rsidRPr="00284E1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84E17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</w:rPr>
        <w:t>:</w:t>
      </w:r>
    </w:p>
    <w:p w14:paraId="12207ABF" w14:textId="454A1396" w:rsidR="00284E17" w:rsidRDefault="00284E17" w:rsidP="00284E17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https://support.google.com/mail/answer/7126229?hl=ru  </w:t>
      </w:r>
    </w:p>
    <w:p w14:paraId="2FC817EF" w14:textId="77777777" w:rsid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lastRenderedPageBreak/>
        <w:t>Как использовать почтовый POP-клиент для работы с письмами Gmail</w:t>
      </w:r>
      <w:r w:rsidRPr="002123AB">
        <w:rPr>
          <w:sz w:val="26"/>
          <w:szCs w:val="26"/>
        </w:rPr>
        <w:t xml:space="preserve"> </w:t>
      </w:r>
      <w:r w:rsidRPr="00284E17">
        <w:rPr>
          <w:sz w:val="26"/>
          <w:szCs w:val="26"/>
        </w:rPr>
        <w:t xml:space="preserve">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</w:rPr>
        <w:t>:</w:t>
      </w:r>
    </w:p>
    <w:p w14:paraId="58A0E834" w14:textId="17BB43BF" w:rsidR="00284E17" w:rsidRPr="002123AB" w:rsidRDefault="002123AB" w:rsidP="002123AB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>https://support.google.com/mail/answer/7104828</w:t>
      </w:r>
    </w:p>
    <w:p w14:paraId="2FF900F6" w14:textId="40D90014" w:rsidR="00284E17" w:rsidRPr="002123AB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2123AB">
        <w:rPr>
          <w:sz w:val="26"/>
          <w:szCs w:val="26"/>
        </w:rPr>
        <w:t>Настройка POP, IMAP и SMTP для Outlook.com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2123AB">
        <w:rPr>
          <w:sz w:val="26"/>
          <w:szCs w:val="26"/>
          <w:lang w:val="en-US"/>
        </w:rPr>
        <w:t>https://support.microsoft.com/ru-ru/office/</w:t>
      </w:r>
      <w:r w:rsidRPr="002123AB">
        <w:rPr>
          <w:sz w:val="26"/>
          <w:szCs w:val="26"/>
        </w:rPr>
        <w:t>настройка</w:t>
      </w:r>
      <w:r w:rsidRPr="002123AB">
        <w:rPr>
          <w:sz w:val="26"/>
          <w:szCs w:val="26"/>
          <w:lang w:val="en-US"/>
        </w:rPr>
        <w:t>-pop-</w:t>
      </w:r>
      <w:proofErr w:type="spellStart"/>
      <w:r w:rsidRPr="002123AB">
        <w:rPr>
          <w:sz w:val="26"/>
          <w:szCs w:val="26"/>
          <w:lang w:val="en-US"/>
        </w:rPr>
        <w:t>imap</w:t>
      </w:r>
      <w:proofErr w:type="spellEnd"/>
      <w:r w:rsidRPr="002123AB">
        <w:rPr>
          <w:sz w:val="26"/>
          <w:szCs w:val="26"/>
          <w:lang w:val="en-US"/>
        </w:rPr>
        <w:t>-</w:t>
      </w:r>
      <w:r w:rsidRPr="002123AB">
        <w:rPr>
          <w:sz w:val="26"/>
          <w:szCs w:val="26"/>
        </w:rPr>
        <w:t>и</w:t>
      </w:r>
      <w:r w:rsidRPr="002123AB">
        <w:rPr>
          <w:sz w:val="26"/>
          <w:szCs w:val="26"/>
          <w:lang w:val="en-US"/>
        </w:rPr>
        <w:t>-smtp-</w:t>
      </w:r>
      <w:r w:rsidRPr="002123AB">
        <w:rPr>
          <w:sz w:val="26"/>
          <w:szCs w:val="26"/>
        </w:rPr>
        <w:t>для</w:t>
      </w:r>
      <w:r w:rsidRPr="002123AB">
        <w:rPr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Центр разработчиков </w:t>
      </w:r>
      <w:r>
        <w:rPr>
          <w:sz w:val="26"/>
          <w:szCs w:val="26"/>
          <w:lang w:val="en-US"/>
        </w:rPr>
        <w:t>Microsoft</w:t>
      </w:r>
      <w:r w:rsidRPr="002123A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 xml:space="preserve">: </w:t>
      </w:r>
      <w:r w:rsidRPr="002123AB">
        <w:rPr>
          <w:sz w:val="26"/>
          <w:szCs w:val="26"/>
          <w:lang w:val="en-US"/>
        </w:rPr>
        <w:t>https://developer.microsoft.com/ru-ru/graph</w:t>
      </w:r>
      <w:r w:rsidR="00284E17" w:rsidRPr="002123AB">
        <w:rPr>
          <w:sz w:val="26"/>
          <w:szCs w:val="26"/>
          <w:lang w:val="en-US"/>
        </w:rPr>
        <w:t xml:space="preserve"> </w:t>
      </w:r>
    </w:p>
    <w:p w14:paraId="5BD5292D" w14:textId="513055AB" w:rsidR="00284E17" w:rsidRPr="001915A9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API | Google Developers </w:t>
      </w:r>
      <w:r w:rsidR="00284E17" w:rsidRPr="002123AB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2123AB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2123AB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2123AB">
        <w:rPr>
          <w:sz w:val="26"/>
          <w:szCs w:val="26"/>
          <w:lang w:val="en-US"/>
        </w:rPr>
        <w:t>https://developers.google.com/gmail/api</w:t>
      </w:r>
    </w:p>
    <w:p w14:paraId="1B998A14" w14:textId="3F15C225" w:rsidR="00284E17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Гост 19.701-90. </w:t>
      </w:r>
      <w:r w:rsidRPr="002123AB">
        <w:rPr>
          <w:sz w:val="26"/>
          <w:szCs w:val="26"/>
        </w:rPr>
        <w:t>Единая система программной документации</w:t>
      </w:r>
      <w:r>
        <w:rPr>
          <w:sz w:val="26"/>
          <w:szCs w:val="26"/>
        </w:rPr>
        <w:t xml:space="preserve">. </w:t>
      </w:r>
      <w:r w:rsidR="00D2227E" w:rsidRPr="00D2227E">
        <w:rPr>
          <w:sz w:val="26"/>
          <w:szCs w:val="26"/>
        </w:rPr>
        <w:t>Схемы алгоритмов, программ, данных и систем</w:t>
      </w:r>
      <w:r>
        <w:rPr>
          <w:sz w:val="26"/>
          <w:szCs w:val="26"/>
        </w:rPr>
        <w:t xml:space="preserve">. </w:t>
      </w:r>
      <w:r w:rsidRPr="002123AB">
        <w:rPr>
          <w:sz w:val="26"/>
          <w:szCs w:val="26"/>
        </w:rPr>
        <w:t xml:space="preserve">Обозначения </w:t>
      </w:r>
      <w:r w:rsidR="00D2227E" w:rsidRPr="002123AB">
        <w:rPr>
          <w:sz w:val="26"/>
          <w:szCs w:val="26"/>
        </w:rPr>
        <w:t>условные и</w:t>
      </w:r>
      <w:r w:rsidRPr="002123AB">
        <w:rPr>
          <w:sz w:val="26"/>
          <w:szCs w:val="26"/>
        </w:rPr>
        <w:t xml:space="preserve"> правила выполнения</w:t>
      </w:r>
    </w:p>
    <w:p w14:paraId="40C5DA7C" w14:textId="55323627" w:rsidR="007C0E7A" w:rsidRPr="007C0E7A" w:rsidRDefault="007C0E7A" w:rsidP="006C1F8D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7C0E7A">
        <w:rPr>
          <w:sz w:val="26"/>
          <w:szCs w:val="26"/>
        </w:rPr>
        <w:t>ГОСТ Р 7.0.5-2008</w:t>
      </w:r>
      <w:r w:rsidRPr="007C0E7A">
        <w:rPr>
          <w:sz w:val="26"/>
          <w:szCs w:val="26"/>
        </w:rPr>
        <w:t xml:space="preserve">. </w:t>
      </w:r>
      <w:r w:rsidRPr="007C0E7A">
        <w:rPr>
          <w:sz w:val="26"/>
          <w:szCs w:val="26"/>
        </w:rPr>
        <w:t>Система стандартов по информации, библиотечному и издательскому делу</w:t>
      </w:r>
      <w:r w:rsidRPr="007C0E7A">
        <w:rPr>
          <w:sz w:val="26"/>
          <w:szCs w:val="26"/>
        </w:rPr>
        <w:t xml:space="preserve">. </w:t>
      </w:r>
      <w:r w:rsidR="00DF5F92">
        <w:rPr>
          <w:sz w:val="26"/>
          <w:szCs w:val="26"/>
        </w:rPr>
        <w:t>Библиографическая ссылка</w:t>
      </w:r>
      <w:r w:rsidRPr="007C0E7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C0E7A">
        <w:rPr>
          <w:sz w:val="26"/>
          <w:szCs w:val="26"/>
        </w:rPr>
        <w:t>Общие требования и правила составления</w:t>
      </w:r>
      <w:r w:rsidR="003D1EA4">
        <w:rPr>
          <w:sz w:val="26"/>
          <w:szCs w:val="26"/>
        </w:rPr>
        <w:t>.</w:t>
      </w:r>
    </w:p>
    <w:p w14:paraId="6C52D5DD" w14:textId="0C08D557" w:rsidR="00284E17" w:rsidRDefault="001554E0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1554E0">
        <w:rPr>
          <w:sz w:val="26"/>
          <w:szCs w:val="26"/>
          <w:lang w:val="en-US"/>
        </w:rPr>
        <w:t>Simple Object Access Protocol (SOAP) 1.1</w:t>
      </w:r>
      <w:r w:rsidRPr="001554E0">
        <w:rPr>
          <w:sz w:val="26"/>
          <w:szCs w:val="26"/>
          <w:lang w:val="en-US"/>
        </w:rPr>
        <w:t xml:space="preserve"> </w:t>
      </w:r>
      <w:r w:rsidR="00284E17" w:rsidRPr="001554E0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1554E0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1554E0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1554E0">
        <w:rPr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0E5BE2" w:rsidRDefault="000E5BE2" w:rsidP="000E5BE2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E5BE2">
        <w:rPr>
          <w:sz w:val="26"/>
          <w:szCs w:val="26"/>
        </w:rPr>
        <w:t xml:space="preserve">А. А. Афанасьев, Л. Т. </w:t>
      </w:r>
      <w:proofErr w:type="spellStart"/>
      <w:r w:rsidRPr="000E5BE2">
        <w:rPr>
          <w:sz w:val="26"/>
          <w:szCs w:val="26"/>
        </w:rPr>
        <w:t>Веденьев</w:t>
      </w:r>
      <w:proofErr w:type="spellEnd"/>
      <w:r w:rsidRPr="000E5BE2">
        <w:rPr>
          <w:sz w:val="26"/>
          <w:szCs w:val="26"/>
        </w:rPr>
        <w:t>, А. А. Воронцов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Аутентификация. Теория и практика обеспечения безопасного доступа</w:t>
      </w:r>
      <w:r>
        <w:rPr>
          <w:sz w:val="26"/>
          <w:szCs w:val="26"/>
        </w:rPr>
        <w:t xml:space="preserve"> </w:t>
      </w:r>
      <w:r w:rsidRPr="000E5BE2">
        <w:rPr>
          <w:sz w:val="26"/>
          <w:szCs w:val="26"/>
        </w:rPr>
        <w:t>к информационным ресурсам. Учебное пособие для вузов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2012. – 550 с.</w:t>
      </w:r>
    </w:p>
    <w:p w14:paraId="306D203C" w14:textId="77777777" w:rsidR="00864A95" w:rsidRDefault="00056CF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056CFB">
        <w:rPr>
          <w:sz w:val="26"/>
          <w:szCs w:val="26"/>
        </w:rPr>
        <w:t>NCSC-TG-017</w:t>
      </w:r>
      <w:r w:rsidRPr="00056CF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056CFB">
        <w:rPr>
          <w:sz w:val="26"/>
          <w:szCs w:val="26"/>
          <w:lang w:val="en-US"/>
        </w:rPr>
        <w:t xml:space="preserve">:  </w:t>
      </w:r>
    </w:p>
    <w:p w14:paraId="40E36CC1" w14:textId="67FEAE2F" w:rsidR="00284E17" w:rsidRPr="00056CFB" w:rsidRDefault="00056CFB" w:rsidP="00864A95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  <w:lang w:val="en-US"/>
        </w:rPr>
      </w:pPr>
      <w:r w:rsidRPr="00056CFB">
        <w:rPr>
          <w:sz w:val="26"/>
          <w:szCs w:val="26"/>
          <w:lang w:val="en-US"/>
        </w:rPr>
        <w:t>https://csirt.org/color_%20books/NCSC-TG-017.pdf</w:t>
      </w:r>
    </w:p>
    <w:sectPr w:rsidR="00284E17" w:rsidRPr="00056CFB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2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3"/>
  </w:num>
  <w:num w:numId="5">
    <w:abstractNumId w:val="6"/>
  </w:num>
  <w:num w:numId="6">
    <w:abstractNumId w:val="28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3"/>
  </w:num>
  <w:num w:numId="12">
    <w:abstractNumId w:val="29"/>
  </w:num>
  <w:num w:numId="13">
    <w:abstractNumId w:val="27"/>
  </w:num>
  <w:num w:numId="14">
    <w:abstractNumId w:val="9"/>
  </w:num>
  <w:num w:numId="15">
    <w:abstractNumId w:val="1"/>
  </w:num>
  <w:num w:numId="16">
    <w:abstractNumId w:val="36"/>
  </w:num>
  <w:num w:numId="17">
    <w:abstractNumId w:val="18"/>
  </w:num>
  <w:num w:numId="18">
    <w:abstractNumId w:val="14"/>
  </w:num>
  <w:num w:numId="19">
    <w:abstractNumId w:val="32"/>
  </w:num>
  <w:num w:numId="20">
    <w:abstractNumId w:val="34"/>
  </w:num>
  <w:num w:numId="21">
    <w:abstractNumId w:val="33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4"/>
  </w:num>
  <w:num w:numId="31">
    <w:abstractNumId w:val="22"/>
  </w:num>
  <w:num w:numId="32">
    <w:abstractNumId w:val="19"/>
  </w:num>
  <w:num w:numId="33">
    <w:abstractNumId w:val="35"/>
  </w:num>
  <w:num w:numId="34">
    <w:abstractNumId w:val="25"/>
  </w:num>
  <w:num w:numId="35">
    <w:abstractNumId w:val="0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56CFB"/>
    <w:rsid w:val="000668A1"/>
    <w:rsid w:val="00071DE3"/>
    <w:rsid w:val="00093C18"/>
    <w:rsid w:val="000C5EBB"/>
    <w:rsid w:val="000E10B1"/>
    <w:rsid w:val="000E5BE2"/>
    <w:rsid w:val="000F2778"/>
    <w:rsid w:val="000F3658"/>
    <w:rsid w:val="000F6BCD"/>
    <w:rsid w:val="001005C3"/>
    <w:rsid w:val="00103DE1"/>
    <w:rsid w:val="001157BA"/>
    <w:rsid w:val="0013602F"/>
    <w:rsid w:val="00145446"/>
    <w:rsid w:val="00146DC0"/>
    <w:rsid w:val="0015549A"/>
    <w:rsid w:val="001554E0"/>
    <w:rsid w:val="001726F8"/>
    <w:rsid w:val="001915A9"/>
    <w:rsid w:val="001D2F8C"/>
    <w:rsid w:val="001D6B02"/>
    <w:rsid w:val="001E1106"/>
    <w:rsid w:val="001E41EB"/>
    <w:rsid w:val="001F0499"/>
    <w:rsid w:val="001F3E03"/>
    <w:rsid w:val="00201598"/>
    <w:rsid w:val="002123AB"/>
    <w:rsid w:val="00224CEA"/>
    <w:rsid w:val="002321A2"/>
    <w:rsid w:val="0023523D"/>
    <w:rsid w:val="0024638D"/>
    <w:rsid w:val="002536D7"/>
    <w:rsid w:val="0025662F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47340"/>
    <w:rsid w:val="00562A48"/>
    <w:rsid w:val="0057250C"/>
    <w:rsid w:val="005850D1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D128B"/>
    <w:rsid w:val="009D6976"/>
    <w:rsid w:val="00A046DF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836F1"/>
    <w:rsid w:val="00A873D9"/>
    <w:rsid w:val="00A966B6"/>
    <w:rsid w:val="00AA7682"/>
    <w:rsid w:val="00AC0039"/>
    <w:rsid w:val="00AC30C4"/>
    <w:rsid w:val="00AC6AF0"/>
    <w:rsid w:val="00AD5B5F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C4C45"/>
    <w:rsid w:val="00CD1E48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15</Pages>
  <Words>4093</Words>
  <Characters>23335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156</cp:revision>
  <dcterms:created xsi:type="dcterms:W3CDTF">2021-11-21T15:27:00Z</dcterms:created>
  <dcterms:modified xsi:type="dcterms:W3CDTF">2021-12-19T15:09:00Z</dcterms:modified>
</cp:coreProperties>
</file>