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tcBorders>
              <w:right w:val="single" w:sz="8" w:space="0" w:color="000000"/>
              <w:top w:val="none"/>
              <w:left w:val="none"/>
              <w:bottom w:val="none"/>
            </w:tcBorders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3040" cy="5720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572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  <w:ind w:left="216"/>
              <w:jc w:val="left"/>
            </w:pPr>
            <w:r>
              <w:rPr>
                <w:rFonts w:ascii="Times New Roman" w:hAnsi="Times New Roman"/>
                <w:b/>
                <w:color w:val="000000"/>
                <w:sz w:val="30"/>
              </w:rPr>
              <w:t>Koneru Lakshmaiah Education Foundation</w:t>
              <w:br/>
            </w:r>
            <w:r>
              <w:rPr>
                <w:rFonts w:ascii="Arial" w:hAnsi="Arial"/>
                <w:color w:val="000000"/>
                <w:sz w:val="19"/>
              </w:rPr>
              <w:t xml:space="preserve">          (Deemed to be University estd. u/s. 3 of the UGC Act, 1956)</w:t>
              <w:br/>
            </w:r>
            <w:r>
              <w:rPr>
                <w:rFonts w:ascii="Arial" w:hAnsi="Arial"/>
                <w:color w:val="000000"/>
                <w:sz w:val="17"/>
              </w:rPr>
              <w:t>Off-Campus: Bachupally-Gandimaisamma Road, Bowrampet, Hyderabad, Telangana - 500 043. Phone No: 7815926816, www.klh.edu.in</w:t>
            </w:r>
          </w:p>
        </w:tc>
      </w:tr>
    </w:tbl>
    <w:p>
      <w:pPr>
        <w:spacing w:before="120" w:after="120"/>
      </w:pPr>
    </w:p>
    <w:p>
      <w:pPr>
        <w:spacing w:before="0" w:after="200"/>
        <w:jc w:val="center"/>
      </w:pPr>
      <w:r>
        <w:rPr>
          <w:rFonts w:ascii="Arial" w:hAnsi="Arial"/>
          <w:b/>
          <w:sz w:val="24"/>
        </w:rPr>
        <w:t>STUDENT CASE STUDY EXECUTION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Department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FED</w:t>
            </w:r>
          </w:p>
        </w:tc>
      </w:tr>
      <w:tr>
        <w:tc>
          <w:tcPr>
            <w:tcW w:type="dxa" w:w="4680"/>
            <w:shd w:fill="F2F2F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Subject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DSA-2</w:t>
            </w:r>
          </w:p>
        </w:tc>
      </w:tr>
      <w:tr>
        <w:tc>
          <w:tcPr>
            <w:tcW w:type="dxa" w:w="4680"/>
            <w:shd w:fill="F2F2F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Academic Year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I-III Semester (2025-26)</w:t>
            </w:r>
          </w:p>
        </w:tc>
      </w:tr>
      <w:tr>
        <w:tc>
          <w:tcPr>
            <w:tcW w:type="dxa" w:w="4680"/>
            <w:shd w:fill="F2F2F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Faculty Name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Professor Mohammed Razia Alangir Banu.</w:t>
            </w:r>
          </w:p>
        </w:tc>
      </w:tr>
      <w:tr>
        <w:tc>
          <w:tcPr>
            <w:tcW w:type="dxa" w:w="4680"/>
            <w:shd w:fill="F2F2F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Name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4680"/>
            <w:shd w:fill="F2F2F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Roll Number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2520030323</w:t>
            </w:r>
          </w:p>
        </w:tc>
      </w:tr>
      <w:tr>
        <w:tc>
          <w:tcPr>
            <w:tcW w:type="dxa" w:w="4680"/>
            <w:shd w:fill="F2F2F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Branch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/>
          </w:p>
        </w:tc>
      </w:tr>
    </w:tbl>
    <w:p>
      <w:pPr>
        <w:spacing w:before="200" w:after="200"/>
      </w:pPr>
      <w:r>
        <w:rPr>
          <w:rFonts w:ascii="Arial" w:hAnsi="Arial"/>
          <w:b/>
          <w:sz w:val="21"/>
        </w:rPr>
        <w:t xml:space="preserve">Case Study Topic: </w:t>
      </w:r>
      <w:r>
        <w:rPr>
          <w:rFonts w:ascii="Arial" w:hAnsi="Arial"/>
          <w:b/>
          <w:sz w:val="21"/>
        </w:rPr>
        <w:t>Intelligent Pharmaceutical Inventory and Distribution Management System - Sorting &amp; Optimization Analysis (CO6 Variant)</w:t>
      </w:r>
    </w:p>
    <w:p>
      <w:pPr>
        <w:spacing w:before="80" w:after="80"/>
      </w:pPr>
      <w:r>
        <w:rPr>
          <w:rFonts w:ascii="Arial" w:hAnsi="Arial"/>
          <w:b/>
          <w:sz w:val="22"/>
        </w:rPr>
        <w:t>Work Done Summary:</w:t>
      </w:r>
    </w:p>
    <w:p>
      <w:pPr>
        <w:spacing w:after="120"/>
        <w:jc w:val="both"/>
      </w:pPr>
      <w:r>
        <w:rPr>
          <w:rFonts w:ascii="Arial" w:hAnsi="Arial"/>
          <w:sz w:val="20"/>
        </w:rPr>
        <w:t>In this phase of the project, matching the core objectives of CO6, we enhanced the Pharmaceutical Management System by designing and executing highly scalable non-linear data structures and network graph models. To accurately categorize and lookup tens of thousands of dynamic stock items and formulation parameters under strict runtime bounds, we deployed self-balancing AVL Trees that completely guarantee O(log n) performance for search, insert, and delete actions. Furthermore, real-time emergency orders and delivery priority dispatch queues were structured around a binary Max-Heap framework, optimizing emergency medical fulfillment based on severity indices.</w:t>
      </w:r>
    </w:p>
    <w:p>
      <w:pPr>
        <w:spacing w:after="0"/>
        <w:jc w:val="both"/>
      </w:pPr>
      <w:r>
        <w:rPr>
          <w:rFonts w:ascii="Arial" w:hAnsi="Arial"/>
          <w:sz w:val="20"/>
        </w:rPr>
        <w:t>On a geographical scale, the pharmaceutical logistics map was modeled as a weighted, interconnected Graph structure. Dijkstra's Algorithm was seamlessly implemented to evaluate the optimal single-source shortest path for time-sensitive cargo transit from manufacturing plants to frontline healthcare centers. Simultaneously, Prim's and Kruskal's Algorithms were executed to map an infrastructure-optimized Minimum Spanning Tree (MST) network grid layout, effectively slashing total interconnection costs while preserving full system fault tolerance.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sz w:val="22"/>
        </w:rPr>
        <w:t>Implementation Details: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Implemented AVL Trees to store dynamic drug records, achieving guaranteed O(log n) time metrics for lookups.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Utilized a Max-Heap Priority Queue structure to organize and handle critical patient order fulfillments.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Mapped out the logistics distribution grid as a weighted Graph mapping hubs, transit times, and distance metrics.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Applied Dijkstra's Algorithm to instantly locate single-source shortest paths for swift cargo routing.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Deployed Prim's and Kruskal's methodologies to map low-overhead Minimum Spanning Trees (MST) for infrastructure lines.</w:t>
      </w:r>
    </w:p>
    <w:p>
      <w:pPr>
        <w:pStyle w:val="ListBullet"/>
        <w:spacing w:before="40" w:after="40"/>
      </w:pPr>
      <w:r>
        <w:rPr>
          <w:rFonts w:ascii="Arial" w:hAnsi="Arial"/>
          <w:sz w:val="20"/>
        </w:rPr>
        <w:t>Compared non-linear topologies against linear models, proving major efficiency enhancements as data volumes expand.</w:t>
      </w:r>
    </w:p>
    <w:p>
      <w:pPr>
        <w:spacing w:before="120" w:after="80"/>
      </w:pPr>
      <w:r>
        <w:rPr>
          <w:rFonts w:ascii="Arial" w:hAnsi="Arial"/>
          <w:b/>
          <w:sz w:val="22"/>
        </w:rPr>
        <w:t>Result: Screenshots /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0F0F0"/>
                <w:sz w:val="18"/>
              </w:rPr>
              <w:t>C:\Program Files\Java\jdk-21\bin\java.exe ... PharmaNonLinearEngine</w:t>
              <w:br/>
              <w:t>NON-LINEAR DATA STRUCTURES &amp; NETWORK MODULE (CO6)</w:t>
              <w:br/>
              <w:t>-----------------------------------------------------------------------</w:t>
              <w:br/>
              <w:t>PART A: AVL Tree Balancing Registry - Height: 3 | Balance Factors: OK</w:t>
              <w:br/>
              <w:t>Search Query [ID: 763 - Amoxicillin]: Found via 3 comparison cycles.</w:t>
              <w:br/>
              <w:t>Emergency Queue (Max-Heap): Dispatching Order ID 904 [Urgency: 9.8]</w:t>
              <w:br/>
              <w:br/>
              <w:t>PART B: GRAPH NETWORKS &amp; SUPPLY LINE ROUTING</w:t>
              <w:br/>
              <w:t>Graph Grid Initialized: 8 Distribution Hubs, 14 Supply Vectors.</w:t>
              <w:br/>
              <w:t>Dijkstra's Shortest Vector to Hospital Alpha: [Hub A-&gt;C-&gt;Alpha] | Time: 45m</w:t>
              <w:br/>
              <w:t>Minimum Spanning Tree via Prim's Scheme: Total grid link cost = 1240 units.</w:t>
              <w:br/>
              <w:br/>
              <w:t>PART C: INTEGRITY &amp; EFFICIENCY CHECK</w:t>
              <w:br/>
              <w:t>AVL Tree Balancing: PASSED | Network Connectivity Optimization: PASSED</w:t>
              <w:br/>
              <w:t>-----------------------------------------------------------------------</w:t>
              <w:br/>
              <w:t>Process finished with exit code 0</w:t>
            </w:r>
          </w:p>
        </w:tc>
      </w:tr>
    </w:tbl>
    <w:p>
      <w:pPr>
        <w:spacing w:before="120" w:after="120"/>
        <w:jc w:val="both"/>
      </w:pPr>
      <w:r>
        <w:rPr>
          <w:rFonts w:ascii="Arial" w:hAnsi="Arial"/>
          <w:sz w:val="20"/>
        </w:rPr>
        <w:t>The advanced non-linear structures and graph algorithms significantly minimized processing and lookup constraints, demonstrating clear algorithmic performance gains compared to naive linear array iterations.</w:t>
      </w:r>
    </w:p>
    <w:p>
      <w:pPr>
        <w:spacing w:before="40" w:after="200"/>
      </w:pPr>
      <w:r>
        <w:rPr>
          <w:rFonts w:ascii="Arial" w:hAnsi="Arial"/>
          <w:b/>
          <w:sz w:val="20"/>
        </w:rPr>
        <w:t>Complexity Metrics:</w:t>
        <w:br/>
      </w:r>
      <w:r>
        <w:rPr>
          <w:rFonts w:ascii="Arial" w:hAnsi="Arial"/>
          <w:sz w:val="20"/>
        </w:rPr>
        <w:t>- AVL Tree Search/Insertion: O(log n)</w:t>
        <w:br/>
      </w:r>
      <w:r>
        <w:rPr>
          <w:rFonts w:ascii="Arial" w:hAnsi="Arial"/>
          <w:sz w:val="20"/>
        </w:rPr>
        <w:t>- Max-Heap Priority Extraction: O(log n)</w:t>
        <w:br/>
      </w:r>
      <w:r>
        <w:rPr>
          <w:rFonts w:ascii="Arial" w:hAnsi="Arial"/>
          <w:sz w:val="20"/>
        </w:rPr>
        <w:t>- Dijkstra's Shortest Path Routine: O((V + E) log V)</w:t>
        <w:br/>
      </w:r>
      <w:r>
        <w:rPr>
          <w:rFonts w:ascii="Arial" w:hAnsi="Arial"/>
          <w:sz w:val="20"/>
        </w:rPr>
        <w:t>- Prim's &amp; Kruskal's MST Models: O(E log V)</w:t>
        <w:br/>
      </w:r>
    </w:p>
    <w:p>
      <w:pPr>
        <w:spacing w:before="0" w:after="280"/>
      </w:pPr>
      <w:r>
        <w:rPr>
          <w:rFonts w:ascii="Arial" w:hAnsi="Arial"/>
          <w:b/>
          <w:sz w:val="21"/>
        </w:rPr>
        <w:t xml:space="preserve">GitHub Link:   </w:t>
      </w:r>
      <w:r>
        <w:rPr>
          <w:rFonts w:ascii="Arial" w:hAnsi="Arial"/>
          <w:color w:val="0000EE"/>
          <w:sz w:val="21"/>
        </w:rPr>
        <w:t>https://github.com/mNishant-567/DSA-6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680"/>
        <w:gridCol w:w="4680"/>
      </w:tblGrid>
      <w:tr>
        <w:tc>
          <w:tcPr>
            <w:tcW w:type="dxa" w:w="4680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Signature</w:t>
            </w:r>
          </w:p>
        </w:tc>
        <w:tc>
          <w:tcPr>
            <w:tcW w:type="dxa" w:w="4680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Faculty Signature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</w:r>
          </w:p>
        </w:tc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