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CB01A">
      <w:pPr>
        <w:spacing w:line="360" w:lineRule="auto"/>
        <w:jc w:val="center"/>
        <w:rPr>
          <w:b/>
          <w:bCs/>
        </w:rPr>
      </w:pPr>
      <w:r>
        <w:rPr>
          <w:b/>
          <w:bCs/>
        </w:rPr>
        <w:t> FRONT END DEVELOPMENT FRAMEWORKS AND UI ENGINEERING ( 25CS1201E)</w:t>
      </w:r>
    </w:p>
    <w:p w14:paraId="02BAB550">
      <w:pPr>
        <w:spacing w:line="360" w:lineRule="auto"/>
        <w:jc w:val="center"/>
        <w:rPr>
          <w:b/>
          <w:bCs/>
        </w:rPr>
      </w:pPr>
      <w:r>
        <w:rPr>
          <w:b/>
          <w:bCs/>
        </w:rPr>
        <w:t>2025-26, Term-III</w:t>
      </w:r>
    </w:p>
    <w:p w14:paraId="4607924B">
      <w:pPr>
        <w:spacing w:line="360" w:lineRule="auto"/>
        <w:jc w:val="center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 xml:space="preserve">                                     Project Problem Statement Submission Form                            </w:t>
      </w:r>
      <w:r>
        <w:rPr>
          <w:b/>
          <w:bCs/>
        </w:rPr>
        <w:tab/>
      </w:r>
      <w:r>
        <w:rPr>
          <w:b/>
          <w:bCs/>
        </w:rPr>
        <w:tab/>
      </w:r>
    </w:p>
    <w:p w14:paraId="77D3A8C5">
      <w:pPr>
        <w:jc w:val="center"/>
        <w:rPr>
          <w:b/>
          <w:bCs/>
          <w:lang w:val="en-I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1170"/>
        <w:gridCol w:w="6835"/>
      </w:tblGrid>
      <w:tr w14:paraId="2D4BA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71" w:hRule="atLeast"/>
        </w:trPr>
        <w:tc>
          <w:tcPr>
            <w:tcW w:w="1705" w:type="dxa"/>
          </w:tcPr>
          <w:p w14:paraId="3E0F52FA">
            <w:pPr>
              <w:widowControl/>
              <w:suppressAutoHyphens/>
              <w:autoSpaceDE/>
              <w:autoSpaceDN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Sec No-</w:t>
            </w:r>
          </w:p>
        </w:tc>
        <w:tc>
          <w:tcPr>
            <w:tcW w:w="1170" w:type="dxa"/>
          </w:tcPr>
          <w:p w14:paraId="6CEF242C">
            <w:pPr>
              <w:widowControl/>
              <w:suppressAutoHyphens/>
              <w:autoSpaceDE/>
              <w:autoSpaceDN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Team No-</w:t>
            </w:r>
          </w:p>
        </w:tc>
        <w:tc>
          <w:tcPr>
            <w:tcW w:w="6835" w:type="dxa"/>
          </w:tcPr>
          <w:p w14:paraId="54C7F205">
            <w:pPr>
              <w:widowControl/>
              <w:suppressAutoHyphens/>
              <w:autoSpaceDE/>
              <w:autoSpaceDN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Project Title-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Product Search &amp; Recommendation Engine UI</w:t>
            </w:r>
          </w:p>
        </w:tc>
      </w:tr>
      <w:tr w14:paraId="3D2A2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75" w:type="dxa"/>
            <w:gridSpan w:val="2"/>
          </w:tcPr>
          <w:p w14:paraId="148D13FE">
            <w:pPr>
              <w:widowControl/>
              <w:suppressAutoHyphens/>
              <w:autoSpaceDE/>
              <w:autoSpaceDN/>
              <w:rPr>
                <w:lang w:val="en-IN"/>
              </w:rPr>
            </w:pPr>
            <w:r>
              <w:rPr>
                <w:lang w:val="en-IN"/>
              </w:rPr>
              <w:t>Team Lead Roll Number</w:t>
            </w:r>
          </w:p>
        </w:tc>
        <w:tc>
          <w:tcPr>
            <w:tcW w:w="6835" w:type="dxa"/>
          </w:tcPr>
          <w:p w14:paraId="77E8E871">
            <w:pPr>
              <w:widowControl/>
              <w:suppressAutoHyphens/>
              <w:autoSpaceDE/>
              <w:autoSpaceDN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2520030323</w:t>
            </w:r>
          </w:p>
        </w:tc>
      </w:tr>
      <w:tr w14:paraId="05F31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75" w:type="dxa"/>
            <w:gridSpan w:val="2"/>
          </w:tcPr>
          <w:p w14:paraId="7AD0D828">
            <w:pPr>
              <w:widowControl/>
              <w:suppressAutoHyphens/>
              <w:autoSpaceDE/>
              <w:autoSpaceDN/>
              <w:rPr>
                <w:lang w:val="en-IN"/>
              </w:rPr>
            </w:pPr>
            <w:r>
              <w:rPr>
                <w:lang w:val="en-IN"/>
              </w:rPr>
              <w:t>Team Lead Name</w:t>
            </w:r>
          </w:p>
        </w:tc>
        <w:tc>
          <w:tcPr>
            <w:tcW w:w="6835" w:type="dxa"/>
          </w:tcPr>
          <w:p w14:paraId="390167AC">
            <w:pPr>
              <w:widowControl/>
              <w:suppressAutoHyphens/>
              <w:autoSpaceDE/>
              <w:autoSpaceDN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M.Nishant</w:t>
            </w:r>
          </w:p>
        </w:tc>
      </w:tr>
      <w:tr w14:paraId="16400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75" w:type="dxa"/>
            <w:gridSpan w:val="2"/>
          </w:tcPr>
          <w:p w14:paraId="6E878A82">
            <w:pPr>
              <w:widowControl/>
              <w:suppressAutoHyphens/>
              <w:autoSpaceDE/>
              <w:autoSpaceDN/>
              <w:rPr>
                <w:lang w:val="en-IN"/>
              </w:rPr>
            </w:pPr>
            <w:r>
              <w:rPr>
                <w:lang w:val="en-IN"/>
              </w:rPr>
              <w:t>Team Member Roll Number</w:t>
            </w:r>
          </w:p>
        </w:tc>
        <w:tc>
          <w:tcPr>
            <w:tcW w:w="6835" w:type="dxa"/>
          </w:tcPr>
          <w:p w14:paraId="60D99543">
            <w:pPr>
              <w:widowControl/>
              <w:suppressAutoHyphens/>
              <w:autoSpaceDE/>
              <w:autoSpaceDN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2520080054</w:t>
            </w:r>
          </w:p>
        </w:tc>
      </w:tr>
      <w:tr w14:paraId="0C197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75" w:type="dxa"/>
            <w:gridSpan w:val="2"/>
          </w:tcPr>
          <w:p w14:paraId="293204B0">
            <w:pPr>
              <w:widowControl/>
              <w:suppressAutoHyphens/>
              <w:autoSpaceDE/>
              <w:autoSpaceDN/>
              <w:rPr>
                <w:lang w:val="en-IN"/>
              </w:rPr>
            </w:pPr>
            <w:r>
              <w:rPr>
                <w:lang w:val="en-IN"/>
              </w:rPr>
              <w:t>Team Member Name</w:t>
            </w:r>
          </w:p>
        </w:tc>
        <w:tc>
          <w:tcPr>
            <w:tcW w:w="6835" w:type="dxa"/>
          </w:tcPr>
          <w:p w14:paraId="7EEAADC6">
            <w:pPr>
              <w:widowControl/>
              <w:suppressAutoHyphens/>
              <w:autoSpaceDE/>
              <w:autoSpaceDN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S.Karthikeya</w:t>
            </w:r>
          </w:p>
        </w:tc>
      </w:tr>
    </w:tbl>
    <w:p w14:paraId="78FC1709">
      <w:pPr>
        <w:rPr>
          <w:b/>
          <w:bCs/>
          <w:lang w:val="en-IN"/>
        </w:rPr>
      </w:pPr>
    </w:p>
    <w:p w14:paraId="27D2FF3B">
      <w:pPr>
        <w:rPr>
          <w:b/>
          <w:bCs/>
          <w:lang w:val="en-IN"/>
        </w:rPr>
      </w:pPr>
    </w:p>
    <w:p w14:paraId="5389F2BD">
      <w:pPr>
        <w:rPr>
          <w:b/>
          <w:bCs/>
          <w:lang w:val="en-IN"/>
        </w:rPr>
      </w:pPr>
    </w:p>
    <w:p w14:paraId="40B912A9">
      <w:pPr>
        <w:rPr>
          <w:b/>
          <w:bCs/>
          <w:lang w:val="en-IN"/>
        </w:rPr>
      </w:pPr>
    </w:p>
    <w:p w14:paraId="21B4BD37">
      <w:pPr>
        <w:rPr>
          <w:b/>
          <w:bCs/>
          <w:lang w:val="en-IN"/>
        </w:rPr>
      </w:pPr>
    </w:p>
    <w:p w14:paraId="3D7380C7">
      <w:pPr>
        <w:rPr>
          <w:b/>
          <w:bCs/>
          <w:lang w:val="en-IN"/>
        </w:rPr>
      </w:pPr>
      <w:r>
        <w:rPr>
          <w:b/>
          <w:bCs/>
          <w:lang w:val="en-IN"/>
        </w:rPr>
        <w:t>1. Abstract</w:t>
      </w:r>
    </w:p>
    <w:p w14:paraId="13202D8F">
      <w:pPr>
        <w:jc w:val="both"/>
        <w:rPr>
          <w:rFonts w:hint="default" w:ascii="Arial" w:hAnsi="Arial" w:cs="Arial"/>
          <w:lang w:val="en-IN"/>
        </w:rPr>
      </w:pPr>
      <w:r>
        <w:rPr>
          <w:rFonts w:hint="default" w:ascii="Arial" w:hAnsi="Arial" w:eastAsia="宋体" w:cs="Arial"/>
          <w:sz w:val="24"/>
          <w:szCs w:val="24"/>
        </w:rPr>
        <w:t>This project focuses on the design and implementation</w:t>
      </w:r>
      <w:r>
        <w:rPr>
          <w:rFonts w:hint="default" w:ascii="Arial" w:hAnsi="Arial" w:eastAsia="宋体" w:cs="Arial"/>
          <w:sz w:val="24"/>
          <w:szCs w:val="24"/>
          <w:lang w:val="en"/>
          <w:woUserID w:val="2"/>
        </w:rPr>
        <w:t xml:space="preserve"> </w:t>
      </w:r>
      <w:bookmarkStart w:id="0" w:name="_GoBack"/>
      <w:bookmarkEnd w:id="0"/>
      <w:r>
        <w:rPr>
          <w:rFonts w:hint="default" w:ascii="Arial" w:hAnsi="Arial" w:eastAsia="宋体" w:cs="Arial"/>
          <w:sz w:val="24"/>
          <w:szCs w:val="24"/>
          <w:lang w:val="en"/>
          <w:woUserID w:val="2"/>
        </w:rPr>
        <w:t>of</w:t>
      </w:r>
      <w:r>
        <w:rPr>
          <w:rFonts w:hint="default" w:ascii="Arial" w:hAnsi="Arial" w:eastAsia="宋体" w:cs="Arial"/>
          <w:sz w:val="24"/>
          <w:szCs w:val="24"/>
        </w:rPr>
        <w:t xml:space="preserve"> </w:t>
      </w:r>
      <w:r>
        <w:rPr>
          <w:rFonts w:hint="default" w:ascii="Arial" w:hAnsi="Arial" w:eastAsia="宋体" w:cs="Arial"/>
          <w:b/>
          <w:bCs/>
          <w:sz w:val="24"/>
          <w:szCs w:val="24"/>
        </w:rPr>
        <w:t>Product Search &amp; Recommendation Engine UI</w:t>
      </w:r>
      <w:r>
        <w:rPr>
          <w:rFonts w:hint="default" w:ascii="Arial" w:hAnsi="Arial" w:eastAsia="宋体" w:cs="Arial"/>
          <w:sz w:val="24"/>
          <w:szCs w:val="24"/>
        </w:rPr>
        <w:t xml:space="preserve"> designed to mitigate choice paralysis through an intuitive, data-driven interface. By harmonizing sophisticated backend algorithms with a minimalist frontend architecture, the UI provides users with </w:t>
      </w:r>
      <w:r>
        <w:rPr>
          <w:rFonts w:hint="default" w:ascii="Arial" w:hAnsi="Arial" w:eastAsia="宋体" w:cs="Arial"/>
          <w:b/>
          <w:bCs/>
          <w:sz w:val="24"/>
          <w:szCs w:val="24"/>
        </w:rPr>
        <w:t>predictive search capabilities</w:t>
      </w:r>
      <w:r>
        <w:rPr>
          <w:rFonts w:hint="default" w:ascii="Arial" w:hAnsi="Arial" w:eastAsia="宋体" w:cs="Arial"/>
          <w:sz w:val="24"/>
          <w:szCs w:val="24"/>
        </w:rPr>
        <w:t xml:space="preserve">, real-time faceted filtering, and dynamically curated recommendation modules that adapt to individual browsing behaviors. The interface prioritizes </w:t>
      </w:r>
      <w:r>
        <w:rPr>
          <w:rFonts w:hint="default" w:ascii="Arial" w:hAnsi="Arial" w:eastAsia="宋体" w:cs="Arial"/>
          <w:b/>
          <w:bCs/>
          <w:sz w:val="24"/>
          <w:szCs w:val="24"/>
        </w:rPr>
        <w:t>cognitive load reduction</w:t>
      </w:r>
      <w:r>
        <w:rPr>
          <w:rFonts w:hint="default" w:ascii="Arial" w:hAnsi="Arial" w:eastAsia="宋体" w:cs="Arial"/>
          <w:sz w:val="24"/>
          <w:szCs w:val="24"/>
        </w:rPr>
        <w:t xml:space="preserve"> and sub-second responsiveness, ensuring that complex data outputs are translated into a seamless, visually engaging shopping experience that optimizes both user retention and conversion rates.</w:t>
      </w:r>
    </w:p>
    <w:p w14:paraId="7261DE89">
      <w:pPr>
        <w:rPr>
          <w:lang w:val="en-IN"/>
        </w:rPr>
      </w:pPr>
    </w:p>
    <w:p w14:paraId="6341B24E">
      <w:pPr>
        <w:rPr>
          <w:lang w:val="en-IN"/>
        </w:rPr>
      </w:pPr>
    </w:p>
    <w:p w14:paraId="6E5EFF9A">
      <w:pPr>
        <w:rPr>
          <w:b/>
          <w:bCs/>
          <w:lang w:val="en-IN"/>
        </w:rPr>
      </w:pPr>
      <w:r>
        <w:rPr>
          <w:b/>
          <w:bCs/>
          <w:lang w:val="en-IN"/>
        </w:rPr>
        <w:t>2. Module Mapping</w:t>
      </w:r>
    </w:p>
    <w:p w14:paraId="4D80ADDB">
      <w:pPr>
        <w:rPr>
          <w:lang w:val="en-IN"/>
        </w:rPr>
      </w:pPr>
      <w:r>
        <w:rPr>
          <w:lang w:val="en-IN"/>
        </w:rPr>
        <w:t>(Provide details of how modules are divided among team members.)</w:t>
      </w:r>
    </w:p>
    <w:p w14:paraId="5C9A8E96">
      <w:pPr>
        <w:rPr>
          <w:lang w:val="en-I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7"/>
        <w:gridCol w:w="3452"/>
        <w:gridCol w:w="3127"/>
      </w:tblGrid>
      <w:tr w14:paraId="053E1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57" w:type="dxa"/>
          </w:tcPr>
          <w:p w14:paraId="305CFD24">
            <w:pPr>
              <w:widowControl/>
              <w:suppressAutoHyphens/>
              <w:autoSpaceDE/>
              <w:autoSpaceDN/>
              <w:rPr>
                <w:lang w:val="en-IN"/>
              </w:rPr>
            </w:pPr>
            <w:r>
              <w:rPr>
                <w:b/>
                <w:bCs/>
                <w:lang w:val="en-IN"/>
              </w:rPr>
              <w:t>Module Name</w:t>
            </w:r>
          </w:p>
        </w:tc>
        <w:tc>
          <w:tcPr>
            <w:tcW w:w="3452" w:type="dxa"/>
            <w:vAlign w:val="center"/>
          </w:tcPr>
          <w:p w14:paraId="7A681016">
            <w:pPr>
              <w:widowControl/>
              <w:suppressAutoHyphens/>
              <w:autoSpaceDE/>
              <w:autoSpaceDN/>
              <w:rPr>
                <w:lang w:val="en-IN"/>
              </w:rPr>
            </w:pPr>
            <w:r>
              <w:rPr>
                <w:b/>
                <w:bCs/>
                <w:lang w:val="en-IN"/>
              </w:rPr>
              <w:t>Assigned Roll Number(s)</w:t>
            </w:r>
          </w:p>
        </w:tc>
        <w:tc>
          <w:tcPr>
            <w:tcW w:w="3127" w:type="dxa"/>
          </w:tcPr>
          <w:p w14:paraId="1CE7666F">
            <w:pPr>
              <w:widowControl/>
              <w:suppressAutoHyphens/>
              <w:autoSpaceDE/>
              <w:autoSpaceDN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Signature</w:t>
            </w:r>
          </w:p>
        </w:tc>
      </w:tr>
      <w:tr w14:paraId="3680E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57" w:type="dxa"/>
          </w:tcPr>
          <w:p w14:paraId="3AF1DA28">
            <w:pPr>
              <w:widowControl/>
              <w:suppressAutoHyphens/>
              <w:autoSpaceDE/>
              <w:autoSpaceDN/>
              <w:rPr>
                <w:b/>
                <w:bCs/>
                <w:lang w:val="en-I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1. Intelligent Search &amp; Discovery Module</w:t>
            </w:r>
          </w:p>
        </w:tc>
        <w:tc>
          <w:tcPr>
            <w:tcW w:w="3452" w:type="dxa"/>
            <w:vAlign w:val="center"/>
          </w:tcPr>
          <w:p w14:paraId="6B4AFAB5">
            <w:pPr>
              <w:widowControl/>
              <w:suppressAutoHyphens/>
              <w:autoSpaceDE/>
              <w:autoSpaceDN/>
              <w:rPr>
                <w:b/>
                <w:bCs/>
                <w:lang w:val="en-IN"/>
              </w:rPr>
            </w:pPr>
          </w:p>
        </w:tc>
        <w:tc>
          <w:tcPr>
            <w:tcW w:w="3127" w:type="dxa"/>
          </w:tcPr>
          <w:p w14:paraId="7553F444">
            <w:pPr>
              <w:widowControl/>
              <w:suppressAutoHyphens/>
              <w:autoSpaceDE/>
              <w:autoSpaceDN/>
              <w:rPr>
                <w:b/>
                <w:bCs/>
                <w:lang w:val="en-IN"/>
              </w:rPr>
            </w:pPr>
          </w:p>
        </w:tc>
      </w:tr>
      <w:tr w14:paraId="3EDDA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57" w:type="dxa"/>
          </w:tcPr>
          <w:p w14:paraId="706F8A58">
            <w:pPr>
              <w:widowControl/>
              <w:suppressAutoHyphens/>
              <w:autoSpaceDE/>
              <w:autoSpaceDN/>
              <w:rPr>
                <w:b/>
                <w:bCs/>
                <w:lang w:val="en-I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</w:rPr>
              <w:t>2. Personalized</w:t>
            </w:r>
            <w:r>
              <w:rPr>
                <w:rFonts w:hint="default" w:ascii="Arial" w:hAnsi="Arial" w:eastAsia="宋体" w:cs="Arial"/>
                <w:sz w:val="21"/>
                <w:szCs w:val="21"/>
                <w:lang w:val="en-US"/>
              </w:rPr>
              <w:t xml:space="preserve"> 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>Recommendation Grid</w:t>
            </w:r>
          </w:p>
        </w:tc>
        <w:tc>
          <w:tcPr>
            <w:tcW w:w="3452" w:type="dxa"/>
            <w:vAlign w:val="center"/>
          </w:tcPr>
          <w:p w14:paraId="021B3481">
            <w:pPr>
              <w:widowControl/>
              <w:suppressAutoHyphens/>
              <w:autoSpaceDE/>
              <w:autoSpaceDN/>
              <w:rPr>
                <w:b/>
                <w:bCs/>
                <w:lang w:val="en-IN"/>
              </w:rPr>
            </w:pPr>
          </w:p>
        </w:tc>
        <w:tc>
          <w:tcPr>
            <w:tcW w:w="3127" w:type="dxa"/>
          </w:tcPr>
          <w:p w14:paraId="68B9E6F1">
            <w:pPr>
              <w:widowControl/>
              <w:suppressAutoHyphens/>
              <w:autoSpaceDE/>
              <w:autoSpaceDN/>
              <w:rPr>
                <w:b/>
                <w:bCs/>
                <w:lang w:val="en-IN"/>
              </w:rPr>
            </w:pPr>
          </w:p>
        </w:tc>
      </w:tr>
      <w:tr w14:paraId="1D629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57" w:type="dxa"/>
          </w:tcPr>
          <w:p w14:paraId="2CEF0289">
            <w:pPr>
              <w:widowControl/>
              <w:suppressAutoHyphens/>
              <w:autoSpaceDE/>
              <w:autoSpaceDN/>
              <w:rPr>
                <w:b/>
                <w:bCs/>
                <w:lang w:val="en-I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</w:rPr>
              <w:t>3. User Intent &amp; Behavioral Analytics Dashboard</w:t>
            </w:r>
          </w:p>
        </w:tc>
        <w:tc>
          <w:tcPr>
            <w:tcW w:w="3452" w:type="dxa"/>
            <w:vAlign w:val="center"/>
          </w:tcPr>
          <w:p w14:paraId="684107E6">
            <w:pPr>
              <w:widowControl/>
              <w:suppressAutoHyphens/>
              <w:autoSpaceDE/>
              <w:autoSpaceDN/>
              <w:rPr>
                <w:b/>
                <w:bCs/>
                <w:lang w:val="en-IN"/>
              </w:rPr>
            </w:pPr>
          </w:p>
        </w:tc>
        <w:tc>
          <w:tcPr>
            <w:tcW w:w="3127" w:type="dxa"/>
          </w:tcPr>
          <w:p w14:paraId="21D9035C">
            <w:pPr>
              <w:widowControl/>
              <w:suppressAutoHyphens/>
              <w:autoSpaceDE/>
              <w:autoSpaceDN/>
              <w:rPr>
                <w:b/>
                <w:bCs/>
                <w:lang w:val="en-IN"/>
              </w:rPr>
            </w:pPr>
          </w:p>
        </w:tc>
      </w:tr>
      <w:tr w14:paraId="051C0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57" w:type="dxa"/>
          </w:tcPr>
          <w:p w14:paraId="6AFDBC6B">
            <w:pPr>
              <w:widowControl/>
              <w:suppressAutoHyphens/>
              <w:autoSpaceDE/>
              <w:autoSpaceDN/>
              <w:rPr>
                <w:b/>
                <w:bCs/>
                <w:lang w:val="en-IN"/>
              </w:rPr>
            </w:pPr>
          </w:p>
        </w:tc>
        <w:tc>
          <w:tcPr>
            <w:tcW w:w="3452" w:type="dxa"/>
            <w:vAlign w:val="center"/>
          </w:tcPr>
          <w:p w14:paraId="233256A6">
            <w:pPr>
              <w:widowControl/>
              <w:suppressAutoHyphens/>
              <w:autoSpaceDE/>
              <w:autoSpaceDN/>
              <w:rPr>
                <w:b/>
                <w:bCs/>
                <w:lang w:val="en-IN"/>
              </w:rPr>
            </w:pPr>
          </w:p>
        </w:tc>
        <w:tc>
          <w:tcPr>
            <w:tcW w:w="3127" w:type="dxa"/>
          </w:tcPr>
          <w:p w14:paraId="5D32E8DB">
            <w:pPr>
              <w:widowControl/>
              <w:suppressAutoHyphens/>
              <w:autoSpaceDE/>
              <w:autoSpaceDN/>
              <w:rPr>
                <w:b/>
                <w:bCs/>
                <w:lang w:val="en-IN"/>
              </w:rPr>
            </w:pPr>
          </w:p>
        </w:tc>
      </w:tr>
    </w:tbl>
    <w:p w14:paraId="56C4D48B">
      <w:pPr>
        <w:rPr>
          <w:lang w:val="en-IN"/>
        </w:rPr>
      </w:pPr>
    </w:p>
    <w:p w14:paraId="50F7950C">
      <w:pPr>
        <w:rPr>
          <w:lang w:val="en-IN"/>
        </w:rPr>
      </w:pPr>
    </w:p>
    <w:p w14:paraId="581ABA47">
      <w:pPr>
        <w:rPr>
          <w:b/>
          <w:bCs/>
          <w:lang w:val="en-IN"/>
        </w:rPr>
      </w:pPr>
      <w:r>
        <w:rPr>
          <w:b/>
          <w:bCs/>
          <w:lang w:val="en-IN"/>
        </w:rPr>
        <w:t>3. Module Details</w:t>
      </w:r>
    </w:p>
    <w:p w14:paraId="14691135">
      <w:pPr>
        <w:rPr>
          <w:lang w:val="en-IN"/>
        </w:rPr>
      </w:pPr>
    </w:p>
    <w:p w14:paraId="1A7A6AB2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Module 1: The Predictive Search &amp; Query Interface</w:t>
      </w:r>
    </w:p>
    <w:p w14:paraId="1576169B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This module acts as the "brain" of the user interaction layer. It transforms a standard search bar into an active discovery tool by processing user input in real-time</w:t>
      </w:r>
    </w:p>
    <w:p w14:paraId="0A4FB1EE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Semantic Auto-Complete:</w:t>
      </w:r>
      <w:r>
        <w:rPr>
          <w:sz w:val="20"/>
          <w:szCs w:val="20"/>
        </w:rPr>
        <w:t xml:space="preserve"> Goes beyond keyword matching to suggest categories, brands, and specific products as the user types.</w:t>
      </w:r>
    </w:p>
    <w:p w14:paraId="600A4A84">
      <w:pPr>
        <w:pStyle w:val="8"/>
        <w:keepNext w:val="0"/>
        <w:keepLines w:val="0"/>
        <w:widowControl/>
        <w:suppressLineNumbers w:val="0"/>
        <w:ind w:left="720"/>
        <w:rPr>
          <w:rFonts w:hint="default"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>Dynamic Faceted Filtering:</w:t>
      </w:r>
      <w:r>
        <w:rPr>
          <w:sz w:val="20"/>
          <w:szCs w:val="20"/>
        </w:rPr>
        <w:t xml:space="preserve"> A responsive sidebar or overlay that allows users to narrow down results by attributes like price range, material, or rating. It uses </w:t>
      </w:r>
      <w:r>
        <w:rPr>
          <w:b/>
          <w:bCs/>
          <w:sz w:val="20"/>
          <w:szCs w:val="20"/>
        </w:rPr>
        <w:t>asynchronous updates</w:t>
      </w:r>
      <w:r>
        <w:rPr>
          <w:sz w:val="20"/>
          <w:szCs w:val="20"/>
        </w:rPr>
        <w:t xml:space="preserve"> to refresh results instantly without a full page reload</w:t>
      </w:r>
    </w:p>
    <w:p w14:paraId="0CA2BCBE">
      <w:pPr>
        <w:pStyle w:val="8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b/>
          <w:bCs/>
          <w:sz w:val="20"/>
          <w:szCs w:val="20"/>
        </w:rPr>
        <w:t>Error Tolerance &amp; Synonyms:</w:t>
      </w:r>
      <w:r>
        <w:rPr>
          <w:sz w:val="20"/>
          <w:szCs w:val="20"/>
        </w:rPr>
        <w:t xml:space="preserve"> A "did you mean?" feature that ensures users are guided toward products even when they provide misspelled or non-exact queries.</w:t>
      </w:r>
    </w:p>
    <w:p w14:paraId="7C56DB04">
      <w:pPr>
        <w:pStyle w:val="4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Module 2: The Adaptive Recommendation Carousel</w:t>
      </w:r>
    </w:p>
    <w:p w14:paraId="0E02CA70">
      <w:pPr>
        <w:pStyle w:val="8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This module is responsible for the visual presentation of the engine's algorithmic outputs. It translates complex backend data into high-engagement UI components.</w:t>
      </w:r>
    </w:p>
    <w:p w14:paraId="104DDAAF">
      <w:pPr>
        <w:pStyle w:val="8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b/>
          <w:bCs/>
          <w:sz w:val="21"/>
          <w:szCs w:val="21"/>
        </w:rPr>
        <w:t>Contextual Logic Displays:</w:t>
      </w:r>
      <w:r>
        <w:rPr>
          <w:sz w:val="21"/>
          <w:szCs w:val="21"/>
        </w:rPr>
        <w:t xml:space="preserve"> Distinct UI blocks categorized by intent, such as </w:t>
      </w:r>
      <w:r>
        <w:rPr>
          <w:i/>
          <w:iCs/>
          <w:sz w:val="21"/>
          <w:szCs w:val="21"/>
        </w:rPr>
        <w:t>"Frequently Bought Together"</w:t>
      </w:r>
      <w:r>
        <w:rPr>
          <w:sz w:val="21"/>
          <w:szCs w:val="21"/>
        </w:rPr>
        <w:t xml:space="preserve"> (cross-selling) or </w:t>
      </w:r>
      <w:r>
        <w:rPr>
          <w:i/>
          <w:iCs/>
          <w:sz w:val="21"/>
          <w:szCs w:val="21"/>
        </w:rPr>
        <w:t>"Inspired by your browsing"</w:t>
      </w:r>
      <w:r>
        <w:rPr>
          <w:sz w:val="21"/>
          <w:szCs w:val="21"/>
        </w:rPr>
        <w:t xml:space="preserve"> (re-engagement).</w:t>
      </w:r>
    </w:p>
    <w:p w14:paraId="1DEA368C">
      <w:pPr>
        <w:pStyle w:val="8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b/>
          <w:bCs/>
          <w:sz w:val="21"/>
          <w:szCs w:val="21"/>
        </w:rPr>
        <w:t>Smart Product Cards:</w:t>
      </w:r>
      <w:r>
        <w:rPr>
          <w:sz w:val="21"/>
          <w:szCs w:val="21"/>
        </w:rPr>
        <w:t xml:space="preserve"> Optimized cards that display high-resolution imagery, dynamic pricing, and "Quick-Add" buttons to streamline the purchase path.</w:t>
      </w:r>
    </w:p>
    <w:p w14:paraId="7E9FD079">
      <w:pPr>
        <w:pStyle w:val="8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b/>
          <w:bCs/>
          <w:sz w:val="21"/>
          <w:szCs w:val="21"/>
        </w:rPr>
        <w:t>Social Proof Integration:</w:t>
      </w:r>
      <w:r>
        <w:rPr>
          <w:sz w:val="21"/>
          <w:szCs w:val="21"/>
        </w:rPr>
        <w:t xml:space="preserve"> Real-time overlays on product thumbnails (e.g., "Trending Now" or "4.5/5 stars") to leverage peer influence and increase Click-Through Rates (CTR).</w:t>
      </w:r>
    </w:p>
    <w:p w14:paraId="665D9703">
      <w:pPr>
        <w:pStyle w:val="4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Module 3: The Behavioral Personalization Engine</w:t>
      </w:r>
    </w:p>
    <w:p w14:paraId="704272EF">
      <w:pPr>
        <w:pStyle w:val="8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This module operates behind the scenes of the UI to ensure the interface evolves based on active user sessions.</w:t>
      </w:r>
    </w:p>
    <w:p w14:paraId="070E31B8">
      <w:pPr>
        <w:pStyle w:val="8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b/>
          <w:bCs/>
          <w:sz w:val="21"/>
          <w:szCs w:val="21"/>
        </w:rPr>
        <w:t>Real-Time Interaction Tracking:</w:t>
      </w:r>
      <w:r>
        <w:rPr>
          <w:sz w:val="21"/>
          <w:szCs w:val="21"/>
        </w:rPr>
        <w:t xml:space="preserve"> Monitors clicks, hovers, and scroll depth to build a temporary user profile that influences the current session’s layout.</w:t>
      </w:r>
    </w:p>
    <w:p w14:paraId="43E094A1">
      <w:pPr>
        <w:pStyle w:val="8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b/>
          <w:bCs/>
          <w:sz w:val="21"/>
          <w:szCs w:val="21"/>
        </w:rPr>
        <w:t>Dynamic Layout Reordering:</w:t>
      </w:r>
      <w:r>
        <w:rPr>
          <w:sz w:val="21"/>
          <w:szCs w:val="21"/>
        </w:rPr>
        <w:t xml:space="preserve"> Automatically moves the most relevant recommendation blocks to the top of the page based on what the user is currently interacting with.</w:t>
      </w:r>
    </w:p>
    <w:p w14:paraId="3F3C53EE">
      <w:pPr>
        <w:pStyle w:val="8"/>
        <w:keepNext w:val="0"/>
        <w:keepLines w:val="0"/>
        <w:widowControl/>
        <w:suppressLineNumbers w:val="0"/>
        <w:ind w:left="720"/>
        <w:rPr>
          <w:sz w:val="21"/>
          <w:szCs w:val="21"/>
        </w:rPr>
      </w:pPr>
      <w:r>
        <w:rPr>
          <w:b/>
          <w:bCs/>
          <w:sz w:val="21"/>
          <w:szCs w:val="21"/>
        </w:rPr>
        <w:t>Personalized "Recently Viewed" Vault:</w:t>
      </w:r>
      <w:r>
        <w:rPr>
          <w:sz w:val="21"/>
          <w:szCs w:val="21"/>
        </w:rPr>
        <w:t xml:space="preserve"> A persistent, easily accessible module that helps users quickly return to products they showed interest in, reducing the "path to purchase" friction.</w:t>
      </w:r>
    </w:p>
    <w:p w14:paraId="3D4482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CCE55FD">
      <w:pPr>
        <w:rPr>
          <w:lang w:val="en-IN"/>
        </w:rPr>
      </w:pPr>
    </w:p>
    <w:p w14:paraId="1039AE07">
      <w:pPr>
        <w:rPr>
          <w:b/>
          <w:bCs/>
          <w:lang w:val="en-IN"/>
        </w:rPr>
      </w:pPr>
      <w:r>
        <w:rPr>
          <w:b/>
          <w:bCs/>
          <w:lang w:val="en-IN"/>
        </w:rPr>
        <w:t>4. Frameworks / Platforms / Software Used</w:t>
      </w:r>
    </w:p>
    <w:p w14:paraId="0FD5EAB5">
      <w:pPr>
        <w:rPr>
          <w:lang w:val="en-IN"/>
        </w:rPr>
      </w:pPr>
      <w:r>
        <w:rPr>
          <w:lang w:val="en-IN"/>
        </w:rPr>
        <w:t>(List the frameworks, libraries, platforms, or tools you plan to use.)</w:t>
      </w:r>
    </w:p>
    <w:p w14:paraId="1D2E1343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For a cutting-edge </w:t>
      </w:r>
      <w:r>
        <w:rPr>
          <w:b/>
          <w:bCs/>
          <w:sz w:val="20"/>
          <w:szCs w:val="20"/>
        </w:rPr>
        <w:t>Product Search &amp; Recommendation Engine UI</w:t>
      </w:r>
      <w:r>
        <w:rPr>
          <w:sz w:val="20"/>
          <w:szCs w:val="20"/>
        </w:rPr>
        <w:t xml:space="preserve"> in 2026, the stack focuses on "resumable" frontends, vector-based search, and AI-native middleware.</w:t>
      </w:r>
    </w:p>
    <w:p w14:paraId="2750C4D2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Frontend (User Interface)</w:t>
      </w:r>
    </w:p>
    <w:p w14:paraId="36BEA41B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Next.js 16 + React Server Components (RSC):</w:t>
      </w:r>
      <w:r>
        <w:rPr>
          <w:sz w:val="20"/>
          <w:szCs w:val="20"/>
        </w:rPr>
        <w:t xml:space="preserve"> Used as the primary framework to ensure sub-second page loads and SEO-optimized product pages. </w:t>
      </w:r>
    </w:p>
    <w:p w14:paraId="4B8203C4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Tailwind CSS:</w:t>
      </w:r>
      <w:r>
        <w:rPr>
          <w:sz w:val="20"/>
          <w:szCs w:val="20"/>
        </w:rPr>
        <w:t xml:space="preserve"> For building a responsive, utility-first design system that handles complex grid layouts and dark mode seamlessly.</w:t>
      </w:r>
    </w:p>
    <w:p w14:paraId="4DB85D4C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Framer Motion:</w:t>
      </w:r>
      <w:r>
        <w:rPr>
          <w:sz w:val="20"/>
          <w:szCs w:val="20"/>
        </w:rPr>
        <w:t xml:space="preserve"> To provide fluid UI transitions, especially for recommendation carousels and "Quick View" modals.</w:t>
      </w:r>
    </w:p>
    <w:p w14:paraId="6425F289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TanStack Query (React Query):</w:t>
      </w:r>
      <w:r>
        <w:rPr>
          <w:sz w:val="20"/>
          <w:szCs w:val="20"/>
        </w:rPr>
        <w:t xml:space="preserve"> For managing asynchronous state, enabling real-time faceted filtering without manual "loading" spinners</w:t>
      </w:r>
    </w:p>
    <w:p w14:paraId="3538743B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Search &amp; Recommendation Logic</w:t>
      </w:r>
    </w:p>
    <w:p w14:paraId="535B89CF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Algolia Recommend / Elasticsearch:</w:t>
      </w:r>
      <w:r>
        <w:rPr>
          <w:sz w:val="20"/>
          <w:szCs w:val="20"/>
        </w:rPr>
        <w:t xml:space="preserve"> The core engine for instant keyword search, typo tolerance, and faceted navigation. </w:t>
      </w:r>
    </w:p>
    <w:p w14:paraId="0FDEB1E1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Pinecone / pgvector:</w:t>
      </w:r>
      <w:r>
        <w:rPr>
          <w:sz w:val="20"/>
          <w:szCs w:val="20"/>
        </w:rPr>
        <w:t xml:space="preserve"> A vector database used to store product embeddings, allowing the UI to surface "visually similar" or "thematically related" items via semantic search.</w:t>
      </w:r>
    </w:p>
    <w:p w14:paraId="1AC5D988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Experro or Constructor.io:</w:t>
      </w:r>
      <w:r>
        <w:rPr>
          <w:sz w:val="20"/>
          <w:szCs w:val="20"/>
        </w:rPr>
        <w:t xml:space="preserve"> AI-native platforms integrated via API to handle the "Just for You" and "Complete the Look" recommendation strategies.</w:t>
      </w:r>
    </w:p>
    <w:p w14:paraId="2E68040A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Backend &amp; Middleware</w:t>
      </w:r>
    </w:p>
    <w:p w14:paraId="0BB2D1A5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Node.js / NestJS:</w:t>
      </w:r>
      <w:r>
        <w:rPr>
          <w:sz w:val="20"/>
          <w:szCs w:val="20"/>
        </w:rPr>
        <w:t xml:space="preserve"> A scalable backend API layer to orchestrate requests between the frontend and the recommendation databases. </w:t>
      </w:r>
    </w:p>
    <w:p w14:paraId="51252B5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sz w:val="20"/>
          <w:szCs w:val="20"/>
        </w:rPr>
      </w:pPr>
    </w:p>
    <w:p w14:paraId="4C300300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Redis:</w:t>
      </w:r>
      <w:r>
        <w:rPr>
          <w:sz w:val="20"/>
          <w:szCs w:val="20"/>
        </w:rPr>
        <w:t xml:space="preserve"> Used for </w:t>
      </w:r>
      <w:r>
        <w:rPr>
          <w:b/>
          <w:bCs/>
          <w:sz w:val="20"/>
          <w:szCs w:val="20"/>
        </w:rPr>
        <w:t>Semantic Caching</w:t>
      </w:r>
      <w:r>
        <w:rPr>
          <w:sz w:val="20"/>
          <w:szCs w:val="20"/>
        </w:rPr>
        <w:t>, storing common recommendation results to ensure the UI remains snappy even under high traffic.</w:t>
      </w:r>
    </w:p>
    <w:p w14:paraId="3B00E289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Vercel Edge Functions:</w:t>
      </w:r>
      <w:r>
        <w:rPr>
          <w:sz w:val="20"/>
          <w:szCs w:val="20"/>
        </w:rPr>
        <w:t xml:space="preserve"> To handle hyper-personalized UI adjustments (like geo-location-based results) at the "edge," closest to the user.</w:t>
      </w:r>
    </w:p>
    <w:p w14:paraId="57F3D700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Dev-Ops &amp; Analytics</w:t>
      </w:r>
    </w:p>
    <w:p w14:paraId="68B0C993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Docker &amp; Kubernetes:</w:t>
      </w:r>
      <w:r>
        <w:rPr>
          <w:sz w:val="20"/>
          <w:szCs w:val="20"/>
        </w:rPr>
        <w:t xml:space="preserve"> For containerization and scaling search microservices. </w:t>
      </w:r>
    </w:p>
    <w:p w14:paraId="68A157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sz w:val="20"/>
          <w:szCs w:val="20"/>
        </w:rPr>
      </w:pPr>
    </w:p>
    <w:p w14:paraId="78CC3FF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sz w:val="20"/>
          <w:szCs w:val="20"/>
        </w:rPr>
      </w:pPr>
    </w:p>
    <w:p w14:paraId="4AF17647">
      <w:pPr>
        <w:pStyle w:val="8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PostHog:</w:t>
      </w:r>
      <w:r>
        <w:rPr>
          <w:sz w:val="20"/>
          <w:szCs w:val="20"/>
        </w:rPr>
        <w:t xml:space="preserve"> To track UI interactions (clicks, hovers, and dwell time) and feed that data back into the recommendation engine for continuous learning.</w:t>
      </w:r>
    </w:p>
    <w:p w14:paraId="2CFFD1C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sz w:val="20"/>
          <w:szCs w:val="20"/>
        </w:rPr>
      </w:pPr>
    </w:p>
    <w:p w14:paraId="6924FB4E">
      <w:pPr>
        <w:rPr>
          <w:sz w:val="20"/>
          <w:szCs w:val="20"/>
          <w:lang w:val="en-IN"/>
        </w:rPr>
      </w:pPr>
    </w:p>
    <w:p w14:paraId="1C99E305">
      <w:pPr>
        <w:rPr>
          <w:sz w:val="20"/>
          <w:szCs w:val="20"/>
          <w:lang w:val="en-IN"/>
        </w:rPr>
      </w:pPr>
    </w:p>
    <w:p w14:paraId="56A6F24F">
      <w:pPr>
        <w:rPr>
          <w:sz w:val="20"/>
          <w:szCs w:val="20"/>
          <w:lang w:val="en-IN"/>
        </w:rPr>
      </w:pPr>
    </w:p>
    <w:p w14:paraId="763F230F">
      <w:pPr>
        <w:rPr>
          <w:b/>
          <w:bCs/>
          <w:sz w:val="20"/>
          <w:szCs w:val="20"/>
          <w:lang w:val="en-IN"/>
        </w:rPr>
      </w:pPr>
    </w:p>
    <w:p w14:paraId="14A75D93">
      <w:pPr>
        <w:rPr>
          <w:b/>
          <w:bCs/>
          <w:sz w:val="20"/>
          <w:szCs w:val="20"/>
          <w:lang w:val="en-IN"/>
        </w:rPr>
      </w:pPr>
    </w:p>
    <w:p w14:paraId="4C7B523E">
      <w:pPr>
        <w:rPr>
          <w:b/>
          <w:bCs/>
          <w:lang w:val="en-IN"/>
        </w:rPr>
      </w:pPr>
    </w:p>
    <w:p w14:paraId="7FCA4F40">
      <w:pPr>
        <w:rPr>
          <w:b/>
          <w:bCs/>
          <w:lang w:val="en-IN"/>
        </w:rPr>
      </w:pPr>
    </w:p>
    <w:p w14:paraId="6E7DE62E">
      <w:pPr>
        <w:rPr>
          <w:b/>
          <w:bCs/>
          <w:lang w:val="en-IN"/>
        </w:rPr>
      </w:pPr>
    </w:p>
    <w:p w14:paraId="7CC8D6A9">
      <w:pPr>
        <w:rPr>
          <w:b/>
          <w:bCs/>
          <w:lang w:val="en-IN"/>
        </w:rPr>
      </w:pPr>
    </w:p>
    <w:p w14:paraId="76BBF5F6">
      <w:pPr>
        <w:ind w:left="360"/>
      </w:pPr>
      <w:r>
        <w:rPr>
          <w:b/>
          <w:bCs/>
          <w:lang w:val="en-IN"/>
        </w:rPr>
        <w:t>Guide Name and Signature (remarks if any) _______________________________</w:t>
      </w:r>
    </w:p>
    <w:sectPr>
      <w:headerReference r:id="rId3" w:type="default"/>
      <w:pgSz w:w="12240" w:h="15840"/>
      <w:pgMar w:top="1020" w:right="108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3AAE62">
    <w:pPr>
      <w:pStyle w:val="7"/>
      <w:ind w:left="-567"/>
    </w:pPr>
    <w:r>
      <w:rPr>
        <w:sz w:val="20"/>
      </w:rPr>
      <w:drawing>
        <wp:inline distT="0" distB="0" distL="0" distR="0">
          <wp:extent cx="6581775" cy="657225"/>
          <wp:effectExtent l="0" t="0" r="9525" b="0"/>
          <wp:docPr id="586448134" name="Image 1" descr="A close up of a sign  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6448134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EB00FB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D5A"/>
    <w:rsid w:val="000709C3"/>
    <w:rsid w:val="00213D9A"/>
    <w:rsid w:val="00265BE4"/>
    <w:rsid w:val="0038300E"/>
    <w:rsid w:val="00402F2F"/>
    <w:rsid w:val="005949F1"/>
    <w:rsid w:val="005B6CD6"/>
    <w:rsid w:val="00833B32"/>
    <w:rsid w:val="0093739E"/>
    <w:rsid w:val="00CD5D5A"/>
    <w:rsid w:val="00D60287"/>
    <w:rsid w:val="00E73513"/>
    <w:rsid w:val="00F1323F"/>
    <w:rsid w:val="4D913605"/>
    <w:rsid w:val="5FEF3484"/>
    <w:rsid w:val="C5FF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3">
    <w:name w:val="heading 2"/>
    <w:basedOn w:val="1"/>
    <w:unhideWhenUsed/>
    <w:qFormat/>
    <w:uiPriority w:val="9"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4">
    <w:name w:val="heading 3"/>
    <w:basedOn w:val="1"/>
    <w:unhideWhenUsed/>
    <w:qFormat/>
    <w:uiPriority w:val="9"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b/>
      <w:bCs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14"/>
    <w:unhideWhenUsed/>
    <w:qFormat/>
    <w:uiPriority w:val="99"/>
    <w:pPr>
      <w:tabs>
        <w:tab w:val="center" w:pos="4513"/>
        <w:tab w:val="right" w:pos="9026"/>
      </w:tabs>
    </w:pPr>
  </w:style>
  <w:style w:type="paragraph" w:styleId="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table" w:styleId="10">
    <w:name w:val="Table Grid"/>
    <w:basedOn w:val="9"/>
    <w:qFormat/>
    <w:uiPriority w:val="59"/>
    <w:pPr>
      <w:widowControl/>
      <w:suppressAutoHyphens/>
      <w:autoSpaceDE/>
      <w:autoSpaceDN/>
    </w:pPr>
    <w:rPr>
      <w:rFonts w:ascii="Arial" w:hAnsi="Arial" w:eastAsia="Arial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1"/>
  </w:style>
  <w:style w:type="paragraph" w:customStyle="1" w:styleId="13">
    <w:name w:val="Table Paragraph"/>
    <w:basedOn w:val="1"/>
    <w:qFormat/>
    <w:uiPriority w:val="1"/>
  </w:style>
  <w:style w:type="character" w:customStyle="1" w:styleId="14">
    <w:name w:val="Header Char"/>
    <w:basedOn w:val="11"/>
    <w:link w:val="7"/>
    <w:qFormat/>
    <w:uiPriority w:val="99"/>
    <w:rPr>
      <w:rFonts w:ascii="Times New Roman" w:hAnsi="Times New Roman" w:eastAsia="Times New Roman" w:cs="Times New Roman"/>
    </w:rPr>
  </w:style>
  <w:style w:type="character" w:customStyle="1" w:styleId="15">
    <w:name w:val="Footer Char"/>
    <w:basedOn w:val="11"/>
    <w:link w:val="6"/>
    <w:qFormat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110</Words>
  <Characters>648</Characters>
  <Lines>6</Lines>
  <Paragraphs>1</Paragraphs>
  <TotalTime>47</TotalTime>
  <ScaleCrop>false</ScaleCrop>
  <LinksUpToDate>false</LinksUpToDate>
  <CharactersWithSpaces>805</CharactersWithSpaces>
  <Application>WPS Office WWO_wpscloud_20260423115602-febe6525c7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2026-04-22T12:36:00Z</dcterms:created>
  <dc:creator>7518</dc:creator>
  <cp:lastModifiedBy>Adith kumar reddy Musali reddy</cp:lastModifiedBy>
  <dcterms:modified xsi:type="dcterms:W3CDTF">2026-05-11T13:11:44Z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  <property fmtid="{D5CDD505-2E9C-101B-9397-08002B2CF9AE}" pid="7" name="KSOTemplateDocerSaveRecord">
    <vt:lpwstr>eyJoZGlkIjoiZTlkM2U5ZmVlNDUxNDI5Y2FhMWY3MWU5MTZlYWNjYjciLCJ1c2VySWQiOiI1Njc2NTM0ODkzMjkifQ==</vt:lpwstr>
  </property>
  <property fmtid="{D5CDD505-2E9C-101B-9397-08002B2CF9AE}" pid="8" name="KSOProductBuildVer">
    <vt:lpwstr>2052-12.9.0.26352</vt:lpwstr>
  </property>
  <property fmtid="{D5CDD505-2E9C-101B-9397-08002B2CF9AE}" pid="9" name="ICV">
    <vt:lpwstr>C7E27AC6F92137DF1065016A7019320D_43</vt:lpwstr>
  </property>
</Properties>
</file>