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字符編碼及多媒體數據（題解12）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做過的題目（2012–2024）  #文字、圖像、聲音都要變成位元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模擬／數碼轉換；像素顏色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播放或攝錄涉及轉換；像素由紅綠藍組成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字符集選擇；JPG／BMP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統一碼可跨語言；JPG 減細檔案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ASCII 十六進制；WAV／MP3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字符編碼；WAV 音質較佳但檔大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8×8 黑白圖像；BMP／JPG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每像素 1 位元；BMP 未壓縮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統一碼與大五碼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統一碼涵蓋多語言；大五碼主要繁體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統一碼／ASCII／國標碼；多媒體格式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統一碼可跨語言；格式配合用途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#字符集、像素、取樣、壓縮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模擬與數碼</w:t>
      </w:r>
      <w:r>
        <w:rPr>
          <w:rFonts w:eastAsia="PMingLiU" w:ascii="Times New Roman" w:hAnsi="Times New Roman"/>
          <w:b w:val="0"/>
          <w:sz w:val="22"/>
          <w:u w:val="none"/>
        </w:rPr>
        <w:t>：模擬數據連續變化（溫度、聲音、光暗）；數碼數據以 0／1 表示。傳感器收集模擬信號，經模擬至數碼轉換器變成數碼數據；播放時經數碼至模擬轉換器還原。數碼數據易儲存、處理、傳輸及壓縮。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字符集</w:t>
      </w:r>
      <w:r>
        <w:rPr>
          <w:rFonts w:eastAsia="PMingLiU" w:ascii="Times New Roman" w:hAnsi="Times New Roman"/>
          <w:b w:val="0"/>
          <w:sz w:val="22"/>
          <w:u w:val="none"/>
        </w:rPr>
        <w:t>：ASCII 主要表示英文；大五碼表示繁體中文；國標碼表示簡體中文；統一碼涵蓋多種語言，字符集較大，並可加入新字符。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圖像</w:t>
      </w:r>
      <w:r>
        <w:rPr>
          <w:rFonts w:eastAsia="PMingLiU" w:ascii="Times New Roman" w:hAnsi="Times New Roman"/>
          <w:b w:val="0"/>
          <w:sz w:val="22"/>
          <w:u w:val="none"/>
        </w:rPr>
        <w:t>：點陣圖由像素組成；解像度是像素數目，色深是每像素位元數；未壓縮檔案大小 ≈ 闊 × 高 × 色深 ÷ 8 位元組。解像度或色深越高，圖像越細緻但檔案越大；向量圖以數學物件描述，放大不易起格。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音效及視像</w:t>
      </w:r>
      <w:r>
        <w:rPr>
          <w:rFonts w:eastAsia="PMingLiU" w:ascii="Times New Roman" w:hAnsi="Times New Roman"/>
          <w:b w:val="0"/>
          <w:sz w:val="22"/>
          <w:u w:val="none"/>
        </w:rPr>
        <w:t>：音效按取樣率讀取聲波振幅，並以位元深度記錄；取樣率及位元深度越高，音質越好但檔案越大。視像由連續畫面組成，畫面速率越高越流暢。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格式及壓縮</w:t>
      </w:r>
      <w:r>
        <w:rPr>
          <w:rFonts w:eastAsia="PMingLiU" w:ascii="Times New Roman" w:hAnsi="Times New Roman"/>
          <w:b w:val="0"/>
          <w:sz w:val="22"/>
          <w:u w:val="none"/>
        </w:rPr>
        <w:t>：BMP 未壓縮；JPG 有損壓縮，適合照片；PNG 無損壓縮並支援透明；GIF 支援動畫及有限顏色；WAV 未壓縮音效；MP3 有損壓縮音效；AVI／MP4 是視像格式。壓縮可減少儲存空間及傳輸時間。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C-F-B：情境（C）＋格式／取樣特性（F）＋效果（B）。例：網頁要顯示透明背景標誌（C），PNG 支援透明（F），避免背景出現白框（B）。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*失分位：把解像度和色深混淆；以為 JPG 是無損；忘記檔案大小以位元組計算；只寫「檔案較細」而沒指出壓縮類型或畫質影響。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#同一條公式，換個媒體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一幅 800 × 600 的點陣圖像，每個像素用 24 位元表示。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計算未壓縮檔案大小（以位元組表示）。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比較點陣圖與向量圖在放大後的分別。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一段 60 秒的立體聲音效，取樣率為 44.1 kHz，位元深度為 16 位元。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計算未壓縮檔案大小（以位元組表示）。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解釋為何 MP3 檔案通常較 WAV 小，並指出一項取捨。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一份文件同時包含英文、繁體中文及簡體中文。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建議一種可表示全部字符的字符集，並解釋原因。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指出大五碼與統一碼的一項分別。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字符編碼、模擬數據及多媒體（題解）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