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color w:val="1F4788"/>
          <w:sz w:val="72"/>
        </w:rPr>
        <w:t>KALP KRİZİNDE YAPAY ZEKA ÇÖZÜMLERİ</w:t>
      </w:r>
    </w:p>
    <w:p>
      <w:pPr>
        <w:jc w:val="center"/>
      </w:pPr>
      <w:r>
        <w:rPr>
          <w:i/>
          <w:color w:val="666666"/>
          <w:sz w:val="36"/>
        </w:rPr>
        <w:t>Proaktif Kardiyovasküler Risk Yönetimi İçin AI-Destekli Karar Destek Sistemi</w:t>
      </w:r>
    </w:p>
    <w:p/>
    <w:p>
      <w:pPr>
        <w:jc w:val="center"/>
      </w:pPr>
      <w:r>
        <w:rPr>
          <w:b/>
          <w:color w:val="2E5090"/>
          <w:sz w:val="48"/>
        </w:rPr>
        <w:t>BYM TECHNOLOGY HEALTH CENTER</w:t>
      </w:r>
    </w:p>
    <w:p>
      <w:pPr>
        <w:jc w:val="center"/>
      </w:pPr>
      <w:r>
        <w:rPr>
          <w:sz w:val="32"/>
        </w:rPr>
        <w:t>TÜBİTAK BİGG 1812 Ürünleştirme ve Ticarileştirme Desteği</w:t>
      </w:r>
    </w:p>
    <w:p>
      <w:pPr>
        <w:jc w:val="center"/>
      </w:pPr>
      <w:r>
        <w:rPr>
          <w:color w:val="666666"/>
          <w:sz w:val="28"/>
        </w:rPr>
        <w:t>Kasım 2025</w:t>
      </w:r>
    </w:p>
    <w:p>
      <w:r>
        <w:br w:type="page"/>
      </w:r>
    </w:p>
    <w:p>
      <w:pPr>
        <w:pStyle w:val="Heading1"/>
      </w:pPr>
      <w:r>
        <w:rPr>
          <w:color w:val="2E5090"/>
        </w:rPr>
        <w:t>1. PROBLEMİN TANIMI</w:t>
      </w:r>
    </w:p>
    <w:p>
      <w:r>
        <w:t>Kardiyovasküler hastalıklar küresel ölçekte 1 numaralı ölüm nedenidir (WHO, 2024). Mevcut sağlık sistemleri reaktif (kriz sonrası) müdahale yaparken, proaktif risk yönetimi eksikliği kritik kayıplara yol açmaktadır.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2E5090"/>
          </w:tcPr>
          <w:p>
            <w:pPr>
              <w:jc w:val="center"/>
            </w:pPr>
            <w:r>
              <w:rPr>
                <w:b/>
                <w:color w:val="FFFFFF"/>
                <w:sz w:val="36"/>
              </w:rPr>
              <w:t>Küresel Etki</w:t>
            </w:r>
          </w:p>
        </w:tc>
        <w:tc>
          <w:tcPr>
            <w:tcW w:type="dxa" w:w="3120"/>
            <w:shd w:fill="2E5090"/>
          </w:tcPr>
          <w:p>
            <w:pPr>
              <w:jc w:val="center"/>
            </w:pPr>
            <w:r>
              <w:rPr>
                <w:b/>
                <w:color w:val="FFFFFF"/>
                <w:sz w:val="36"/>
              </w:rPr>
              <w:t>Türkiye</w:t>
            </w:r>
          </w:p>
        </w:tc>
        <w:tc>
          <w:tcPr>
            <w:tcW w:type="dxa" w:w="3120"/>
            <w:shd w:fill="2E5090"/>
          </w:tcPr>
          <w:p>
            <w:pPr>
              <w:jc w:val="center"/>
            </w:pPr>
            <w:r>
              <w:rPr>
                <w:b/>
                <w:color w:val="FFFFFF"/>
                <w:sz w:val="36"/>
              </w:rPr>
              <w:t>Temel Sorunlar</w:t>
            </w:r>
          </w:p>
        </w:tc>
      </w:tr>
      <w:tr>
        <w:tc>
          <w:tcPr>
            <w:tcW w:type="dxa" w:w="3120"/>
          </w:tcPr>
          <w:p>
            <w:pPr>
              <w:jc w:val="center"/>
            </w:pPr>
            <w:r>
              <w:rPr>
                <w:b/>
                <w:color w:val="D32F2F"/>
                <w:sz w:val="56"/>
              </w:rPr>
              <w:t>17.9M</w:t>
              <w:br/>
            </w:r>
            <w:r>
              <w:rPr>
                <w:sz w:val="32"/>
              </w:rPr>
              <w:t>yıllık ölüm</w:t>
              <w:br/>
            </w:r>
            <w:r>
              <w:rPr>
                <w:i/>
                <w:sz w:val="28"/>
              </w:rPr>
              <w:t>Tüm ölümlerin %32'si (WHO, 2024)</w:t>
            </w:r>
          </w:p>
        </w:tc>
        <w:tc>
          <w:tcPr>
            <w:tcW w:type="dxa" w:w="3120"/>
          </w:tcPr>
          <w:p>
            <w:pPr>
              <w:jc w:val="center"/>
            </w:pPr>
            <w:r>
              <w:rPr>
                <w:b/>
                <w:color w:val="D32F2F"/>
                <w:sz w:val="56"/>
              </w:rPr>
              <w:t>489K</w:t>
              <w:br/>
            </w:r>
            <w:r>
              <w:rPr>
                <w:sz w:val="32"/>
              </w:rPr>
              <w:t>yıllık ölüm</w:t>
              <w:br/>
            </w:r>
            <w:r>
              <w:rPr>
                <w:i/>
                <w:sz w:val="28"/>
              </w:rPr>
              <w:t>1 numaralı ölüm sebebi (TÜİK, 2024)</w:t>
            </w:r>
          </w:p>
        </w:tc>
        <w:tc>
          <w:tcPr>
            <w:tcW w:type="dxa" w:w="3120"/>
          </w:tcPr>
          <w:p>
            <w:r>
              <w:rPr>
                <w:sz w:val="28"/>
              </w:rPr>
              <w:t>• Tanı hatası %10-12</w:t>
              <w:br/>
              <w:t>• Manuel süreçler</w:t>
              <w:br/>
              <w:t>• Veri entegrasyonu yok</w:t>
              <w:br/>
              <w:t>• Reaktif yaklaşım</w:t>
              <w:br/>
              <w:t>(Newman-Toker et al., 2024)</w:t>
            </w:r>
          </w:p>
        </w:tc>
      </w:tr>
    </w:tbl>
    <w:p>
      <w:pPr>
        <w:pStyle w:val="Heading2"/>
      </w:pPr>
      <w:r>
        <w:t>Sonuç</w:t>
      </w:r>
    </w:p>
    <w:p>
      <w:r>
        <w:rPr>
          <w:b/>
        </w:rPr>
        <w:t>Erken tanı ve proaktif risk yönetimi için yapay zeka destekli, çok katmanlı bir sistem kritik ihtiyaçtır. Kriz öncesi müdahale hayat kurtarır ve sağlık maliyetlerini düşürür.</w:t>
      </w:r>
    </w:p>
    <w:p>
      <w:r>
        <w:br w:type="page"/>
      </w:r>
    </w:p>
    <w:p>
      <w:pPr>
        <w:pStyle w:val="Heading1"/>
      </w:pPr>
      <w:r>
        <w:t>2. ÇÖZÜM: ÇOK KATMANLI AI SİSTEMİ</w:t>
      </w:r>
    </w:p>
    <w:p>
      <w:r>
        <w:t>BYM Technology'nin sistemi, üç veri katmanını (statik+vital+EKG) eş zamanlı analiz ederek proaktif risk değerlendirmesi yapar. SHAP/LIME ile açıklanabilir sonuçlar sunar. Sistem, kriz öncesi erken uyarı vererek hayat kurtarır ve hastane maliyetlerini %30-40 düşürür.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2E5090"/>
          </w:tcPr>
          <w:p>
            <w:pPr>
              <w:jc w:val="center"/>
            </w:pPr>
            <w:r>
              <w:rPr>
                <w:b/>
                <w:color w:val="FFFFFF"/>
                <w:sz w:val="32"/>
              </w:rPr>
              <w:t>Modül</w:t>
            </w:r>
          </w:p>
        </w:tc>
        <w:tc>
          <w:tcPr>
            <w:tcW w:type="dxa" w:w="2340"/>
            <w:shd w:fill="2E5090"/>
          </w:tcPr>
          <w:p>
            <w:pPr>
              <w:jc w:val="center"/>
            </w:pPr>
            <w:r>
              <w:rPr>
                <w:b/>
                <w:color w:val="FFFFFF"/>
                <w:sz w:val="32"/>
              </w:rPr>
              <w:t>Teknoloji</w:t>
            </w:r>
          </w:p>
        </w:tc>
        <w:tc>
          <w:tcPr>
            <w:tcW w:type="dxa" w:w="2340"/>
            <w:shd w:fill="2E5090"/>
          </w:tcPr>
          <w:p>
            <w:pPr>
              <w:jc w:val="center"/>
            </w:pPr>
            <w:r>
              <w:rPr>
                <w:b/>
                <w:color w:val="FFFFFF"/>
                <w:sz w:val="32"/>
              </w:rPr>
              <w:t>Performans</w:t>
            </w:r>
          </w:p>
        </w:tc>
        <w:tc>
          <w:tcPr>
            <w:tcW w:type="dxa" w:w="2340"/>
            <w:shd w:fill="2E5090"/>
          </w:tcPr>
          <w:p>
            <w:pPr>
              <w:jc w:val="center"/>
            </w:pPr>
            <w:r>
              <w:rPr>
                <w:b/>
                <w:color w:val="FFFFFF"/>
                <w:sz w:val="32"/>
              </w:rPr>
              <w:t>Sonuç</w:t>
            </w:r>
          </w:p>
        </w:tc>
      </w:tr>
      <w:tr>
        <w:tc>
          <w:tcPr>
            <w:tcW w:type="dxa" w:w="2340"/>
            <w:shd w:fill="F2F2F2"/>
          </w:tcPr>
          <w:p>
            <w:r>
              <w:rPr>
                <w:b/>
                <w:color w:val="000000"/>
                <w:sz w:val="30"/>
              </w:rPr>
              <w:t>Demografik Risk</w:t>
            </w:r>
          </w:p>
        </w:tc>
        <w:tc>
          <w:tcPr>
            <w:tcW w:type="dxa" w:w="2340"/>
          </w:tcPr>
          <w:p>
            <w:r>
              <w:rPr>
                <w:b w:val="0"/>
                <w:color w:val="000000"/>
                <w:sz w:val="28"/>
              </w:rPr>
              <w:t>Bayes + AutoML</w:t>
            </w:r>
          </w:p>
        </w:tc>
        <w:tc>
          <w:tcPr>
            <w:tcW w:type="dxa" w:w="2340"/>
            <w:shd w:fill="E8F5E9"/>
          </w:tcPr>
          <w:p>
            <w:pPr>
              <w:jc w:val="center"/>
            </w:pPr>
            <w:r>
              <w:rPr>
                <w:b/>
                <w:color w:val="4CAF50"/>
                <w:sz w:val="36"/>
              </w:rPr>
              <w:t>%88+</w:t>
            </w:r>
          </w:p>
        </w:tc>
        <w:tc>
          <w:tcPr>
            <w:tcW w:type="dxa" w:w="2340"/>
          </w:tcPr>
          <w:p>
            <w:r>
              <w:rPr>
                <w:b w:val="0"/>
                <w:color w:val="000000"/>
                <w:sz w:val="28"/>
              </w:rPr>
              <w:t>Nedensel risk skoru</w:t>
            </w:r>
          </w:p>
        </w:tc>
      </w:tr>
      <w:tr>
        <w:tc>
          <w:tcPr>
            <w:tcW w:type="dxa" w:w="2340"/>
            <w:shd w:fill="F2F2F2"/>
          </w:tcPr>
          <w:p>
            <w:r>
              <w:rPr>
                <w:b/>
                <w:color w:val="000000"/>
                <w:sz w:val="30"/>
              </w:rPr>
              <w:t>EKG Analizi</w:t>
            </w:r>
          </w:p>
        </w:tc>
        <w:tc>
          <w:tcPr>
            <w:tcW w:type="dxa" w:w="2340"/>
          </w:tcPr>
          <w:p>
            <w:r>
              <w:rPr>
                <w:b w:val="0"/>
                <w:color w:val="000000"/>
                <w:sz w:val="26"/>
              </w:rPr>
              <w:t>CNN+LSTM+Attention</w:t>
            </w:r>
          </w:p>
        </w:tc>
        <w:tc>
          <w:tcPr>
            <w:tcW w:type="dxa" w:w="2340"/>
            <w:shd w:fill="E8F5E9"/>
          </w:tcPr>
          <w:p>
            <w:pPr>
              <w:jc w:val="center"/>
            </w:pPr>
            <w:r>
              <w:rPr>
                <w:b/>
                <w:color w:val="4CAF50"/>
                <w:sz w:val="32"/>
              </w:rPr>
              <w:t>%90+ (7 tip)</w:t>
            </w:r>
          </w:p>
        </w:tc>
        <w:tc>
          <w:tcPr>
            <w:tcW w:type="dxa" w:w="2340"/>
          </w:tcPr>
          <w:p>
            <w:r>
              <w:rPr>
                <w:b w:val="0"/>
                <w:color w:val="000000"/>
                <w:sz w:val="28"/>
              </w:rPr>
              <w:t>&lt;2sn gerçek zamanlı</w:t>
            </w:r>
          </w:p>
        </w:tc>
      </w:tr>
      <w:tr>
        <w:tc>
          <w:tcPr>
            <w:tcW w:type="dxa" w:w="2340"/>
            <w:shd w:fill="F2F2F2"/>
          </w:tcPr>
          <w:p>
            <w:r>
              <w:rPr>
                <w:b/>
                <w:color w:val="000000"/>
                <w:sz w:val="30"/>
              </w:rPr>
              <w:t>Koroner Görüntü</w:t>
            </w:r>
          </w:p>
        </w:tc>
        <w:tc>
          <w:tcPr>
            <w:tcW w:type="dxa" w:w="2340"/>
          </w:tcPr>
          <w:p>
            <w:r>
              <w:rPr>
                <w:b w:val="0"/>
                <w:color w:val="000000"/>
                <w:sz w:val="28"/>
              </w:rPr>
              <w:t>3D U-Net</w:t>
            </w:r>
          </w:p>
        </w:tc>
        <w:tc>
          <w:tcPr>
            <w:tcW w:type="dxa" w:w="2340"/>
            <w:shd w:fill="E8F5E9"/>
          </w:tcPr>
          <w:p>
            <w:pPr>
              <w:jc w:val="center"/>
            </w:pPr>
            <w:r>
              <w:rPr>
                <w:b/>
                <w:color w:val="4CAF50"/>
                <w:sz w:val="32"/>
              </w:rPr>
              <w:t>%87+ Dice</w:t>
            </w:r>
          </w:p>
        </w:tc>
        <w:tc>
          <w:tcPr>
            <w:tcW w:type="dxa" w:w="2340"/>
          </w:tcPr>
          <w:p>
            <w:r>
              <w:rPr>
                <w:b w:val="0"/>
                <w:color w:val="000000"/>
                <w:sz w:val="28"/>
              </w:rPr>
              <w:t>Oto tıkanıklık tespiti</w:t>
            </w:r>
          </w:p>
        </w:tc>
      </w:tr>
      <w:tr>
        <w:tc>
          <w:tcPr>
            <w:tcW w:type="dxa" w:w="2340"/>
            <w:shd w:fill="FFF9C4"/>
          </w:tcPr>
          <w:p>
            <w:r>
              <w:rPr>
                <w:b/>
                <w:color w:val="000000"/>
                <w:sz w:val="30"/>
              </w:rPr>
              <w:t>Açıklanabilir AI</w:t>
            </w:r>
          </w:p>
        </w:tc>
        <w:tc>
          <w:tcPr>
            <w:tcW w:type="dxa" w:w="2340"/>
            <w:shd w:fill="FFF9C4"/>
          </w:tcPr>
          <w:p>
            <w:r>
              <w:rPr>
                <w:b w:val="0"/>
                <w:color w:val="000000"/>
                <w:sz w:val="28"/>
              </w:rPr>
              <w:t>SHAP + LIME</w:t>
            </w:r>
          </w:p>
        </w:tc>
        <w:tc>
          <w:tcPr>
            <w:tcW w:type="dxa" w:w="2340"/>
            <w:shd w:fill="FFF9C4"/>
          </w:tcPr>
          <w:p>
            <w:pPr>
              <w:jc w:val="center"/>
            </w:pPr>
            <w:r>
              <w:rPr>
                <w:b/>
                <w:color w:val="000000"/>
                <w:sz w:val="32"/>
              </w:rPr>
              <w:t>Şeffaf</w:t>
            </w:r>
          </w:p>
        </w:tc>
        <w:tc>
          <w:tcPr>
            <w:tcW w:type="dxa" w:w="2340"/>
            <w:shd w:fill="FFF9C4"/>
          </w:tcPr>
          <w:p>
            <w:r>
              <w:rPr>
                <w:b w:val="0"/>
                <w:color w:val="000000"/>
                <w:sz w:val="26"/>
              </w:rPr>
              <w:t>Görsel gerekçelendirme</w:t>
            </w:r>
          </w:p>
        </w:tc>
      </w:tr>
    </w:tbl>
    <w:p>
      <w:r>
        <w:rPr>
          <w:i/>
          <w:color w:val="666666"/>
          <w:sz w:val="24"/>
        </w:rPr>
        <w:t>Teknik Altyapı: Python, TensorFlow, Keras | HL7/FHIR uyumlu | Modüler mimari</w:t>
      </w:r>
    </w:p>
    <w:p>
      <w:r>
        <w:br w:type="page"/>
      </w:r>
    </w:p>
    <w:p>
      <w:pPr>
        <w:pStyle w:val="Heading1"/>
      </w:pPr>
      <w:r>
        <w:t>3. PROJE TAKVİMİ VE MİL TAŞLARI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2E5090"/>
          </w:tcPr>
          <w:p>
            <w:pPr>
              <w:jc w:val="center"/>
            </w:pPr>
            <w:r>
              <w:rPr>
                <w:b/>
                <w:color w:val="FFFFFF"/>
                <w:sz w:val="32"/>
              </w:rPr>
              <w:t>Faz</w:t>
            </w:r>
          </w:p>
        </w:tc>
        <w:tc>
          <w:tcPr>
            <w:tcW w:type="dxa" w:w="2340"/>
            <w:shd w:fill="2E5090"/>
          </w:tcPr>
          <w:p>
            <w:pPr>
              <w:jc w:val="center"/>
            </w:pPr>
            <w:r>
              <w:rPr>
                <w:b/>
                <w:color w:val="FFFFFF"/>
                <w:sz w:val="32"/>
              </w:rPr>
              <w:t>Süre</w:t>
            </w:r>
          </w:p>
        </w:tc>
        <w:tc>
          <w:tcPr>
            <w:tcW w:type="dxa" w:w="2340"/>
            <w:shd w:fill="2E5090"/>
          </w:tcPr>
          <w:p>
            <w:pPr>
              <w:jc w:val="center"/>
            </w:pPr>
            <w:r>
              <w:rPr>
                <w:b/>
                <w:color w:val="FFFFFF"/>
                <w:sz w:val="32"/>
              </w:rPr>
              <w:t>Kilometre Taşı</w:t>
            </w:r>
          </w:p>
        </w:tc>
        <w:tc>
          <w:tcPr>
            <w:tcW w:type="dxa" w:w="2340"/>
            <w:shd w:fill="2E5090"/>
          </w:tcPr>
          <w:p>
            <w:pPr>
              <w:jc w:val="center"/>
            </w:pPr>
            <w:r>
              <w:rPr>
                <w:b/>
                <w:color w:val="FFFFFF"/>
                <w:sz w:val="32"/>
              </w:rPr>
              <w:t>Çıktılar</w:t>
            </w:r>
          </w:p>
        </w:tc>
      </w:tr>
      <w:tr>
        <w:tc>
          <w:tcPr>
            <w:tcW w:type="dxa" w:w="2340"/>
            <w:shd w:fill="C5E1A5"/>
          </w:tcPr>
          <w:p>
            <w:pPr>
              <w:jc w:val="center"/>
            </w:pPr>
            <w:r>
              <w:rPr>
                <w:b/>
                <w:color w:val="33691E"/>
                <w:sz w:val="36"/>
              </w:rPr>
              <w:t>FAZ 1</w:t>
            </w:r>
          </w:p>
        </w:tc>
        <w:tc>
          <w:tcPr>
            <w:tcW w:type="dxa" w:w="2340"/>
          </w:tcPr>
          <w:p>
            <w:pPr>
              <w:jc w:val="center"/>
            </w:pPr>
            <w:r>
              <w:rPr>
                <w:b/>
                <w:color w:val="000000"/>
                <w:sz w:val="30"/>
              </w:rPr>
              <w:t>Ay 1-12</w:t>
            </w:r>
          </w:p>
        </w:tc>
        <w:tc>
          <w:tcPr>
            <w:tcW w:type="dxa" w:w="2340"/>
          </w:tcPr>
          <w:p>
            <w:r>
              <w:rPr>
                <w:b/>
                <w:color w:val="000000"/>
                <w:sz w:val="30"/>
              </w:rPr>
              <w:t>Sistem Geliştirme</w:t>
            </w:r>
          </w:p>
        </w:tc>
        <w:tc>
          <w:tcPr>
            <w:tcW w:type="dxa" w:w="2340"/>
          </w:tcPr>
          <w:p>
            <w:r>
              <w:rPr>
                <w:sz w:val="26"/>
              </w:rPr>
              <w:t>✓ Algoritma tamamlama</w:t>
              <w:br/>
              <w:t>✓ Prototip cihaz</w:t>
              <w:br/>
              <w:t>✓ İlk validasyon</w:t>
            </w:r>
          </w:p>
        </w:tc>
      </w:tr>
      <w:tr>
        <w:tc>
          <w:tcPr>
            <w:tcW w:type="dxa" w:w="2340"/>
            <w:shd w:fill="90CAF9"/>
          </w:tcPr>
          <w:p>
            <w:pPr>
              <w:jc w:val="center"/>
            </w:pPr>
            <w:r>
              <w:rPr>
                <w:b/>
                <w:color w:val="0D47A1"/>
                <w:sz w:val="36"/>
              </w:rPr>
              <w:t>FAZ 2</w:t>
            </w:r>
          </w:p>
        </w:tc>
        <w:tc>
          <w:tcPr>
            <w:tcW w:type="dxa" w:w="2340"/>
          </w:tcPr>
          <w:p>
            <w:pPr>
              <w:jc w:val="center"/>
            </w:pPr>
            <w:r>
              <w:rPr>
                <w:b/>
                <w:color w:val="000000"/>
                <w:sz w:val="30"/>
              </w:rPr>
              <w:t>Ay 13-24</w:t>
            </w:r>
          </w:p>
        </w:tc>
        <w:tc>
          <w:tcPr>
            <w:tcW w:type="dxa" w:w="2340"/>
          </w:tcPr>
          <w:p>
            <w:r>
              <w:rPr>
                <w:b/>
                <w:color w:val="000000"/>
                <w:sz w:val="30"/>
              </w:rPr>
              <w:t>Pilot Uygulamalar</w:t>
            </w:r>
          </w:p>
        </w:tc>
        <w:tc>
          <w:tcPr>
            <w:tcW w:type="dxa" w:w="2340"/>
          </w:tcPr>
          <w:p>
            <w:r>
              <w:rPr>
                <w:sz w:val="26"/>
              </w:rPr>
              <w:t>✓ 3 hastane pilotu</w:t>
              <w:br/>
              <w:t>✓ SaaS platformu</w:t>
              <w:br/>
              <w:t>✓ İlk müşteriler</w:t>
            </w:r>
          </w:p>
        </w:tc>
      </w:tr>
      <w:tr>
        <w:tc>
          <w:tcPr>
            <w:tcW w:type="dxa" w:w="2340"/>
            <w:shd w:fill="FFB74D"/>
          </w:tcPr>
          <w:p>
            <w:pPr>
              <w:jc w:val="center"/>
            </w:pPr>
            <w:r>
              <w:rPr>
                <w:b/>
                <w:color w:val="E65100"/>
                <w:sz w:val="36"/>
              </w:rPr>
              <w:t>FAZ 3</w:t>
            </w:r>
          </w:p>
        </w:tc>
        <w:tc>
          <w:tcPr>
            <w:tcW w:type="dxa" w:w="2340"/>
          </w:tcPr>
          <w:p>
            <w:pPr>
              <w:jc w:val="center"/>
            </w:pPr>
            <w:r>
              <w:rPr>
                <w:b/>
                <w:color w:val="000000"/>
                <w:sz w:val="30"/>
              </w:rPr>
              <w:t>Ay 25+</w:t>
            </w:r>
          </w:p>
        </w:tc>
        <w:tc>
          <w:tcPr>
            <w:tcW w:type="dxa" w:w="2340"/>
          </w:tcPr>
          <w:p>
            <w:r>
              <w:rPr>
                <w:b/>
                <w:color w:val="000000"/>
                <w:sz w:val="30"/>
              </w:rPr>
              <w:t>Ölçeklendirme</w:t>
            </w:r>
          </w:p>
        </w:tc>
        <w:tc>
          <w:tcPr>
            <w:tcW w:type="dxa" w:w="2340"/>
          </w:tcPr>
          <w:p>
            <w:r>
              <w:rPr>
                <w:sz w:val="26"/>
              </w:rPr>
              <w:t>✓ CE/FDA süreçleri</w:t>
              <w:br/>
              <w:t>✓ Mobil uygulama</w:t>
              <w:br/>
              <w:t>✓ Uluslararası pazar</w:t>
            </w:r>
          </w:p>
        </w:tc>
      </w:tr>
    </w:tbl>
    <w:p>
      <w:r>
        <w:br w:type="page"/>
      </w:r>
    </w:p>
    <w:p>
      <w:pPr>
        <w:pStyle w:val="Heading1"/>
      </w:pPr>
      <w:r>
        <w:t>4. PAZAR ANALİZİ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E3F2FD"/>
          </w:tcPr>
          <w:p>
            <w:pPr>
              <w:jc w:val="center"/>
            </w:pPr>
            <w:r>
              <w:rPr>
                <w:b/>
                <w:color w:val="1976D2"/>
                <w:sz w:val="32"/>
              </w:rPr>
              <w:t>KÜRESEL</w:t>
              <w:br/>
            </w:r>
            <w:r>
              <w:rPr>
                <w:b/>
                <w:color w:val="1976D2"/>
                <w:sz w:val="64"/>
              </w:rPr>
              <w:t>$32.1B</w:t>
              <w:br/>
            </w:r>
            <w:r>
              <w:rPr>
                <w:sz w:val="26"/>
              </w:rPr>
              <w:t>2029 projeksiyon</w:t>
              <w:br/>
            </w:r>
            <w:r>
              <w:rPr>
                <w:b/>
                <w:color w:val="4CAF50"/>
                <w:sz w:val="28"/>
              </w:rPr>
              <w:t>CAGR %14.6</w:t>
              <w:br/>
              <w:t>(McKinsey, 2024)</w:t>
            </w:r>
          </w:p>
        </w:tc>
        <w:tc>
          <w:tcPr>
            <w:tcW w:type="dxa" w:w="3120"/>
            <w:shd w:fill="FFF3E0"/>
          </w:tcPr>
          <w:p>
            <w:pPr>
              <w:jc w:val="center"/>
            </w:pPr>
            <w:r>
              <w:rPr>
                <w:b/>
                <w:color w:val="F57C00"/>
                <w:sz w:val="32"/>
              </w:rPr>
              <w:t>TÜRKİYE</w:t>
              <w:br/>
            </w:r>
            <w:r>
              <w:rPr>
                <w:b/>
                <w:color w:val="F57C00"/>
                <w:sz w:val="64"/>
              </w:rPr>
              <w:t>$8.2B</w:t>
              <w:br/>
            </w:r>
            <w:r>
              <w:rPr>
                <w:sz w:val="26"/>
              </w:rPr>
              <w:t>Sağlık Teknolojileri</w:t>
              <w:br/>
            </w:r>
            <w:r>
              <w:rPr>
                <w:b/>
                <w:color w:val="FF9800"/>
                <w:sz w:val="28"/>
              </w:rPr>
              <w:t>AI Payı %3.1</w:t>
              <w:br/>
              <w:t>(Statista, 2024)</w:t>
            </w:r>
          </w:p>
        </w:tc>
        <w:tc>
          <w:tcPr>
            <w:tcW w:type="dxa" w:w="3120"/>
            <w:shd w:fill="E8F5E9"/>
          </w:tcPr>
          <w:p>
            <w:pPr>
              <w:jc w:val="center"/>
            </w:pPr>
            <w:r>
              <w:rPr>
                <w:b/>
                <w:color w:val="388E3C"/>
                <w:sz w:val="32"/>
              </w:rPr>
              <w:t>HEDEF</w:t>
              <w:br/>
            </w:r>
            <w:r>
              <w:rPr>
                <w:b/>
                <w:color w:val="388E3C"/>
                <w:sz w:val="64"/>
              </w:rPr>
              <w:t>372</w:t>
              <w:br/>
            </w:r>
            <w:r>
              <w:rPr>
                <w:sz w:val="26"/>
              </w:rPr>
              <w:t>Özel Hastane</w:t>
              <w:br/>
            </w:r>
            <w:r>
              <w:rPr>
                <w:b/>
                <w:sz w:val="28"/>
              </w:rPr>
              <w:t>2,840 Kardiyolog</w:t>
            </w:r>
          </w:p>
        </w:tc>
      </w:tr>
    </w:tbl>
    <w:p>
      <w:pPr>
        <w:pStyle w:val="Heading2"/>
      </w:pPr>
      <w:r>
        <w:t>Müşteri Segmentleri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2E5090"/>
          </w:tcPr>
          <w:p>
            <w:pPr>
              <w:jc w:val="center"/>
            </w:pPr>
            <w:r>
              <w:rPr>
                <w:b/>
                <w:color w:val="FFFFFF"/>
                <w:sz w:val="32"/>
              </w:rPr>
              <w:t>Paket</w:t>
            </w:r>
          </w:p>
        </w:tc>
        <w:tc>
          <w:tcPr>
            <w:tcW w:type="dxa" w:w="2340"/>
            <w:shd w:fill="2E5090"/>
          </w:tcPr>
          <w:p>
            <w:pPr>
              <w:jc w:val="center"/>
            </w:pPr>
            <w:r>
              <w:rPr>
                <w:b/>
                <w:color w:val="FFFFFF"/>
                <w:sz w:val="32"/>
              </w:rPr>
              <w:t>Yatak</w:t>
            </w:r>
          </w:p>
        </w:tc>
        <w:tc>
          <w:tcPr>
            <w:tcW w:type="dxa" w:w="2340"/>
            <w:shd w:fill="2E5090"/>
          </w:tcPr>
          <w:p>
            <w:pPr>
              <w:jc w:val="center"/>
            </w:pPr>
            <w:r>
              <w:rPr>
                <w:b/>
                <w:color w:val="FFFFFF"/>
                <w:sz w:val="32"/>
              </w:rPr>
              <w:t>Hedef</w:t>
            </w:r>
          </w:p>
        </w:tc>
        <w:tc>
          <w:tcPr>
            <w:tcW w:type="dxa" w:w="2340"/>
            <w:shd w:fill="2E5090"/>
          </w:tcPr>
          <w:p>
            <w:pPr>
              <w:jc w:val="center"/>
            </w:pPr>
            <w:r>
              <w:rPr>
                <w:b/>
                <w:color w:val="FFFFFF"/>
                <w:sz w:val="32"/>
              </w:rPr>
              <w:t>Fiyat/Ay</w:t>
            </w:r>
          </w:p>
        </w:tc>
      </w:tr>
      <w:tr>
        <w:tc>
          <w:tcPr>
            <w:tcW w:type="dxa" w:w="2340"/>
            <w:shd w:fill="F2F2F2"/>
          </w:tcPr>
          <w:p>
            <w:r>
              <w:rPr>
                <w:b/>
                <w:color w:val="000000"/>
                <w:sz w:val="30"/>
              </w:rPr>
              <w:t>Temel</w:t>
            </w:r>
          </w:p>
        </w:tc>
        <w:tc>
          <w:tcPr>
            <w:tcW w:type="dxa" w:w="2340"/>
          </w:tcPr>
          <w:p>
            <w:pPr>
              <w:jc w:val="center"/>
            </w:pPr>
            <w:r>
              <w:rPr>
                <w:b w:val="0"/>
                <w:color w:val="000000"/>
                <w:sz w:val="28"/>
              </w:rPr>
              <w:t>50-150</w:t>
            </w:r>
          </w:p>
        </w:tc>
        <w:tc>
          <w:tcPr>
            <w:tcW w:type="dxa" w:w="2340"/>
          </w:tcPr>
          <w:p>
            <w:pPr>
              <w:jc w:val="center"/>
            </w:pPr>
            <w:r>
              <w:rPr>
                <w:b/>
                <w:color w:val="2E5090"/>
                <w:sz w:val="36"/>
              </w:rPr>
              <w:t>150</w:t>
            </w:r>
          </w:p>
        </w:tc>
        <w:tc>
          <w:tcPr>
            <w:tcW w:type="dxa" w:w="2340"/>
            <w:shd w:fill="E8F5E9"/>
          </w:tcPr>
          <w:p>
            <w:pPr>
              <w:jc w:val="center"/>
            </w:pPr>
            <w:r>
              <w:rPr>
                <w:b/>
                <w:color w:val="000000"/>
                <w:sz w:val="36"/>
              </w:rPr>
              <w:t>₺10,000</w:t>
            </w:r>
          </w:p>
        </w:tc>
      </w:tr>
      <w:tr>
        <w:tc>
          <w:tcPr>
            <w:tcW w:type="dxa" w:w="2340"/>
            <w:shd w:fill="F2F2F2"/>
          </w:tcPr>
          <w:p>
            <w:r>
              <w:rPr>
                <w:b/>
                <w:color w:val="000000"/>
                <w:sz w:val="30"/>
              </w:rPr>
              <w:t>Profesyonel</w:t>
            </w:r>
          </w:p>
        </w:tc>
        <w:tc>
          <w:tcPr>
            <w:tcW w:type="dxa" w:w="2340"/>
          </w:tcPr>
          <w:p>
            <w:pPr>
              <w:jc w:val="center"/>
            </w:pPr>
            <w:r>
              <w:rPr>
                <w:b w:val="0"/>
                <w:color w:val="000000"/>
                <w:sz w:val="28"/>
              </w:rPr>
              <w:t>150-400</w:t>
            </w:r>
          </w:p>
        </w:tc>
        <w:tc>
          <w:tcPr>
            <w:tcW w:type="dxa" w:w="2340"/>
          </w:tcPr>
          <w:p>
            <w:pPr>
              <w:jc w:val="center"/>
            </w:pPr>
            <w:r>
              <w:rPr>
                <w:b/>
                <w:color w:val="2E5090"/>
                <w:sz w:val="36"/>
              </w:rPr>
              <w:t>180</w:t>
            </w:r>
          </w:p>
        </w:tc>
        <w:tc>
          <w:tcPr>
            <w:tcW w:type="dxa" w:w="2340"/>
            <w:shd w:fill="E8F5E9"/>
          </w:tcPr>
          <w:p>
            <w:pPr>
              <w:jc w:val="center"/>
            </w:pPr>
            <w:r>
              <w:rPr>
                <w:b/>
                <w:color w:val="000000"/>
                <w:sz w:val="36"/>
              </w:rPr>
              <w:t>₺20,000</w:t>
            </w:r>
          </w:p>
        </w:tc>
      </w:tr>
      <w:tr>
        <w:tc>
          <w:tcPr>
            <w:tcW w:type="dxa" w:w="2340"/>
            <w:shd w:fill="F2F2F2"/>
          </w:tcPr>
          <w:p>
            <w:r>
              <w:rPr>
                <w:b/>
                <w:color w:val="000000"/>
                <w:sz w:val="30"/>
              </w:rPr>
              <w:t>Kurumsal</w:t>
            </w:r>
          </w:p>
        </w:tc>
        <w:tc>
          <w:tcPr>
            <w:tcW w:type="dxa" w:w="2340"/>
          </w:tcPr>
          <w:p>
            <w:pPr>
              <w:jc w:val="center"/>
            </w:pPr>
            <w:r>
              <w:rPr>
                <w:b w:val="0"/>
                <w:color w:val="000000"/>
                <w:sz w:val="28"/>
              </w:rPr>
              <w:t>400+</w:t>
            </w:r>
          </w:p>
        </w:tc>
        <w:tc>
          <w:tcPr>
            <w:tcW w:type="dxa" w:w="2340"/>
          </w:tcPr>
          <w:p>
            <w:pPr>
              <w:jc w:val="center"/>
            </w:pPr>
            <w:r>
              <w:rPr>
                <w:b/>
                <w:color w:val="2E5090"/>
                <w:sz w:val="36"/>
              </w:rPr>
              <w:t>70</w:t>
            </w:r>
          </w:p>
        </w:tc>
        <w:tc>
          <w:tcPr>
            <w:tcW w:type="dxa" w:w="2340"/>
            <w:shd w:fill="E8F5E9"/>
          </w:tcPr>
          <w:p>
            <w:pPr>
              <w:jc w:val="center"/>
            </w:pPr>
            <w:r>
              <w:rPr>
                <w:b/>
                <w:color w:val="000000"/>
                <w:sz w:val="36"/>
              </w:rPr>
              <w:t>₺35,000</w:t>
            </w:r>
          </w:p>
        </w:tc>
      </w:tr>
    </w:tbl>
    <w:p>
      <w:r>
        <w:br w:type="page"/>
      </w:r>
    </w:p>
    <w:p>
      <w:pPr>
        <w:pStyle w:val="Heading1"/>
      </w:pPr>
      <w:r>
        <w:t>5. REKABET ÜSTÜNLÜĞÜ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shd w:fill="2E5090"/>
          </w:tcPr>
          <w:p>
            <w:pPr>
              <w:jc w:val="center"/>
            </w:pPr>
            <w:r>
              <w:rPr>
                <w:b/>
                <w:color w:val="FFFFFF"/>
                <w:sz w:val="28"/>
              </w:rPr>
              <w:t>Özellik</w:t>
            </w:r>
          </w:p>
        </w:tc>
        <w:tc>
          <w:tcPr>
            <w:tcW w:type="dxa" w:w="1872"/>
            <w:shd w:fill="4CAF50"/>
          </w:tcPr>
          <w:p>
            <w:pPr>
              <w:jc w:val="center"/>
            </w:pPr>
            <w:r>
              <w:rPr>
                <w:b/>
                <w:color w:val="FFFFFF"/>
                <w:sz w:val="28"/>
              </w:rPr>
              <w:t>BYM Tech</w:t>
            </w:r>
          </w:p>
        </w:tc>
        <w:tc>
          <w:tcPr>
            <w:tcW w:type="dxa" w:w="1872"/>
            <w:shd w:fill="2E5090"/>
          </w:tcPr>
          <w:p>
            <w:pPr>
              <w:jc w:val="center"/>
            </w:pPr>
            <w:r>
              <w:rPr>
                <w:b/>
                <w:color w:val="FFFFFF"/>
                <w:sz w:val="28"/>
              </w:rPr>
              <w:t>CureMD</w:t>
            </w:r>
          </w:p>
        </w:tc>
        <w:tc>
          <w:tcPr>
            <w:tcW w:type="dxa" w:w="1872"/>
            <w:shd w:fill="2E5090"/>
          </w:tcPr>
          <w:p>
            <w:pPr>
              <w:jc w:val="center"/>
            </w:pPr>
            <w:r>
              <w:rPr>
                <w:b/>
                <w:color w:val="FFFFFF"/>
                <w:sz w:val="28"/>
              </w:rPr>
              <w:t>Merge</w:t>
            </w:r>
          </w:p>
        </w:tc>
        <w:tc>
          <w:tcPr>
            <w:tcW w:type="dxa" w:w="1872"/>
            <w:shd w:fill="2E5090"/>
          </w:tcPr>
          <w:p>
            <w:pPr>
              <w:jc w:val="center"/>
            </w:pPr>
            <w:r>
              <w:rPr>
                <w:b/>
                <w:color w:val="FFFFFF"/>
                <w:sz w:val="28"/>
              </w:rPr>
              <w:t>Cardisio</w:t>
            </w:r>
          </w:p>
        </w:tc>
      </w:tr>
      <w:tr>
        <w:tc>
          <w:tcPr>
            <w:tcW w:type="dxa" w:w="1872"/>
            <w:shd w:fill="F2F2F2"/>
          </w:tcPr>
          <w:p>
            <w:r>
              <w:rPr>
                <w:b/>
                <w:color w:val="000000"/>
                <w:sz w:val="26"/>
              </w:rPr>
              <w:t>Kriz Öncesi</w:t>
            </w:r>
          </w:p>
        </w:tc>
        <w:tc>
          <w:tcPr>
            <w:tcW w:type="dxa" w:w="1872"/>
            <w:shd w:fill="E8F5E9"/>
          </w:tcPr>
          <w:p>
            <w:pPr>
              <w:jc w:val="center"/>
            </w:pPr>
            <w:r>
              <w:rPr>
                <w:b/>
                <w:color w:val="2E7D32"/>
                <w:sz w:val="28"/>
              </w:rPr>
              <w:t>✓ VAR</w:t>
            </w:r>
          </w:p>
        </w:tc>
        <w:tc>
          <w:tcPr>
            <w:tcW w:type="dxa" w:w="1872"/>
            <w:shd w:fill="FFEBEE"/>
          </w:tcPr>
          <w:p>
            <w:pPr>
              <w:jc w:val="center"/>
            </w:pPr>
            <w:r>
              <w:rPr>
                <w:b w:val="0"/>
                <w:color w:val="000000"/>
                <w:sz w:val="26"/>
              </w:rPr>
              <w:t>✗ YOK</w:t>
            </w:r>
          </w:p>
        </w:tc>
        <w:tc>
          <w:tcPr>
            <w:tcW w:type="dxa" w:w="1872"/>
            <w:shd w:fill="FFEBEE"/>
          </w:tcPr>
          <w:p>
            <w:pPr>
              <w:jc w:val="center"/>
            </w:pPr>
            <w:r>
              <w:rPr>
                <w:b w:val="0"/>
                <w:color w:val="000000"/>
                <w:sz w:val="26"/>
              </w:rPr>
              <w:t>✗ YOK</w:t>
            </w:r>
          </w:p>
        </w:tc>
        <w:tc>
          <w:tcPr>
            <w:tcW w:type="dxa" w:w="1872"/>
            <w:shd w:fill="FFF9C4"/>
          </w:tcPr>
          <w:p>
            <w:pPr>
              <w:jc w:val="center"/>
            </w:pPr>
            <w:r>
              <w:rPr>
                <w:b w:val="0"/>
                <w:color w:val="000000"/>
                <w:sz w:val="26"/>
              </w:rPr>
              <w:t>Kısıtlı</w:t>
            </w:r>
          </w:p>
        </w:tc>
      </w:tr>
      <w:tr>
        <w:tc>
          <w:tcPr>
            <w:tcW w:type="dxa" w:w="1872"/>
            <w:shd w:fill="F2F2F2"/>
          </w:tcPr>
          <w:p>
            <w:r>
              <w:rPr>
                <w:b/>
                <w:color w:val="000000"/>
                <w:sz w:val="26"/>
              </w:rPr>
              <w:t>Çok Katman</w:t>
            </w:r>
          </w:p>
        </w:tc>
        <w:tc>
          <w:tcPr>
            <w:tcW w:type="dxa" w:w="1872"/>
            <w:shd w:fill="E8F5E9"/>
          </w:tcPr>
          <w:p>
            <w:pPr>
              <w:jc w:val="center"/>
            </w:pPr>
            <w:r>
              <w:rPr>
                <w:b/>
                <w:color w:val="2E7D32"/>
                <w:sz w:val="28"/>
              </w:rPr>
              <w:t>3 Katman</w:t>
            </w:r>
          </w:p>
        </w:tc>
        <w:tc>
          <w:tcPr>
            <w:tcW w:type="dxa" w:w="1872"/>
            <w:shd w:fill="FFEBEE"/>
          </w:tcPr>
          <w:p>
            <w:pPr>
              <w:jc w:val="center"/>
            </w:pPr>
            <w:r>
              <w:rPr>
                <w:b w:val="0"/>
                <w:color w:val="000000"/>
                <w:sz w:val="26"/>
              </w:rPr>
              <w:t>EHR</w:t>
            </w:r>
          </w:p>
        </w:tc>
        <w:tc>
          <w:tcPr>
            <w:tcW w:type="dxa" w:w="1872"/>
            <w:shd w:fill="FFF9C4"/>
          </w:tcPr>
          <w:p>
            <w:pPr>
              <w:jc w:val="center"/>
            </w:pPr>
            <w:r>
              <w:rPr>
                <w:b w:val="0"/>
                <w:color w:val="000000"/>
                <w:sz w:val="24"/>
              </w:rPr>
              <w:t>2 Katman</w:t>
            </w:r>
          </w:p>
        </w:tc>
        <w:tc>
          <w:tcPr>
            <w:tcW w:type="dxa" w:w="1872"/>
            <w:shd w:fill="FFEBEE"/>
          </w:tcPr>
          <w:p>
            <w:pPr>
              <w:jc w:val="center"/>
            </w:pPr>
            <w:r>
              <w:rPr>
                <w:b w:val="0"/>
                <w:color w:val="000000"/>
                <w:sz w:val="26"/>
              </w:rPr>
              <w:t>Tek</w:t>
            </w:r>
          </w:p>
        </w:tc>
      </w:tr>
      <w:tr>
        <w:tc>
          <w:tcPr>
            <w:tcW w:type="dxa" w:w="1872"/>
            <w:shd w:fill="F2F2F2"/>
          </w:tcPr>
          <w:p>
            <w:r>
              <w:rPr>
                <w:b/>
                <w:color w:val="000000"/>
                <w:sz w:val="26"/>
              </w:rPr>
              <w:t>Açıklanabilir</w:t>
            </w:r>
          </w:p>
        </w:tc>
        <w:tc>
          <w:tcPr>
            <w:tcW w:type="dxa" w:w="1872"/>
            <w:shd w:fill="E8F5E9"/>
          </w:tcPr>
          <w:p>
            <w:pPr>
              <w:jc w:val="center"/>
            </w:pPr>
            <w:r>
              <w:rPr>
                <w:b/>
                <w:color w:val="2E7D32"/>
                <w:sz w:val="24"/>
              </w:rPr>
              <w:t>SHAP+LIME</w:t>
            </w:r>
          </w:p>
        </w:tc>
        <w:tc>
          <w:tcPr>
            <w:tcW w:type="dxa" w:w="1872"/>
            <w:shd w:fill="FFEBEE"/>
          </w:tcPr>
          <w:p>
            <w:pPr>
              <w:jc w:val="center"/>
            </w:pPr>
            <w:r>
              <w:rPr>
                <w:b w:val="0"/>
                <w:color w:val="000000"/>
                <w:sz w:val="26"/>
              </w:rPr>
              <w:t>Yok</w:t>
            </w:r>
          </w:p>
        </w:tc>
        <w:tc>
          <w:tcPr>
            <w:tcW w:type="dxa" w:w="1872"/>
            <w:shd w:fill="FFEBEE"/>
          </w:tcPr>
          <w:p>
            <w:pPr>
              <w:jc w:val="center"/>
            </w:pPr>
            <w:r>
              <w:rPr>
                <w:b w:val="0"/>
                <w:color w:val="000000"/>
                <w:sz w:val="26"/>
              </w:rPr>
              <w:t>Yok</w:t>
            </w:r>
          </w:p>
        </w:tc>
        <w:tc>
          <w:tcPr>
            <w:tcW w:type="dxa" w:w="1872"/>
            <w:shd w:fill="FFEBEE"/>
          </w:tcPr>
          <w:p>
            <w:pPr>
              <w:jc w:val="center"/>
            </w:pPr>
            <w:r>
              <w:rPr>
                <w:b w:val="0"/>
                <w:color w:val="000000"/>
                <w:sz w:val="26"/>
              </w:rPr>
              <w:t>Yok</w:t>
            </w:r>
          </w:p>
        </w:tc>
      </w:tr>
      <w:tr>
        <w:tc>
          <w:tcPr>
            <w:tcW w:type="dxa" w:w="1872"/>
            <w:shd w:fill="F2F2F2"/>
          </w:tcPr>
          <w:p>
            <w:r>
              <w:rPr>
                <w:b/>
                <w:color w:val="000000"/>
                <w:sz w:val="26"/>
              </w:rPr>
              <w:t>Yerelleşme</w:t>
            </w:r>
          </w:p>
        </w:tc>
        <w:tc>
          <w:tcPr>
            <w:tcW w:type="dxa" w:w="1872"/>
            <w:shd w:fill="E8F5E9"/>
          </w:tcPr>
          <w:p>
            <w:pPr>
              <w:jc w:val="center"/>
            </w:pPr>
            <w:r>
              <w:rPr>
                <w:b/>
                <w:color w:val="2E7D32"/>
                <w:sz w:val="28"/>
              </w:rPr>
              <w:t>Türkiye</w:t>
            </w:r>
          </w:p>
        </w:tc>
        <w:tc>
          <w:tcPr>
            <w:tcW w:type="dxa" w:w="1872"/>
            <w:shd w:fill="FFEBEE"/>
          </w:tcPr>
          <w:p>
            <w:pPr>
              <w:jc w:val="center"/>
            </w:pPr>
            <w:r>
              <w:rPr>
                <w:b w:val="0"/>
                <w:color w:val="000000"/>
                <w:sz w:val="26"/>
              </w:rPr>
              <w:t>Global</w:t>
            </w:r>
          </w:p>
        </w:tc>
        <w:tc>
          <w:tcPr>
            <w:tcW w:type="dxa" w:w="1872"/>
            <w:shd w:fill="FFEBEE"/>
          </w:tcPr>
          <w:p>
            <w:pPr>
              <w:jc w:val="center"/>
            </w:pPr>
            <w:r>
              <w:rPr>
                <w:b w:val="0"/>
                <w:color w:val="000000"/>
                <w:sz w:val="26"/>
              </w:rPr>
              <w:t>Global</w:t>
            </w:r>
          </w:p>
        </w:tc>
        <w:tc>
          <w:tcPr>
            <w:tcW w:type="dxa" w:w="1872"/>
            <w:shd w:fill="FFEBEE"/>
          </w:tcPr>
          <w:p>
            <w:pPr>
              <w:jc w:val="center"/>
            </w:pPr>
            <w:r>
              <w:rPr>
                <w:b w:val="0"/>
                <w:color w:val="000000"/>
                <w:sz w:val="26"/>
              </w:rPr>
              <w:t>Global</w:t>
            </w:r>
          </w:p>
        </w:tc>
      </w:tr>
      <w:tr>
        <w:tc>
          <w:tcPr>
            <w:tcW w:type="dxa" w:w="1872"/>
            <w:shd w:fill="F2F2F2"/>
          </w:tcPr>
          <w:p>
            <w:r>
              <w:rPr>
                <w:b/>
                <w:color w:val="000000"/>
                <w:sz w:val="26"/>
              </w:rPr>
              <w:t>Maliyet</w:t>
            </w:r>
          </w:p>
        </w:tc>
        <w:tc>
          <w:tcPr>
            <w:tcW w:type="dxa" w:w="1872"/>
            <w:shd w:fill="E8F5E9"/>
          </w:tcPr>
          <w:p>
            <w:pPr>
              <w:jc w:val="center"/>
            </w:pPr>
            <w:r>
              <w:rPr>
                <w:b/>
                <w:color w:val="2E7D32"/>
                <w:sz w:val="28"/>
              </w:rPr>
              <w:t>%60 Düşük</w:t>
            </w:r>
          </w:p>
        </w:tc>
        <w:tc>
          <w:tcPr>
            <w:tcW w:type="dxa" w:w="1872"/>
            <w:shd w:fill="FFEBEE"/>
          </w:tcPr>
          <w:p>
            <w:pPr>
              <w:jc w:val="center"/>
            </w:pPr>
            <w:r>
              <w:rPr>
                <w:b w:val="0"/>
                <w:color w:val="000000"/>
                <w:sz w:val="26"/>
              </w:rPr>
              <w:t>Yüksek</w:t>
            </w:r>
          </w:p>
        </w:tc>
        <w:tc>
          <w:tcPr>
            <w:tcW w:type="dxa" w:w="1872"/>
            <w:shd w:fill="FFEBEE"/>
          </w:tcPr>
          <w:p>
            <w:pPr>
              <w:jc w:val="center"/>
            </w:pPr>
            <w:r>
              <w:rPr>
                <w:b w:val="0"/>
                <w:color w:val="000000"/>
                <w:sz w:val="26"/>
              </w:rPr>
              <w:t>Yüksek</w:t>
            </w:r>
          </w:p>
        </w:tc>
        <w:tc>
          <w:tcPr>
            <w:tcW w:type="dxa" w:w="1872"/>
            <w:shd w:fill="FFF9C4"/>
          </w:tcPr>
          <w:p>
            <w:pPr>
              <w:jc w:val="center"/>
            </w:pPr>
            <w:r>
              <w:rPr>
                <w:b w:val="0"/>
                <w:color w:val="000000"/>
                <w:sz w:val="26"/>
              </w:rPr>
              <w:t>Orta</w:t>
            </w:r>
          </w:p>
        </w:tc>
      </w:tr>
    </w:tbl>
    <w:p>
      <w:r>
        <w:br w:type="page"/>
      </w:r>
    </w:p>
    <w:p>
      <w:pPr>
        <w:pStyle w:val="Heading1"/>
      </w:pPr>
      <w:r>
        <w:t>6. GELİR MODELİ (5 YIL)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2E5090"/>
          </w:tcPr>
          <w:p>
            <w:pPr>
              <w:jc w:val="center"/>
            </w:pPr>
            <w:r>
              <w:rPr>
                <w:b/>
                <w:color w:val="FFFFFF"/>
                <w:sz w:val="32"/>
              </w:rPr>
              <w:t>Gelir Kaynağı</w:t>
            </w:r>
          </w:p>
        </w:tc>
        <w:tc>
          <w:tcPr>
            <w:tcW w:type="dxa" w:w="3120"/>
            <w:shd w:fill="2E5090"/>
          </w:tcPr>
          <w:p>
            <w:pPr>
              <w:jc w:val="center"/>
            </w:pPr>
            <w:r>
              <w:rPr>
                <w:b/>
                <w:color w:val="FFFFFF"/>
                <w:sz w:val="32"/>
              </w:rPr>
              <w:t>Birim Fiyat</w:t>
            </w:r>
          </w:p>
        </w:tc>
        <w:tc>
          <w:tcPr>
            <w:tcW w:type="dxa" w:w="3120"/>
            <w:shd w:fill="2E5090"/>
          </w:tcPr>
          <w:p>
            <w:pPr>
              <w:jc w:val="center"/>
            </w:pPr>
            <w:r>
              <w:rPr>
                <w:b/>
                <w:color w:val="FFFFFF"/>
                <w:sz w:val="32"/>
              </w:rPr>
              <w:t>Toplam Gelir</w:t>
            </w:r>
          </w:p>
        </w:tc>
      </w:tr>
      <w:tr>
        <w:tc>
          <w:tcPr>
            <w:tcW w:type="dxa" w:w="3120"/>
            <w:shd w:fill="F2F2F2"/>
          </w:tcPr>
          <w:p>
            <w:r>
              <w:rPr>
                <w:b/>
                <w:color w:val="000000"/>
                <w:sz w:val="32"/>
              </w:rPr>
              <w:t>SaaS Abonelik</w:t>
            </w:r>
          </w:p>
        </w:tc>
        <w:tc>
          <w:tcPr>
            <w:tcW w:type="dxa" w:w="3120"/>
          </w:tcPr>
          <w:p>
            <w:pPr>
              <w:jc w:val="center"/>
            </w:pPr>
            <w:r>
              <w:rPr>
                <w:b w:val="0"/>
                <w:color w:val="000000"/>
                <w:sz w:val="28"/>
              </w:rPr>
              <w:t>₺10K-35K/ay</w:t>
            </w:r>
          </w:p>
        </w:tc>
        <w:tc>
          <w:tcPr>
            <w:tcW w:type="dxa" w:w="3120"/>
            <w:shd w:fill="E8F5E9"/>
          </w:tcPr>
          <w:p>
            <w:pPr>
              <w:jc w:val="center"/>
            </w:pPr>
            <w:r>
              <w:rPr>
                <w:b/>
                <w:color w:val="2E7D32"/>
                <w:sz w:val="40"/>
              </w:rPr>
              <w:t>₺410M</w:t>
            </w:r>
          </w:p>
        </w:tc>
      </w:tr>
      <w:tr>
        <w:tc>
          <w:tcPr>
            <w:tcW w:type="dxa" w:w="3120"/>
            <w:shd w:fill="F2F2F2"/>
          </w:tcPr>
          <w:p>
            <w:r>
              <w:rPr>
                <w:b/>
                <w:color w:val="000000"/>
                <w:sz w:val="32"/>
              </w:rPr>
              <w:t>Entegrasyon</w:t>
            </w:r>
          </w:p>
        </w:tc>
        <w:tc>
          <w:tcPr>
            <w:tcW w:type="dxa" w:w="3120"/>
          </w:tcPr>
          <w:p>
            <w:pPr>
              <w:jc w:val="center"/>
            </w:pPr>
            <w:r>
              <w:rPr>
                <w:b w:val="0"/>
                <w:color w:val="000000"/>
                <w:sz w:val="28"/>
              </w:rPr>
              <w:t>₺120K-350K</w:t>
            </w:r>
          </w:p>
        </w:tc>
        <w:tc>
          <w:tcPr>
            <w:tcW w:type="dxa" w:w="3120"/>
            <w:shd w:fill="E8F5E9"/>
          </w:tcPr>
          <w:p>
            <w:pPr>
              <w:jc w:val="center"/>
            </w:pPr>
            <w:r>
              <w:rPr>
                <w:b/>
                <w:color w:val="2E7D32"/>
                <w:sz w:val="40"/>
              </w:rPr>
              <w:t>₺30M</w:t>
            </w:r>
          </w:p>
        </w:tc>
      </w:tr>
      <w:tr>
        <w:tc>
          <w:tcPr>
            <w:tcW w:type="dxa" w:w="3120"/>
            <w:shd w:fill="F2F2F2"/>
          </w:tcPr>
          <w:p>
            <w:r>
              <w:rPr>
                <w:b/>
                <w:color w:val="000000"/>
                <w:sz w:val="32"/>
              </w:rPr>
              <w:t>Eğitim</w:t>
            </w:r>
          </w:p>
        </w:tc>
        <w:tc>
          <w:tcPr>
            <w:tcW w:type="dxa" w:w="3120"/>
          </w:tcPr>
          <w:p>
            <w:pPr>
              <w:jc w:val="center"/>
            </w:pPr>
            <w:r>
              <w:rPr>
                <w:b w:val="0"/>
                <w:color w:val="000000"/>
                <w:sz w:val="28"/>
              </w:rPr>
              <w:t>₺6.5K/kişi</w:t>
            </w:r>
          </w:p>
        </w:tc>
        <w:tc>
          <w:tcPr>
            <w:tcW w:type="dxa" w:w="3120"/>
            <w:shd w:fill="E8F5E9"/>
          </w:tcPr>
          <w:p>
            <w:pPr>
              <w:jc w:val="center"/>
            </w:pPr>
            <w:r>
              <w:rPr>
                <w:b/>
                <w:color w:val="2E7D32"/>
                <w:sz w:val="40"/>
              </w:rPr>
              <w:t>₺8M</w:t>
            </w:r>
          </w:p>
        </w:tc>
      </w:tr>
      <w:tr>
        <w:tc>
          <w:tcPr>
            <w:tcW w:type="dxa" w:w="3120"/>
            <w:shd w:fill="F2F2F2"/>
          </w:tcPr>
          <w:p>
            <w:r>
              <w:rPr>
                <w:b/>
                <w:color w:val="000000"/>
                <w:sz w:val="32"/>
              </w:rPr>
              <w:t>Veri Analizi</w:t>
            </w:r>
          </w:p>
        </w:tc>
        <w:tc>
          <w:tcPr>
            <w:tcW w:type="dxa" w:w="3120"/>
          </w:tcPr>
          <w:p>
            <w:pPr>
              <w:jc w:val="center"/>
            </w:pPr>
            <w:r>
              <w:rPr>
                <w:b w:val="0"/>
                <w:color w:val="000000"/>
                <w:sz w:val="28"/>
              </w:rPr>
              <w:t>₺12K-20K/ay</w:t>
            </w:r>
          </w:p>
        </w:tc>
        <w:tc>
          <w:tcPr>
            <w:tcW w:type="dxa" w:w="3120"/>
            <w:shd w:fill="E8F5E9"/>
          </w:tcPr>
          <w:p>
            <w:pPr>
              <w:jc w:val="center"/>
            </w:pPr>
            <w:r>
              <w:rPr>
                <w:b/>
                <w:color w:val="2E7D32"/>
                <w:sz w:val="40"/>
              </w:rPr>
              <w:t>₺12M</w:t>
            </w:r>
          </w:p>
        </w:tc>
      </w:tr>
      <w:tr>
        <w:tc>
          <w:tcPr>
            <w:tcW w:type="dxa" w:w="3120"/>
            <w:shd w:fill="1B5E20"/>
          </w:tcPr>
          <w:p>
            <w:pPr>
              <w:jc w:val="right"/>
            </w:pPr>
            <w:r>
              <w:rPr>
                <w:b/>
                <w:color w:val="FFFFFF"/>
                <w:sz w:val="36"/>
              </w:rPr>
              <w:t>TOPLAM</w:t>
            </w:r>
          </w:p>
        </w:tc>
        <w:tc>
          <w:tcPr>
            <w:tcW w:type="dxa" w:w="3120"/>
            <w:shd w:fill="1B5E20"/>
          </w:tcPr>
          <w:p>
            <w:pPr>
              <w:jc w:val="center"/>
            </w:pPr>
            <w:r>
              <w:rPr>
                <w:b w:val="0"/>
                <w:color w:val="FFFFFF"/>
                <w:sz w:val="28"/>
              </w:rPr>
              <w:t>-</w:t>
            </w:r>
          </w:p>
        </w:tc>
        <w:tc>
          <w:tcPr>
            <w:tcW w:type="dxa" w:w="3120"/>
            <w:shd w:fill="1B5E20"/>
          </w:tcPr>
          <w:p>
            <w:pPr>
              <w:jc w:val="center"/>
            </w:pPr>
            <w:r>
              <w:rPr>
                <w:b/>
                <w:color w:val="FFFFFF"/>
                <w:sz w:val="48"/>
              </w:rPr>
              <w:t>₺460M</w:t>
            </w:r>
          </w:p>
        </w:tc>
      </w:tr>
    </w:tbl>
    <w:p>
      <w:r>
        <w:rPr>
          <w:b/>
          <w:i/>
          <w:sz w:val="28"/>
        </w:rPr>
        <w:t>Birim maliyet: ₺4,800 | Brüt kar: %108 | Başa baş: Yıl 3 | Hedef: 400 hastane</w:t>
      </w:r>
    </w:p>
    <w:p>
      <w:r>
        <w:br w:type="page"/>
      </w:r>
    </w:p>
    <w:p>
      <w:pPr>
        <w:pStyle w:val="Heading1"/>
      </w:pPr>
      <w:r>
        <w:t>7. KLİNİK VALİDASYON VE DANIŞMANLIK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E1F5FE"/>
          </w:tcPr>
          <w:p>
            <w:pPr>
              <w:jc w:val="center"/>
            </w:pPr>
            <w:r>
              <w:rPr>
                <w:sz w:val="64"/>
              </w:rPr>
              <w:t>👨‍⚕️</w:t>
              <w:br/>
              <w:br/>
            </w:r>
            <w:r>
              <w:rPr>
                <w:b/>
                <w:sz w:val="32"/>
              </w:rPr>
              <w:t>Uzm. Dr. Mahsa Sedaghatıhagh</w:t>
              <w:br/>
            </w:r>
            <w:r>
              <w:rPr>
                <w:i/>
                <w:sz w:val="26"/>
              </w:rPr>
              <w:t>Özel Doğa Hospital</w:t>
              <w:br/>
              <w:br/>
            </w:r>
            <w:r>
              <w:rPr>
                <w:sz w:val="24"/>
              </w:rPr>
              <w:t>Klinik validasyon, hasta profilleri,</w:t>
              <w:br/>
              <w:t>karar destek mekanizmaları</w:t>
            </w:r>
          </w:p>
        </w:tc>
        <w:tc>
          <w:tcPr>
            <w:tcW w:type="dxa" w:w="4680"/>
            <w:shd w:fill="F3E5F5"/>
          </w:tcPr>
          <w:p>
            <w:pPr>
              <w:jc w:val="center"/>
            </w:pPr>
            <w:r>
              <w:rPr>
                <w:sz w:val="64"/>
              </w:rPr>
              <w:t>👨‍⚕️</w:t>
              <w:br/>
              <w:br/>
            </w:r>
            <w:r>
              <w:rPr>
                <w:b/>
                <w:sz w:val="32"/>
              </w:rPr>
              <w:t>Uzm. Dr. Asil İşçi</w:t>
              <w:br/>
            </w:r>
            <w:r>
              <w:rPr>
                <w:i/>
                <w:sz w:val="26"/>
              </w:rPr>
              <w:t>İSTÜN Kolan Hospital</w:t>
              <w:br/>
              <w:br/>
            </w:r>
            <w:r>
              <w:rPr>
                <w:sz w:val="24"/>
              </w:rPr>
              <w:t>Klinik uygulanabilirlik,</w:t>
              <w:br/>
              <w:t>girişimsel kardiyoloji,</w:t>
              <w:br/>
              <w:t>10K+ anjiografi deneyimi</w:t>
            </w:r>
          </w:p>
        </w:tc>
      </w:tr>
    </w:tbl>
    <w:p>
      <w:r>
        <w:rPr>
          <w:b/>
          <w:sz w:val="28"/>
        </w:rPr>
        <w:t>✓ 500 hasta verisi | ✓ ROC-AUC &gt;0.90 | ✓ 3 pilot hastane | ✓ 60 gün gerçek test</w:t>
      </w:r>
    </w:p>
    <w:p>
      <w:r>
        <w:br w:type="page"/>
      </w:r>
    </w:p>
    <w:p>
      <w:pPr>
        <w:pStyle w:val="Heading1"/>
      </w:pPr>
      <w:r>
        <w:t>8. KURUMSAL İŞBİRLİKLERİ VE DESTEKLER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2E5090"/>
          </w:tcPr>
          <w:p>
            <w:pPr>
              <w:jc w:val="center"/>
            </w:pPr>
            <w:r>
              <w:rPr>
                <w:b/>
                <w:color w:val="FFFFFF"/>
                <w:sz w:val="32"/>
              </w:rPr>
              <w:t>Kurum</w:t>
            </w:r>
          </w:p>
        </w:tc>
        <w:tc>
          <w:tcPr>
            <w:tcW w:type="dxa" w:w="3120"/>
            <w:shd w:fill="2E5090"/>
          </w:tcPr>
          <w:p>
            <w:pPr>
              <w:jc w:val="center"/>
            </w:pPr>
            <w:r>
              <w:rPr>
                <w:b/>
                <w:color w:val="FFFFFF"/>
                <w:sz w:val="32"/>
              </w:rPr>
              <w:t>Kategori</w:t>
            </w:r>
          </w:p>
        </w:tc>
        <w:tc>
          <w:tcPr>
            <w:tcW w:type="dxa" w:w="3120"/>
            <w:shd w:fill="2E5090"/>
          </w:tcPr>
          <w:p>
            <w:pPr>
              <w:jc w:val="center"/>
            </w:pPr>
            <w:r>
              <w:rPr>
                <w:b/>
                <w:color w:val="FFFFFF"/>
                <w:sz w:val="32"/>
              </w:rPr>
              <w:t>Destek Kapsamı</w:t>
            </w:r>
          </w:p>
        </w:tc>
      </w:tr>
      <w:tr>
        <w:tc>
          <w:tcPr>
            <w:tcW w:type="dxa" w:w="3120"/>
            <w:shd w:fill="E3F2FD"/>
          </w:tcPr>
          <w:p>
            <w:pPr>
              <w:jc w:val="center"/>
            </w:pPr>
            <w:r>
              <w:rPr>
                <w:b/>
                <w:color w:val="000000"/>
                <w:sz w:val="28"/>
              </w:rPr>
              <w:t>İstanbul Topkapı Üniversitesi</w:t>
            </w:r>
          </w:p>
        </w:tc>
        <w:tc>
          <w:tcPr>
            <w:tcW w:type="dxa" w:w="3120"/>
          </w:tcPr>
          <w:p>
            <w:pPr>
              <w:jc w:val="center"/>
            </w:pPr>
            <w:r>
              <w:rPr>
                <w:b/>
                <w:color w:val="1976D2"/>
                <w:sz w:val="30"/>
              </w:rPr>
              <w:t>Akademik</w:t>
            </w:r>
          </w:p>
        </w:tc>
        <w:tc>
          <w:tcPr>
            <w:tcW w:type="dxa" w:w="3120"/>
          </w:tcPr>
          <w:p>
            <w:r>
              <w:rPr>
                <w:sz w:val="26"/>
              </w:rPr>
              <w:t>• Ar-Ge desteği</w:t>
              <w:br/>
              <w:t>• EKG modeli araştırmaları</w:t>
              <w:br/>
              <w:t>• Akademik yayın</w:t>
            </w:r>
          </w:p>
        </w:tc>
      </w:tr>
      <w:tr>
        <w:tc>
          <w:tcPr>
            <w:tcW w:type="dxa" w:w="3120"/>
            <w:shd w:fill="FCE4EC"/>
          </w:tcPr>
          <w:p>
            <w:pPr>
              <w:jc w:val="center"/>
            </w:pPr>
            <w:r>
              <w:rPr>
                <w:b/>
                <w:color w:val="000000"/>
                <w:sz w:val="28"/>
              </w:rPr>
              <w:t>Özel Doğa Hospital</w:t>
            </w:r>
          </w:p>
        </w:tc>
        <w:tc>
          <w:tcPr>
            <w:tcW w:type="dxa" w:w="3120"/>
          </w:tcPr>
          <w:p>
            <w:pPr>
              <w:jc w:val="center"/>
            </w:pPr>
            <w:r>
              <w:rPr>
                <w:b/>
                <w:color w:val="C2185B"/>
                <w:sz w:val="30"/>
              </w:rPr>
              <w:t>Klinik</w:t>
            </w:r>
          </w:p>
        </w:tc>
        <w:tc>
          <w:tcPr>
            <w:tcW w:type="dxa" w:w="3120"/>
          </w:tcPr>
          <w:p>
            <w:r>
              <w:rPr>
                <w:sz w:val="26"/>
              </w:rPr>
              <w:t>• Klinik validasyon</w:t>
              <w:br/>
              <w:t>• Hasta verisi erişimi</w:t>
              <w:br/>
              <w:t>• Pilot uygulama</w:t>
            </w:r>
          </w:p>
        </w:tc>
      </w:tr>
      <w:tr>
        <w:tc>
          <w:tcPr>
            <w:tcW w:type="dxa" w:w="3120"/>
            <w:shd w:fill="F3E5F5"/>
          </w:tcPr>
          <w:p>
            <w:pPr>
              <w:jc w:val="center"/>
            </w:pPr>
            <w:r>
              <w:rPr>
                <w:b/>
                <w:color w:val="000000"/>
                <w:sz w:val="28"/>
              </w:rPr>
              <w:t>İSTÜN Kolan Hospital</w:t>
            </w:r>
          </w:p>
        </w:tc>
        <w:tc>
          <w:tcPr>
            <w:tcW w:type="dxa" w:w="3120"/>
          </w:tcPr>
          <w:p>
            <w:pPr>
              <w:jc w:val="center"/>
            </w:pPr>
            <w:r>
              <w:rPr>
                <w:b/>
                <w:color w:val="7B1FA2"/>
                <w:sz w:val="30"/>
              </w:rPr>
              <w:t>Klinik</w:t>
            </w:r>
          </w:p>
        </w:tc>
        <w:tc>
          <w:tcPr>
            <w:tcW w:type="dxa" w:w="3120"/>
          </w:tcPr>
          <w:p>
            <w:r>
              <w:rPr>
                <w:sz w:val="26"/>
              </w:rPr>
              <w:t>• Girişimsel validasyon</w:t>
              <w:br/>
              <w:t>• Gerçek ortam testi</w:t>
              <w:br/>
              <w:t>• Uzman feedback</w:t>
            </w:r>
          </w:p>
        </w:tc>
      </w:tr>
    </w:tbl>
    <w:p>
      <w:r>
        <w:rPr>
          <w:b/>
          <w:color w:val="4CAF50"/>
          <w:sz w:val="28"/>
        </w:rPr>
        <w:t>✓ İyi niyet mektupları ekli | ✓ MoU imza sürecinde | ✓ Pilot uygulamalar hazır</w:t>
      </w:r>
    </w:p>
    <w:p>
      <w:r>
        <w:br w:type="page"/>
      </w:r>
    </w:p>
    <w:p>
      <w:pPr>
        <w:pStyle w:val="Heading1"/>
      </w:pPr>
      <w:r>
        <w:t>9. KAYNAKÇA</w:t>
      </w:r>
    </w:p>
    <w:p>
      <w:pPr>
        <w:pStyle w:val="ListBullet"/>
      </w:pPr>
      <w:r>
        <w:rPr>
          <w:sz w:val="24"/>
        </w:rPr>
        <w:t>WHO (2024). Cardiovascular diseases fact sheet. World Health Organization.</w:t>
      </w:r>
    </w:p>
    <w:p>
      <w:pPr>
        <w:pStyle w:val="ListBullet"/>
      </w:pPr>
      <w:r>
        <w:rPr>
          <w:sz w:val="24"/>
        </w:rPr>
        <w:t>TÜİK (2024). Ölüm nedeni istatistikleri. Türkiye İstatistik Kurumu.</w:t>
      </w:r>
    </w:p>
    <w:p>
      <w:pPr>
        <w:pStyle w:val="ListBullet"/>
      </w:pPr>
      <w:r>
        <w:rPr>
          <w:sz w:val="24"/>
        </w:rPr>
        <w:t>Newman-Toker, D.E. et al. (2024). Diagnostic errors in cardiovascular emergencies. JAMA Internal Medicine.</w:t>
      </w:r>
    </w:p>
    <w:p>
      <w:pPr>
        <w:pStyle w:val="ListBullet"/>
      </w:pPr>
      <w:r>
        <w:rPr>
          <w:sz w:val="24"/>
        </w:rPr>
        <w:t>Grand View Research (2024). Artificial Intelligence in Healthcare Market Size &amp; Trends.</w:t>
      </w:r>
    </w:p>
    <w:p>
      <w:pPr>
        <w:pStyle w:val="ListBullet"/>
      </w:pPr>
      <w:r>
        <w:rPr>
          <w:sz w:val="24"/>
        </w:rPr>
        <w:t>Fortune Business Insights (2024). Healthcare AI Market Growth Analysis.</w:t>
      </w:r>
    </w:p>
    <w:p>
      <w:pPr>
        <w:pStyle w:val="ListBullet"/>
      </w:pPr>
      <w:r>
        <w:rPr>
          <w:sz w:val="24"/>
        </w:rPr>
        <w:t>McKinsey &amp; Company (2024). The State of AI in Healthcare.</w:t>
      </w:r>
    </w:p>
    <w:p>
      <w:pPr>
        <w:pStyle w:val="ListBullet"/>
      </w:pPr>
      <w:r>
        <w:rPr>
          <w:sz w:val="24"/>
        </w:rPr>
        <w:t>Statista (2024). Healthcare Technology Market in Turkey.</w:t>
      </w:r>
    </w:p>
    <w:p>
      <w:pPr>
        <w:pStyle w:val="ListBullet"/>
      </w:pPr>
      <w:r>
        <w:rPr>
          <w:sz w:val="24"/>
        </w:rPr>
        <w:t>IMARC Group (2024). Turkey Healthcare Market Report.</w:t>
      </w:r>
    </w:p>
    <w:p>
      <w:pPr>
        <w:pStyle w:val="ListBullet"/>
      </w:pPr>
      <w:r>
        <w:rPr>
          <w:sz w:val="24"/>
        </w:rPr>
        <w:t>MarketsandMarkets (2024). Medical Imaging AI Market Forecast.</w:t>
      </w:r>
    </w:p>
    <w:p>
      <w:pPr>
        <w:pStyle w:val="ListBullet"/>
      </w:pPr>
      <w:r>
        <w:rPr>
          <w:sz w:val="24"/>
        </w:rPr>
        <w:t>T.C. Sağlık Bakanlığı (2024). Sağlık İstatistikleri Yıllığı.</w:t>
      </w:r>
    </w:p>
    <w:p>
      <w:r>
        <w:br w:type="page"/>
      </w:r>
    </w:p>
    <w:p/>
    <w:p/>
    <w:p/>
    <w:p>
      <w:pPr>
        <w:jc w:val="center"/>
      </w:pPr>
      <w:r>
        <w:rPr>
          <w:b/>
          <w:color w:val="2E5090"/>
          <w:sz w:val="64"/>
        </w:rPr>
        <w:t>BYM TECHNOLOGY</w:t>
      </w:r>
    </w:p>
    <w:p>
      <w:pPr>
        <w:jc w:val="center"/>
      </w:pPr>
      <w:r>
        <w:rPr>
          <w:b/>
          <w:color w:val="2E5090"/>
          <w:sz w:val="56"/>
        </w:rPr>
        <w:t>HEALTH CENTER</w:t>
      </w:r>
    </w:p>
    <w:p/>
    <w:p/>
    <w:p>
      <w:pPr>
        <w:jc w:val="center"/>
      </w:pPr>
      <w:r>
        <w:rPr>
          <w:b/>
          <w:sz w:val="36"/>
        </w:rPr>
        <w:t>📧 bymtechnology3@gmail.com</w:t>
      </w:r>
    </w:p>
    <w:p>
      <w:pPr>
        <w:jc w:val="center"/>
      </w:pPr>
      <w:r>
        <w:rPr>
          <w:sz w:val="28"/>
        </w:rPr>
        <w:t>📍 İstanbul Topkapı Üniversitesi</w:t>
      </w:r>
    </w:p>
    <w:p>
      <w:pPr>
        <w:jc w:val="center"/>
      </w:pPr>
      <w:r>
        <w:rPr>
          <w:sz w:val="28"/>
        </w:rPr>
        <w:t>Teknoloji Geliştirme Bölgesi</w:t>
      </w:r>
    </w:p>
    <w:p/>
    <w:p/>
    <w:p>
      <w:pPr>
        <w:jc w:val="center"/>
      </w:pPr>
      <w:r>
        <w:rPr>
          <w:b/>
          <w:sz w:val="32"/>
        </w:rPr>
        <w:t>TÜBİTAK BİGG 1812 Programı</w:t>
      </w:r>
    </w:p>
    <w:p>
      <w:pPr>
        <w:jc w:val="center"/>
      </w:pPr>
      <w:r>
        <w:rPr>
          <w:sz w:val="28"/>
        </w:rPr>
        <w:t>Ürünleştirme ve Ticarileştirme Desteği</w:t>
      </w:r>
    </w:p>
    <w:p/>
    <w:p>
      <w:pPr>
        <w:jc w:val="center"/>
      </w:pPr>
      <w:r>
        <w:rPr>
          <w:color w:val="666666"/>
          <w:sz w:val="28"/>
        </w:rPr>
        <w:t>Kasım 2025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