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13.75pt;margin-top:1.8pt;width:503.75pt;height:66.1pt;z-index:-251658752;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w:t>
      </w:r>
      <w:proofErr w:type="gramStart"/>
      <w:r w:rsidRPr="00FD3DC3">
        <w:rPr>
          <w:rFonts w:eastAsia="標楷體" w:hint="eastAsia"/>
          <w:position w:val="12"/>
          <w:szCs w:val="22"/>
        </w:rPr>
        <w:t>透過線上諮詢</w:t>
      </w:r>
      <w:proofErr w:type="gramEnd"/>
      <w:r w:rsidRPr="00FD3DC3">
        <w:rPr>
          <w:rFonts w:eastAsia="標楷體" w:hint="eastAsia"/>
          <w:position w:val="12"/>
          <w:szCs w:val="22"/>
        </w:rPr>
        <w:t>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proofErr w:type="gramStart"/>
      <w:r w:rsidRPr="00FD3DC3">
        <w:rPr>
          <w:rFonts w:eastAsia="標楷體" w:hint="eastAsia"/>
          <w:position w:val="12"/>
          <w:szCs w:val="22"/>
        </w:rPr>
        <w:t>務</w:t>
      </w:r>
      <w:proofErr w:type="gramEnd"/>
      <w:r w:rsidRPr="00FD3DC3">
        <w:rPr>
          <w:rFonts w:eastAsia="標楷體" w:hint="eastAsia"/>
          <w:position w:val="12"/>
          <w:szCs w:val="22"/>
        </w:rPr>
        <w:t>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w:t>
      </w:r>
      <w:proofErr w:type="gramStart"/>
      <w:r w:rsidRPr="00FD3DC3">
        <w:rPr>
          <w:rFonts w:eastAsia="標楷體" w:hint="eastAsia"/>
          <w:position w:val="12"/>
          <w:szCs w:val="22"/>
        </w:rPr>
        <w:t>的詞級模型</w:t>
      </w:r>
      <w:proofErr w:type="gramEnd"/>
      <w:r w:rsidRPr="00FD3DC3">
        <w:rPr>
          <w:rFonts w:eastAsia="標楷體" w:hint="eastAsia"/>
          <w:position w:val="12"/>
          <w:szCs w:val="22"/>
        </w:rPr>
        <w:t>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w:t>
      </w:r>
      <w:proofErr w:type="gramStart"/>
      <w:r w:rsidR="009F5C53" w:rsidRPr="00E73369">
        <w:rPr>
          <w:rFonts w:eastAsia="標楷體"/>
          <w:color w:val="0070C0"/>
          <w:sz w:val="30"/>
          <w:szCs w:val="28"/>
        </w:rPr>
        <w:t>陞</w:t>
      </w:r>
      <w:proofErr w:type="gramEnd"/>
      <w:r w:rsidR="009F5C53" w:rsidRPr="00E73369">
        <w:rPr>
          <w:rFonts w:eastAsia="標楷體"/>
          <w:color w:val="0070C0"/>
          <w:sz w:val="30"/>
          <w:szCs w:val="28"/>
        </w:rPr>
        <w:t>、林鎰鋒、林昀</w:t>
      </w:r>
      <w:proofErr w:type="gramStart"/>
      <w:r w:rsidR="009F5C53" w:rsidRPr="00E73369">
        <w:rPr>
          <w:rFonts w:eastAsia="標楷體"/>
          <w:color w:val="0070C0"/>
          <w:sz w:val="30"/>
          <w:szCs w:val="28"/>
        </w:rPr>
        <w:t>昇</w:t>
      </w:r>
      <w:bookmarkEnd w:id="1"/>
      <w:proofErr w:type="gramEnd"/>
      <w:r w:rsidR="009F5C53" w:rsidRPr="00E73369">
        <w:rPr>
          <w:rFonts w:eastAsia="標楷體"/>
          <w:color w:val="0070C0"/>
          <w:sz w:val="30"/>
          <w:szCs w:val="28"/>
        </w:rPr>
        <w:t>、</w:t>
      </w:r>
      <w:r w:rsidR="00730C12" w:rsidRPr="00E73369">
        <w:rPr>
          <w:rFonts w:eastAsia="標楷體"/>
          <w:color w:val="0070C0"/>
          <w:sz w:val="30"/>
          <w:szCs w:val="28"/>
        </w:rPr>
        <w:t>嚴翎愷、李昀</w:t>
      </w:r>
      <w:proofErr w:type="gramStart"/>
      <w:r w:rsidR="00730C12" w:rsidRPr="00E73369">
        <w:rPr>
          <w:rFonts w:eastAsia="標楷體"/>
          <w:color w:val="0070C0"/>
          <w:sz w:val="30"/>
          <w:szCs w:val="28"/>
        </w:rPr>
        <w:t>叡</w:t>
      </w:r>
      <w:proofErr w:type="gramEnd"/>
      <w:r w:rsidR="00730C12" w:rsidRPr="00E73369">
        <w:rPr>
          <w:rFonts w:eastAsia="標楷體"/>
          <w:color w:val="0070C0"/>
          <w:sz w:val="30"/>
          <w:szCs w:val="28"/>
        </w:rPr>
        <w:t>、</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w:t>
      </w:r>
      <w:proofErr w:type="gramStart"/>
      <w:r w:rsidRPr="00732897">
        <w:rPr>
          <w:rFonts w:eastAsia="標楷體"/>
          <w:color w:val="BF8F00" w:themeColor="accent4" w:themeShade="BF"/>
          <w:kern w:val="0"/>
        </w:rPr>
        <w:t>透過線上諮詢</w:t>
      </w:r>
      <w:proofErr w:type="gramEnd"/>
      <w:r w:rsidRPr="00732897">
        <w:rPr>
          <w:rFonts w:eastAsia="標楷體"/>
          <w:color w:val="BF8F00" w:themeColor="accent4" w:themeShade="BF"/>
          <w:kern w:val="0"/>
        </w:rPr>
        <w:t>，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w:t>
      </w:r>
      <w:proofErr w:type="gramStart"/>
      <w:r w:rsidR="002024FA" w:rsidRPr="00732897">
        <w:rPr>
          <w:rFonts w:eastAsia="標楷體"/>
          <w:color w:val="BF8F00" w:themeColor="accent4" w:themeShade="BF"/>
        </w:rPr>
        <w:t>的詞級模型</w:t>
      </w:r>
      <w:proofErr w:type="gramEnd"/>
      <w:r w:rsidR="002024FA" w:rsidRPr="00732897">
        <w:rPr>
          <w:rFonts w:eastAsia="標楷體"/>
          <w:color w:val="BF8F00" w:themeColor="accent4" w:themeShade="BF"/>
        </w:rPr>
        <w:t>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identifying Chinese handwriting characteristics for detecting children with autism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4793D98B" w14:textId="6A20DFE4" w:rsidR="007F50A1" w:rsidRPr="007F50A1" w:rsidRDefault="007F50A1" w:rsidP="007F50A1">
      <w:pPr>
        <w:autoSpaceDE w:val="0"/>
        <w:autoSpaceDN w:val="0"/>
        <w:adjustRightInd w:val="0"/>
        <w:jc w:val="both"/>
        <w:rPr>
          <w:rFonts w:eastAsia="標楷體"/>
          <w:color w:val="0070C0"/>
        </w:rPr>
      </w:pPr>
      <w:r w:rsidRPr="007F50A1">
        <w:rPr>
          <w:rFonts w:eastAsia="標楷體"/>
          <w:color w:val="0070C0"/>
        </w:rPr>
        <w:t>自閉症譜系障礙（</w:t>
      </w:r>
      <w:r w:rsidRPr="007F50A1">
        <w:rPr>
          <w:rFonts w:eastAsia="標楷體"/>
          <w:color w:val="0070C0"/>
        </w:rPr>
        <w:t>ASD</w:t>
      </w:r>
      <w:r w:rsidRPr="007F50A1">
        <w:rPr>
          <w:rFonts w:eastAsia="標楷體"/>
          <w:color w:val="0070C0"/>
        </w:rPr>
        <w:t>）是一種神經發展性障礙，其特徵是社交溝通和互動的缺陷，以及有限且重複的行為。自閉症影響個體生活的各個方面，包括認知、社交和運動技能。早期發現和</w:t>
      </w:r>
      <w:r w:rsidRPr="007F50A1">
        <w:rPr>
          <w:rFonts w:eastAsia="標楷體" w:hint="eastAsia"/>
          <w:color w:val="0070C0"/>
        </w:rPr>
        <w:t>給予輔助</w:t>
      </w:r>
      <w:r w:rsidRPr="007F50A1">
        <w:rPr>
          <w:rFonts w:eastAsia="標楷體"/>
          <w:color w:val="0070C0"/>
        </w:rPr>
        <w:t>對於自閉症個體</w:t>
      </w:r>
      <w:r w:rsidRPr="007F50A1">
        <w:rPr>
          <w:rFonts w:eastAsia="標楷體" w:hint="eastAsia"/>
          <w:color w:val="0070C0"/>
        </w:rPr>
        <w:t>的社會化發展</w:t>
      </w:r>
      <w:r w:rsidRPr="007F50A1">
        <w:rPr>
          <w:rFonts w:eastAsia="標楷體"/>
          <w:color w:val="0070C0"/>
        </w:rPr>
        <w:t>至關重要。隨著計算語言模型的進步，我們旨在利用機器學習和深度神經網絡模型來分析兒童的敘事和手寫內容，以檢測自閉症的傾向和特徵。這些方法有助於提高診斷效率，並提供全面的語言評估，以更好地理解和支持自閉症兒童的需求。</w:t>
      </w:r>
    </w:p>
    <w:p w14:paraId="0E0D8F1A" w14:textId="77777777" w:rsidR="007F50A1" w:rsidRPr="007F50A1" w:rsidRDefault="007F50A1" w:rsidP="007F50A1">
      <w:pPr>
        <w:autoSpaceDE w:val="0"/>
        <w:autoSpaceDN w:val="0"/>
        <w:adjustRightInd w:val="0"/>
        <w:jc w:val="both"/>
        <w:rPr>
          <w:rFonts w:eastAsia="標楷體"/>
        </w:rPr>
      </w:pPr>
      <w:r w:rsidRPr="007F50A1">
        <w:rPr>
          <w:rFonts w:eastAsia="標楷體"/>
          <w:color w:val="0070C0"/>
        </w:rPr>
        <w:t>在這份進展報告中，我們展示了今年取得的三項研究成果，包括：</w:t>
      </w:r>
      <w:r w:rsidRPr="007F50A1">
        <w:rPr>
          <w:rFonts w:eastAsia="標楷體"/>
          <w:color w:val="538135" w:themeColor="accent6" w:themeShade="BF"/>
        </w:rPr>
        <w:t xml:space="preserve">1) </w:t>
      </w:r>
      <w:r w:rsidRPr="007F50A1">
        <w:rPr>
          <w:rFonts w:eastAsia="標楷體"/>
          <w:color w:val="538135" w:themeColor="accent6" w:themeShade="BF"/>
        </w:rPr>
        <w:t>識別用於檢測自閉症兒童的中文手寫特徵，</w:t>
      </w:r>
      <w:r w:rsidRPr="007F50A1">
        <w:rPr>
          <w:rFonts w:eastAsia="標楷體"/>
          <w:color w:val="538135" w:themeColor="accent6" w:themeShade="BF"/>
        </w:rPr>
        <w:t xml:space="preserve">2) </w:t>
      </w:r>
      <w:r w:rsidRPr="007F50A1">
        <w:rPr>
          <w:rFonts w:eastAsia="標楷體"/>
          <w:color w:val="538135" w:themeColor="accent6" w:themeShade="BF"/>
        </w:rPr>
        <w:t>通過中文字符和注音符號分析自閉症兒童的手寫特徵，</w:t>
      </w:r>
      <w:r w:rsidRPr="007F50A1">
        <w:rPr>
          <w:rFonts w:eastAsia="標楷體"/>
          <w:color w:val="538135" w:themeColor="accent6" w:themeShade="BF"/>
        </w:rPr>
        <w:t xml:space="preserve">3) </w:t>
      </w:r>
      <w:r w:rsidRPr="007F50A1">
        <w:rPr>
          <w:rFonts w:eastAsia="標楷體"/>
          <w:color w:val="538135" w:themeColor="accent6" w:themeShade="BF"/>
        </w:rPr>
        <w:t>利用自然語言處理技術從兒童的繪本敘事中分析自閉症傾向</w:t>
      </w:r>
      <w:r w:rsidRPr="007F50A1">
        <w:rPr>
          <w:rFonts w:eastAsia="標楷體"/>
        </w:rPr>
        <w:t>。</w:t>
      </w:r>
      <w:r w:rsidRPr="007F50A1">
        <w:rPr>
          <w:rFonts w:eastAsia="標楷體"/>
          <w:color w:val="0070C0"/>
        </w:rPr>
        <w:t>其中，第二項</w:t>
      </w:r>
      <w:r w:rsidRPr="007F50A1">
        <w:rPr>
          <w:rFonts w:eastAsia="標楷體"/>
          <w:color w:val="0070C0"/>
        </w:rPr>
        <w:lastRenderedPageBreak/>
        <w:t>研究是第一項研究的延續。</w:t>
      </w:r>
    </w:p>
    <w:p w14:paraId="1A0A06C0" w14:textId="59C0082F" w:rsidR="00281057" w:rsidRPr="007F50A1"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4EAECF96" w:rsidR="00F04374" w:rsidRPr="00F04374" w:rsidRDefault="00F04374" w:rsidP="00132DF6">
      <w:pPr>
        <w:widowControl/>
        <w:ind w:firstLine="480"/>
        <w:rPr>
          <w:rFonts w:eastAsia="標楷體"/>
          <w:color w:val="0070C0"/>
        </w:rPr>
      </w:pPr>
      <w:r w:rsidRPr="00F04374">
        <w:rPr>
          <w:rFonts w:eastAsia="標楷體"/>
          <w:color w:val="0070C0"/>
        </w:rPr>
        <w:t>自閉症譜系障礙（</w:t>
      </w:r>
      <w:r w:rsidRPr="00F04374">
        <w:rPr>
          <w:rFonts w:eastAsia="標楷體"/>
          <w:color w:val="0070C0"/>
        </w:rPr>
        <w:t>Autism Spectrum Disorder, ASD</w:t>
      </w:r>
      <w:r w:rsidRPr="00F04374">
        <w:rPr>
          <w:rFonts w:eastAsia="標楷體"/>
          <w:color w:val="0070C0"/>
        </w:rPr>
        <w:t>）是一種複雜的神經發育障礙，主要特徵為在社交互動和溝通方面的挑戰，並伴隨著限制性、重複性的行為模式、興趣或活動</w:t>
      </w:r>
      <w:r w:rsidRPr="00F04374">
        <w:rPr>
          <w:rFonts w:eastAsia="標楷體"/>
          <w:color w:val="0070C0"/>
        </w:rPr>
        <w:t xml:space="preserve"> [2-1]</w:t>
      </w:r>
      <w:r w:rsidRPr="00F04374">
        <w:rPr>
          <w:rFonts w:eastAsia="標楷體"/>
          <w:color w:val="0070C0"/>
        </w:rPr>
        <w:t>。這是一種終身的</w:t>
      </w:r>
      <w:r w:rsidR="007D6087" w:rsidRPr="00F04374">
        <w:rPr>
          <w:rFonts w:eastAsia="標楷體"/>
          <w:color w:val="0070C0"/>
        </w:rPr>
        <w:t>障礙</w:t>
      </w:r>
      <w:r w:rsidRPr="00F04374">
        <w:rPr>
          <w:rFonts w:eastAsia="標楷體"/>
          <w:color w:val="0070C0"/>
        </w:rPr>
        <w:t>，通常從幼年</w:t>
      </w:r>
      <w:r w:rsidR="007D6087" w:rsidRPr="007D6087">
        <w:rPr>
          <w:rFonts w:eastAsia="標楷體" w:hint="eastAsia"/>
          <w:color w:val="0070C0"/>
        </w:rPr>
        <w:t>就</w:t>
      </w:r>
      <w:r w:rsidRPr="00F04374">
        <w:rPr>
          <w:rFonts w:eastAsia="標楷體"/>
          <w:color w:val="0070C0"/>
        </w:rPr>
        <w:t>開始影響個體在各個功能領域的表現。「譜系」一詞指的是自閉症譜系障礙中症狀、能力和特徵的廣泛變化，這些特徵在不同</w:t>
      </w:r>
      <w:r w:rsidR="00E42AA3" w:rsidRPr="00E42AA3">
        <w:rPr>
          <w:rFonts w:eastAsia="標楷體" w:hint="eastAsia"/>
          <w:color w:val="0070C0"/>
        </w:rPr>
        <w:t>自閉症</w:t>
      </w:r>
      <w:r w:rsidRPr="00F04374">
        <w:rPr>
          <w:rFonts w:eastAsia="標楷體"/>
          <w:color w:val="0070C0"/>
        </w:rPr>
        <w:t>患者之間差異很大。</w:t>
      </w:r>
    </w:p>
    <w:p w14:paraId="3720B869" w14:textId="66084016" w:rsidR="00F04374" w:rsidRDefault="00F04374" w:rsidP="007D6087">
      <w:pPr>
        <w:widowControl/>
        <w:ind w:firstLine="480"/>
        <w:rPr>
          <w:rFonts w:eastAsia="標楷體"/>
          <w:color w:val="8EAADB" w:themeColor="accent1" w:themeTint="99"/>
        </w:rPr>
      </w:pPr>
      <w:r w:rsidRPr="00F04374">
        <w:rPr>
          <w:rFonts w:eastAsia="標楷體"/>
          <w:color w:val="0070C0"/>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F04374">
        <w:rPr>
          <w:rFonts w:eastAsia="標楷體"/>
          <w:color w:val="0070C0"/>
        </w:rPr>
        <w:t>報告</w:t>
      </w:r>
      <w:r w:rsidR="007D6087" w:rsidRPr="007D6087">
        <w:rPr>
          <w:rFonts w:eastAsia="標楷體" w:hint="eastAsia"/>
          <w:color w:val="0070C0"/>
        </w:rPr>
        <w:t>中顯示</w:t>
      </w:r>
      <w:r w:rsidRPr="00F04374">
        <w:rPr>
          <w:rFonts w:eastAsia="標楷體"/>
          <w:color w:val="0070C0"/>
        </w:rPr>
        <w:t>，</w:t>
      </w:r>
      <w:r w:rsidRPr="00F04374">
        <w:rPr>
          <w:rFonts w:eastAsia="標楷體"/>
          <w:color w:val="0070C0"/>
        </w:rPr>
        <w:t>2020</w:t>
      </w:r>
      <w:r w:rsidRPr="00F04374">
        <w:rPr>
          <w:rFonts w:eastAsia="標楷體"/>
          <w:color w:val="0070C0"/>
        </w:rPr>
        <w:t>年美國</w:t>
      </w:r>
      <w:r w:rsidRPr="00F04374">
        <w:rPr>
          <w:rFonts w:eastAsia="標楷體"/>
          <w:color w:val="0070C0"/>
        </w:rPr>
        <w:t>8</w:t>
      </w:r>
      <w:r w:rsidRPr="00F04374">
        <w:rPr>
          <w:rFonts w:eastAsia="標楷體"/>
          <w:color w:val="0070C0"/>
        </w:rPr>
        <w:t>歲兒童中每千人有</w:t>
      </w:r>
      <w:r w:rsidRPr="00F04374">
        <w:rPr>
          <w:rFonts w:eastAsia="標楷體"/>
          <w:color w:val="0070C0"/>
        </w:rPr>
        <w:t>27.6</w:t>
      </w:r>
      <w:r w:rsidRPr="00F04374">
        <w:rPr>
          <w:rFonts w:eastAsia="標楷體"/>
          <w:color w:val="0070C0"/>
        </w:rPr>
        <w:t>例被診斷為</w:t>
      </w:r>
      <w:r w:rsidR="00E42AA3" w:rsidRPr="00E42AA3">
        <w:rPr>
          <w:rFonts w:eastAsia="標楷體" w:hint="eastAsia"/>
          <w:color w:val="0070C0"/>
        </w:rPr>
        <w:t>自閉症</w:t>
      </w:r>
      <w:r w:rsidRPr="00F04374">
        <w:rPr>
          <w:rFonts w:eastAsia="標楷體"/>
          <w:color w:val="0070C0"/>
        </w:rPr>
        <w:t>，大約每</w:t>
      </w:r>
      <w:r w:rsidRPr="00F04374">
        <w:rPr>
          <w:rFonts w:eastAsia="標楷體"/>
          <w:color w:val="0070C0"/>
        </w:rPr>
        <w:t>36</w:t>
      </w:r>
      <w:r w:rsidRPr="00F04374">
        <w:rPr>
          <w:rFonts w:eastAsia="標楷體"/>
          <w:color w:val="0070C0"/>
        </w:rPr>
        <w:t>名兒童中就有一名被診斷為</w:t>
      </w:r>
      <w:r w:rsidR="00E42AA3" w:rsidRPr="00E42AA3">
        <w:rPr>
          <w:rFonts w:eastAsia="標楷體" w:hint="eastAsia"/>
          <w:color w:val="0070C0"/>
        </w:rPr>
        <w:t>自閉症</w:t>
      </w:r>
      <w:r w:rsidRPr="00F04374">
        <w:rPr>
          <w:rFonts w:eastAsia="標楷體"/>
          <w:color w:val="0070C0"/>
        </w:rPr>
        <w:t>。</w:t>
      </w:r>
      <w:r w:rsidR="007D6087" w:rsidRPr="007D6087">
        <w:rPr>
          <w:rFonts w:eastAsia="標楷體" w:hint="eastAsia"/>
          <w:color w:val="0070C0"/>
        </w:rPr>
        <w:t>並且</w:t>
      </w:r>
      <w:r w:rsidRPr="00F04374">
        <w:rPr>
          <w:rFonts w:eastAsia="標楷體"/>
          <w:color w:val="0070C0"/>
        </w:rPr>
        <w:t>此研究顯示</w:t>
      </w:r>
      <w:r w:rsidR="00E42AA3" w:rsidRPr="00E42AA3">
        <w:rPr>
          <w:rFonts w:eastAsia="標楷體" w:hint="eastAsia"/>
          <w:color w:val="0070C0"/>
        </w:rPr>
        <w:t>自閉症</w:t>
      </w:r>
      <w:r w:rsidR="007D6087" w:rsidRPr="007D6087">
        <w:rPr>
          <w:rFonts w:eastAsia="標楷體" w:hint="eastAsia"/>
          <w:color w:val="0070C0"/>
        </w:rPr>
        <w:t>患者</w:t>
      </w:r>
      <w:r w:rsidRPr="00F04374">
        <w:rPr>
          <w:rFonts w:eastAsia="標楷體"/>
          <w:color w:val="0070C0"/>
        </w:rPr>
        <w:t>性別差異顯著，男</w:t>
      </w:r>
      <w:r w:rsidR="007D6087" w:rsidRPr="007D6087">
        <w:rPr>
          <w:rFonts w:eastAsia="標楷體" w:hint="eastAsia"/>
          <w:color w:val="0070C0"/>
        </w:rPr>
        <w:t>性</w:t>
      </w:r>
      <w:r w:rsidRPr="00F04374">
        <w:rPr>
          <w:rFonts w:eastAsia="標楷體"/>
          <w:color w:val="0070C0"/>
        </w:rPr>
        <w:t>的</w:t>
      </w:r>
      <w:r w:rsidR="00E42AA3" w:rsidRPr="00E42AA3">
        <w:rPr>
          <w:rFonts w:eastAsia="標楷體" w:hint="eastAsia"/>
          <w:color w:val="0070C0"/>
        </w:rPr>
        <w:t>自閉症</w:t>
      </w:r>
      <w:r w:rsidRPr="00F04374">
        <w:rPr>
          <w:rFonts w:eastAsia="標楷體"/>
          <w:color w:val="0070C0"/>
        </w:rPr>
        <w:t>發生率是女</w:t>
      </w:r>
      <w:r w:rsidR="007D6087" w:rsidRPr="007D6087">
        <w:rPr>
          <w:rFonts w:eastAsia="標楷體" w:hint="eastAsia"/>
          <w:color w:val="0070C0"/>
        </w:rPr>
        <w:t>性</w:t>
      </w:r>
      <w:r w:rsidRPr="00F04374">
        <w:rPr>
          <w:rFonts w:eastAsia="標楷體"/>
          <w:color w:val="0070C0"/>
        </w:rPr>
        <w:t>的</w:t>
      </w:r>
      <w:r w:rsidR="007D6087" w:rsidRPr="007D6087">
        <w:rPr>
          <w:rFonts w:eastAsia="標楷體" w:hint="eastAsia"/>
          <w:color w:val="0070C0"/>
        </w:rPr>
        <w:t>約</w:t>
      </w:r>
      <w:r w:rsidRPr="00F04374">
        <w:rPr>
          <w:rFonts w:eastAsia="標楷體"/>
          <w:color w:val="0070C0"/>
        </w:rPr>
        <w:t>3.8</w:t>
      </w:r>
      <w:r w:rsidRPr="00F04374">
        <w:rPr>
          <w:rFonts w:eastAsia="標楷體"/>
          <w:color w:val="0070C0"/>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F04374">
        <w:rPr>
          <w:rFonts w:eastAsia="標楷體"/>
          <w:color w:val="0070C0"/>
        </w:rPr>
        <w:t>。</w:t>
      </w:r>
      <w:r w:rsidRPr="00F04374">
        <w:rPr>
          <w:rFonts w:eastAsia="標楷體"/>
          <w:color w:val="0070C0"/>
        </w:rPr>
        <w:t>2023</w:t>
      </w:r>
      <w:r w:rsidRPr="00F04374">
        <w:rPr>
          <w:rFonts w:eastAsia="標楷體"/>
          <w:color w:val="0070C0"/>
        </w:rPr>
        <w:t>年，台灣最新的自閉症人數為</w:t>
      </w:r>
      <w:r w:rsidRPr="00F04374">
        <w:rPr>
          <w:rFonts w:eastAsia="標楷體"/>
          <w:color w:val="0070C0"/>
        </w:rPr>
        <w:t>19,078</w:t>
      </w:r>
      <w:r w:rsidRPr="00F04374">
        <w:rPr>
          <w:rFonts w:eastAsia="標楷體"/>
          <w:color w:val="0070C0"/>
        </w:rPr>
        <w:t>人，其中</w:t>
      </w:r>
      <w:r w:rsidRPr="00F04374">
        <w:rPr>
          <w:rFonts w:eastAsia="標楷體"/>
          <w:color w:val="0070C0"/>
        </w:rPr>
        <w:t>74.6%</w:t>
      </w:r>
      <w:r w:rsidRPr="00F04374">
        <w:rPr>
          <w:rFonts w:eastAsia="標楷體"/>
          <w:color w:val="0070C0"/>
        </w:rPr>
        <w:t>被認定為輕度</w:t>
      </w:r>
      <w:r w:rsidR="00E42AA3" w:rsidRPr="00E42AA3">
        <w:rPr>
          <w:rFonts w:eastAsia="標楷體" w:hint="eastAsia"/>
          <w:color w:val="0070C0"/>
        </w:rPr>
        <w:t>自閉症</w:t>
      </w:r>
      <w:r w:rsidRPr="00F04374">
        <w:rPr>
          <w:rFonts w:eastAsia="標楷體"/>
          <w:color w:val="0070C0"/>
        </w:rPr>
        <w:t>。大多數輕度</w:t>
      </w:r>
      <w:r w:rsidR="00E42AA3" w:rsidRPr="00E42AA3">
        <w:rPr>
          <w:rFonts w:eastAsia="標楷體" w:hint="eastAsia"/>
          <w:color w:val="0070C0"/>
        </w:rPr>
        <w:t>自閉症</w:t>
      </w:r>
      <w:r w:rsidRPr="00F04374">
        <w:rPr>
          <w:rFonts w:eastAsia="標楷體"/>
          <w:color w:val="0070C0"/>
        </w:rPr>
        <w:t>兒童通常在進入</w:t>
      </w:r>
      <w:r w:rsidR="00E356FE" w:rsidRPr="00E356FE">
        <w:rPr>
          <w:rFonts w:eastAsia="標楷體" w:hint="eastAsia"/>
          <w:color w:val="0070C0"/>
        </w:rPr>
        <w:t>小</w:t>
      </w:r>
      <w:r w:rsidRPr="00F04374">
        <w:rPr>
          <w:rFonts w:eastAsia="標楷體"/>
          <w:color w:val="0070C0"/>
        </w:rPr>
        <w:t>學後才被發現並診斷。這些自閉症兒童可能會面臨各種學習和社交挑戰，並需要個別的教育支持。因此，幫助學校教師發現具有自閉症特徵的兒童，可能會加快提供適當教育資源的進程。</w:t>
      </w:r>
    </w:p>
    <w:p w14:paraId="76555954" w14:textId="169BE329" w:rsidR="00A17A89" w:rsidRPr="00132DF6" w:rsidRDefault="00A17A89" w:rsidP="00A17A89">
      <w:pPr>
        <w:widowControl/>
        <w:ind w:firstLine="480"/>
        <w:rPr>
          <w:rFonts w:eastAsia="標楷體"/>
          <w:color w:val="0070C0"/>
        </w:rPr>
      </w:pPr>
      <w:r w:rsidRPr="00132DF6">
        <w:rPr>
          <w:rFonts w:eastAsia="標楷體"/>
          <w:color w:val="0070C0"/>
        </w:rPr>
        <w:t>診斷</w:t>
      </w:r>
      <w:r w:rsidR="00E42AA3" w:rsidRPr="00E42AA3">
        <w:rPr>
          <w:rFonts w:eastAsia="標楷體" w:hint="eastAsia"/>
          <w:color w:val="0070C0"/>
        </w:rPr>
        <w:t>自閉症</w:t>
      </w:r>
      <w:r w:rsidRPr="00132DF6">
        <w:rPr>
          <w:rFonts w:eastAsia="標楷體"/>
          <w:color w:val="0070C0"/>
        </w:rPr>
        <w:t>的過程漫長且耗時。其中一個原因是因為</w:t>
      </w:r>
      <w:r w:rsidR="00E42AA3" w:rsidRPr="00E42AA3">
        <w:rPr>
          <w:rFonts w:eastAsia="標楷體" w:hint="eastAsia"/>
          <w:color w:val="0070C0"/>
        </w:rPr>
        <w:t>自閉症</w:t>
      </w:r>
      <w:r w:rsidRPr="00132DF6">
        <w:rPr>
          <w:rFonts w:eastAsia="標楷體"/>
          <w:color w:val="0070C0"/>
        </w:rPr>
        <w:t>的定義主要依賴行為，而非基因</w:t>
      </w:r>
      <w:r w:rsidR="00557B85" w:rsidRPr="00132DF6">
        <w:rPr>
          <w:rFonts w:eastAsia="標楷體" w:hint="eastAsia"/>
          <w:color w:val="0070C0"/>
        </w:rPr>
        <w:t>上的特徵</w:t>
      </w:r>
      <w:r w:rsidRPr="00132DF6">
        <w:rPr>
          <w:rFonts w:eastAsia="標楷體"/>
          <w:color w:val="0070C0"/>
        </w:rPr>
        <w:t>或物理生物標記</w:t>
      </w:r>
      <w:r w:rsidRPr="00E42AA3">
        <w:rPr>
          <w:rFonts w:eastAsia="標楷體"/>
          <w:color w:val="538135" w:themeColor="accent6" w:themeShade="BF"/>
        </w:rPr>
        <w:t>（</w:t>
      </w:r>
      <w:r w:rsidRPr="00E42AA3">
        <w:rPr>
          <w:rFonts w:eastAsia="標楷體"/>
          <w:color w:val="538135" w:themeColor="accent6" w:themeShade="BF"/>
        </w:rPr>
        <w:t>Schaaf</w:t>
      </w:r>
      <w:r w:rsidRPr="00E42AA3">
        <w:rPr>
          <w:rFonts w:eastAsia="標楷體"/>
          <w:color w:val="538135" w:themeColor="accent6" w:themeShade="BF"/>
        </w:rPr>
        <w:t>等，</w:t>
      </w:r>
      <w:r w:rsidRPr="00E42AA3">
        <w:rPr>
          <w:rFonts w:eastAsia="標楷體"/>
          <w:color w:val="538135" w:themeColor="accent6" w:themeShade="BF"/>
        </w:rPr>
        <w:t>2020</w:t>
      </w:r>
      <w:r w:rsidRPr="00E42AA3">
        <w:rPr>
          <w:rFonts w:eastAsia="標楷體"/>
          <w:color w:val="538135" w:themeColor="accent6" w:themeShade="BF"/>
        </w:rPr>
        <w:t>）</w:t>
      </w:r>
      <w:r w:rsidRPr="00132DF6">
        <w:rPr>
          <w:rFonts w:eastAsia="標楷體"/>
          <w:color w:val="0070C0"/>
        </w:rPr>
        <w:t>。</w:t>
      </w:r>
      <w:r w:rsidR="00E42AA3" w:rsidRPr="00E42AA3">
        <w:rPr>
          <w:rFonts w:eastAsia="標楷體" w:hint="eastAsia"/>
          <w:color w:val="0070C0"/>
        </w:rPr>
        <w:t>自閉症</w:t>
      </w:r>
      <w:r w:rsidRPr="00132DF6">
        <w:rPr>
          <w:rFonts w:eastAsia="標楷體"/>
          <w:color w:val="0070C0"/>
        </w:rPr>
        <w:t>的診斷</w:t>
      </w:r>
      <w:r w:rsidR="00557B85" w:rsidRPr="00132DF6">
        <w:rPr>
          <w:rFonts w:eastAsia="標楷體" w:hint="eastAsia"/>
          <w:color w:val="0070C0"/>
        </w:rPr>
        <w:t>過程</w:t>
      </w:r>
      <w:r w:rsidRPr="00132DF6">
        <w:rPr>
          <w:rFonts w:eastAsia="標楷體"/>
          <w:color w:val="0070C0"/>
        </w:rPr>
        <w:t>通常涉及多方面的評估</w:t>
      </w:r>
      <w:r w:rsidR="00557B85" w:rsidRPr="00132DF6">
        <w:rPr>
          <w:rFonts w:eastAsia="標楷體" w:hint="eastAsia"/>
          <w:color w:val="0070C0"/>
        </w:rPr>
        <w:t>。其</w:t>
      </w:r>
      <w:r w:rsidRPr="00132DF6">
        <w:rPr>
          <w:rFonts w:eastAsia="標楷體"/>
          <w:color w:val="0070C0"/>
        </w:rPr>
        <w:t>主要分為兩個</w:t>
      </w:r>
      <w:r w:rsidR="00557B85" w:rsidRPr="00132DF6">
        <w:rPr>
          <w:rFonts w:eastAsia="標楷體" w:hint="eastAsia"/>
          <w:color w:val="0070C0"/>
        </w:rPr>
        <w:t>階段</w:t>
      </w:r>
      <w:r w:rsidRPr="00132DF6">
        <w:rPr>
          <w:rFonts w:eastAsia="標楷體"/>
          <w:color w:val="0070C0"/>
        </w:rPr>
        <w:t>：</w:t>
      </w:r>
      <w:proofErr w:type="gramStart"/>
      <w:r w:rsidRPr="00132DF6">
        <w:rPr>
          <w:rFonts w:eastAsia="標楷體"/>
          <w:color w:val="0070C0"/>
        </w:rPr>
        <w:t>篩查和</w:t>
      </w:r>
      <w:proofErr w:type="gramEnd"/>
      <w:r w:rsidRPr="00132DF6">
        <w:rPr>
          <w:rFonts w:eastAsia="標楷體"/>
          <w:color w:val="0070C0"/>
        </w:rPr>
        <w:t>綜合診斷評估。典型的</w:t>
      </w:r>
      <w:r w:rsidR="00E42AA3" w:rsidRPr="00E42AA3">
        <w:rPr>
          <w:rFonts w:eastAsia="標楷體" w:hint="eastAsia"/>
          <w:color w:val="0070C0"/>
        </w:rPr>
        <w:t>自閉症</w:t>
      </w:r>
      <w:r w:rsidRPr="00132DF6">
        <w:rPr>
          <w:rFonts w:eastAsia="標楷體"/>
          <w:color w:val="0070C0"/>
        </w:rPr>
        <w:t>診斷過程包括多學科的合作，並收集來自各種來源的信息，包括但不限於：</w:t>
      </w:r>
      <w:r w:rsidRPr="00132DF6">
        <w:rPr>
          <w:rFonts w:eastAsia="標楷體"/>
          <w:color w:val="0070C0"/>
        </w:rPr>
        <w:t xml:space="preserve">(1) </w:t>
      </w:r>
      <w:r w:rsidRPr="00132DF6">
        <w:rPr>
          <w:rFonts w:eastAsia="標楷體"/>
          <w:color w:val="0070C0"/>
        </w:rPr>
        <w:t>與父母或照護者的訪談，</w:t>
      </w:r>
      <w:r w:rsidRPr="00132DF6">
        <w:rPr>
          <w:rFonts w:eastAsia="標楷體"/>
          <w:color w:val="0070C0"/>
        </w:rPr>
        <w:t xml:space="preserve">(2) </w:t>
      </w:r>
      <w:r w:rsidRPr="00132DF6">
        <w:rPr>
          <w:rFonts w:eastAsia="標楷體"/>
          <w:color w:val="0070C0"/>
        </w:rPr>
        <w:t>幼兒園或學校教師的教育日誌或行為觀察，</w:t>
      </w:r>
      <w:r w:rsidRPr="00132DF6">
        <w:rPr>
          <w:rFonts w:eastAsia="標楷體"/>
          <w:color w:val="0070C0"/>
        </w:rPr>
        <w:t xml:space="preserve">(3) </w:t>
      </w:r>
      <w:r w:rsidRPr="00132DF6">
        <w:rPr>
          <w:rFonts w:eastAsia="標楷體"/>
          <w:color w:val="0070C0"/>
        </w:rPr>
        <w:t>標準化的行為評估和體格檢查</w:t>
      </w:r>
      <w:r w:rsidRPr="00E42AA3">
        <w:rPr>
          <w:rFonts w:eastAsia="標楷體"/>
          <w:color w:val="538135" w:themeColor="accent6" w:themeShade="BF"/>
        </w:rPr>
        <w:t>（</w:t>
      </w:r>
      <w:r w:rsidRPr="00E42AA3">
        <w:rPr>
          <w:rFonts w:eastAsia="標楷體"/>
          <w:color w:val="538135" w:themeColor="accent6" w:themeShade="BF"/>
        </w:rPr>
        <w:t xml:space="preserve">Goldstein &amp; </w:t>
      </w:r>
      <w:proofErr w:type="spellStart"/>
      <w:r w:rsidRPr="00E42AA3">
        <w:rPr>
          <w:rFonts w:eastAsia="標楷體"/>
          <w:color w:val="538135" w:themeColor="accent6" w:themeShade="BF"/>
        </w:rPr>
        <w:t>Ozonoff</w:t>
      </w:r>
      <w:proofErr w:type="spellEnd"/>
      <w:r w:rsidRPr="00E42AA3">
        <w:rPr>
          <w:rFonts w:eastAsia="標楷體"/>
          <w:color w:val="538135" w:themeColor="accent6" w:themeShade="BF"/>
        </w:rPr>
        <w:t>, 2018</w:t>
      </w:r>
      <w:r w:rsidRPr="00E42AA3">
        <w:rPr>
          <w:rFonts w:eastAsia="標楷體"/>
          <w:color w:val="538135" w:themeColor="accent6" w:themeShade="BF"/>
        </w:rPr>
        <w:t>）</w:t>
      </w:r>
      <w:r w:rsidRPr="00132DF6">
        <w:rPr>
          <w:rFonts w:eastAsia="標楷體"/>
          <w:color w:val="0070C0"/>
        </w:rPr>
        <w:t>。整個診斷過程通常需要數月的時間，</w:t>
      </w:r>
      <w:r w:rsidRPr="00132DF6">
        <w:rPr>
          <w:rFonts w:eastAsia="標楷體"/>
          <w:color w:val="0070C0"/>
        </w:rPr>
        <w:t>並伴隨著多次的醫院訪問，這對於許多家庭而言</w:t>
      </w:r>
      <w:r w:rsidR="00557B85" w:rsidRPr="00132DF6">
        <w:rPr>
          <w:rFonts w:eastAsia="標楷體" w:hint="eastAsia"/>
          <w:color w:val="0070C0"/>
        </w:rPr>
        <w:t>可能</w:t>
      </w:r>
      <w:r w:rsidRPr="00132DF6">
        <w:rPr>
          <w:rFonts w:eastAsia="標楷體"/>
          <w:color w:val="0070C0"/>
        </w:rPr>
        <w:t>是巨大的時間和資源負擔。</w:t>
      </w:r>
    </w:p>
    <w:p w14:paraId="6AE0D221" w14:textId="7D12F2B1" w:rsidR="00132DF6" w:rsidRPr="00AC160F" w:rsidRDefault="00F04374" w:rsidP="00E356FE">
      <w:pPr>
        <w:widowControl/>
        <w:ind w:firstLine="480"/>
        <w:rPr>
          <w:rFonts w:eastAsia="標楷體"/>
          <w:color w:val="0070C0"/>
        </w:rPr>
      </w:pPr>
      <w:r w:rsidRPr="00132DF6">
        <w:rPr>
          <w:rFonts w:eastAsia="標楷體"/>
          <w:color w:val="0070C0"/>
        </w:rPr>
        <w:t>自閉症個體的一個顯著特徵是他們在不同的社交情境中，持續面臨社交溝通和互動的挑戰</w:t>
      </w:r>
      <w:r w:rsidRPr="00E42AA3">
        <w:rPr>
          <w:rFonts w:eastAsia="標楷體"/>
          <w:color w:val="538135" w:themeColor="accent6" w:themeShade="BF"/>
        </w:rPr>
        <w:t>（美國精神醫學協會，</w:t>
      </w:r>
      <w:r w:rsidRPr="00E42AA3">
        <w:rPr>
          <w:rFonts w:eastAsia="標楷體"/>
          <w:color w:val="538135" w:themeColor="accent6" w:themeShade="BF"/>
        </w:rPr>
        <w:t>2022</w:t>
      </w:r>
      <w:r w:rsidRPr="00E42AA3">
        <w:rPr>
          <w:rFonts w:eastAsia="標楷體"/>
          <w:color w:val="538135" w:themeColor="accent6" w:themeShade="BF"/>
        </w:rPr>
        <w:t>）</w:t>
      </w:r>
      <w:r w:rsidRPr="00132DF6">
        <w:rPr>
          <w:rFonts w:eastAsia="標楷體"/>
          <w:color w:val="0070C0"/>
        </w:rPr>
        <w:t>。在不同語言中，研究一再表明，自閉症個體在理解和社交性地使用語言方面存在缺陷</w:t>
      </w:r>
      <w:proofErr w:type="gramStart"/>
      <w:r w:rsidRPr="00E42AA3">
        <w:rPr>
          <w:rFonts w:eastAsia="標楷體"/>
          <w:color w:val="538135" w:themeColor="accent6" w:themeShade="BF"/>
        </w:rPr>
        <w:t>（</w:t>
      </w:r>
      <w:proofErr w:type="gramEnd"/>
      <w:r w:rsidRPr="00E42AA3">
        <w:rPr>
          <w:rFonts w:eastAsia="標楷體"/>
          <w:color w:val="538135" w:themeColor="accent6" w:themeShade="BF"/>
        </w:rPr>
        <w:t>Engberg-Pedersen &amp; Christensen, 2016</w:t>
      </w:r>
      <w:r w:rsidRPr="00E42AA3">
        <w:rPr>
          <w:rFonts w:eastAsia="標楷體"/>
          <w:color w:val="538135" w:themeColor="accent6" w:themeShade="BF"/>
        </w:rPr>
        <w:t>；</w:t>
      </w:r>
      <w:r w:rsidRPr="00E42AA3">
        <w:rPr>
          <w:rFonts w:eastAsia="標楷體"/>
          <w:color w:val="538135" w:themeColor="accent6" w:themeShade="BF"/>
        </w:rPr>
        <w:t xml:space="preserve">Sah &amp; </w:t>
      </w:r>
      <w:proofErr w:type="spellStart"/>
      <w:r w:rsidRPr="00E42AA3">
        <w:rPr>
          <w:rFonts w:eastAsia="標楷體"/>
          <w:color w:val="538135" w:themeColor="accent6" w:themeShade="BF"/>
        </w:rPr>
        <w:t>Torng</w:t>
      </w:r>
      <w:proofErr w:type="spellEnd"/>
      <w:r w:rsidRPr="00E42AA3">
        <w:rPr>
          <w:rFonts w:eastAsia="標楷體"/>
          <w:color w:val="538135" w:themeColor="accent6" w:themeShade="BF"/>
        </w:rPr>
        <w:t>, 2015</w:t>
      </w:r>
      <w:r w:rsidRPr="00E42AA3">
        <w:rPr>
          <w:rFonts w:eastAsia="標楷體"/>
          <w:color w:val="538135" w:themeColor="accent6" w:themeShade="BF"/>
        </w:rPr>
        <w:t>；</w:t>
      </w:r>
      <w:r w:rsidRPr="00E42AA3">
        <w:rPr>
          <w:rFonts w:eastAsia="標楷體"/>
          <w:color w:val="538135" w:themeColor="accent6" w:themeShade="BF"/>
        </w:rPr>
        <w:t>Mäkinen</w:t>
      </w:r>
      <w:r w:rsidRPr="00E42AA3">
        <w:rPr>
          <w:rFonts w:eastAsia="標楷體"/>
          <w:color w:val="538135" w:themeColor="accent6" w:themeShade="BF"/>
        </w:rPr>
        <w:t>等，</w:t>
      </w:r>
      <w:r w:rsidRPr="00E42AA3">
        <w:rPr>
          <w:rFonts w:eastAsia="標楷體"/>
          <w:color w:val="538135" w:themeColor="accent6" w:themeShade="BF"/>
        </w:rPr>
        <w:t>2014</w:t>
      </w:r>
      <w:proofErr w:type="gramStart"/>
      <w:r w:rsidRPr="00E42AA3">
        <w:rPr>
          <w:rFonts w:eastAsia="標楷體"/>
          <w:color w:val="538135" w:themeColor="accent6" w:themeShade="BF"/>
        </w:rPr>
        <w:t>）</w:t>
      </w:r>
      <w:proofErr w:type="gramEnd"/>
      <w:r w:rsidRPr="00132DF6">
        <w:rPr>
          <w:rFonts w:eastAsia="標楷體"/>
          <w:color w:val="0070C0"/>
        </w:rPr>
        <w:t>。</w:t>
      </w:r>
      <w:r w:rsidR="00132DF6" w:rsidRPr="00132DF6">
        <w:rPr>
          <w:rFonts w:eastAsia="標楷體"/>
          <w:color w:val="0070C0"/>
        </w:rPr>
        <w:t>自閉症兒童講故事時的敘事</w:t>
      </w:r>
      <w:r w:rsidR="00132DF6" w:rsidRPr="00132DF6">
        <w:rPr>
          <w:rFonts w:eastAsia="標楷體" w:hint="eastAsia"/>
          <w:color w:val="0070C0"/>
        </w:rPr>
        <w:t>能力是</w:t>
      </w:r>
      <w:r w:rsidR="00132DF6" w:rsidRPr="00132DF6">
        <w:rPr>
          <w:rFonts w:eastAsia="標楷體"/>
          <w:color w:val="0070C0"/>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Colomer,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AC160F">
        <w:rPr>
          <w:rFonts w:eastAsia="標楷體"/>
          <w:color w:val="0070C0"/>
        </w:rPr>
        <w:t>。研究發現自閉症兒童的敘事往往缺乏連貫性和因果聯繫，並可能包含無關或不</w:t>
      </w:r>
      <w:r w:rsidR="00132DF6" w:rsidRPr="00AC160F">
        <w:rPr>
          <w:rFonts w:eastAsia="標楷體" w:hint="eastAsia"/>
          <w:color w:val="0070C0"/>
        </w:rPr>
        <w:t>符</w:t>
      </w:r>
      <w:r w:rsidR="00132DF6" w:rsidRPr="00AC160F">
        <w:rPr>
          <w:rFonts w:eastAsia="標楷體"/>
          <w:color w:val="0070C0"/>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AC160F">
        <w:rPr>
          <w:rFonts w:eastAsia="標楷體"/>
          <w:color w:val="0070C0"/>
        </w:rPr>
        <w:t>。</w:t>
      </w:r>
      <w:proofErr w:type="gramStart"/>
      <w:r w:rsidR="00132DF6" w:rsidRPr="00AC160F">
        <w:rPr>
          <w:rFonts w:eastAsia="標楷體"/>
          <w:color w:val="0070C0"/>
        </w:rPr>
        <w:t>此外，</w:t>
      </w:r>
      <w:proofErr w:type="gramEnd"/>
      <w:r w:rsidR="00132DF6" w:rsidRPr="00AC160F">
        <w:rPr>
          <w:rFonts w:eastAsia="標楷體"/>
          <w:color w:val="0070C0"/>
        </w:rPr>
        <w:t>與</w:t>
      </w:r>
      <w:r w:rsidR="00132DF6" w:rsidRPr="00AC160F">
        <w:rPr>
          <w:rFonts w:eastAsia="標楷體" w:hint="eastAsia"/>
          <w:color w:val="0070C0"/>
        </w:rPr>
        <w:t>同齡</w:t>
      </w:r>
      <w:r w:rsidR="00132DF6" w:rsidRPr="00AC160F">
        <w:rPr>
          <w:rFonts w:eastAsia="標楷體"/>
          <w:color w:val="0070C0"/>
        </w:rPr>
        <w:t>典型發展的</w:t>
      </w:r>
      <w:r w:rsidR="00132DF6" w:rsidRPr="00AC160F">
        <w:rPr>
          <w:rFonts w:eastAsia="標楷體" w:hint="eastAsia"/>
          <w:color w:val="0070C0"/>
        </w:rPr>
        <w:t>兒童</w:t>
      </w:r>
      <w:r w:rsidR="00132DF6" w:rsidRPr="00AC160F">
        <w:rPr>
          <w:rFonts w:eastAsia="標楷體"/>
          <w:color w:val="0070C0"/>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AC160F">
        <w:rPr>
          <w:rFonts w:eastAsia="標楷體"/>
          <w:color w:val="0070C0"/>
        </w:rPr>
        <w:t>。自閉症兒童無法描述角色的思想和情感，</w:t>
      </w:r>
      <w:r w:rsidR="00AC160F" w:rsidRPr="00AC160F">
        <w:rPr>
          <w:rFonts w:eastAsia="標楷體" w:hint="eastAsia"/>
          <w:color w:val="0070C0"/>
        </w:rPr>
        <w:t>其原因可能是</w:t>
      </w:r>
      <w:r w:rsidR="00132DF6" w:rsidRPr="00AC160F">
        <w:rPr>
          <w:rFonts w:eastAsia="標楷體"/>
          <w:color w:val="0070C0"/>
        </w:rPr>
        <w:t>他們無法理解角色行為背後的動機。</w:t>
      </w:r>
      <w:r w:rsidR="00AC160F" w:rsidRPr="00AC160F">
        <w:rPr>
          <w:rFonts w:eastAsia="標楷體" w:hint="eastAsia"/>
          <w:color w:val="0070C0"/>
        </w:rPr>
        <w:t>綜合以上研究與</w:t>
      </w:r>
      <w:r w:rsidR="00E42AA3" w:rsidRPr="00E42AA3">
        <w:rPr>
          <w:rFonts w:eastAsia="標楷體" w:hint="eastAsia"/>
          <w:color w:val="0070C0"/>
        </w:rPr>
        <w:t>自閉症</w:t>
      </w:r>
      <w:r w:rsidR="00132DF6" w:rsidRPr="00AC160F">
        <w:rPr>
          <w:rFonts w:eastAsia="標楷體"/>
          <w:color w:val="0070C0"/>
        </w:rPr>
        <w:t>兒童的敘事特徵，我們</w:t>
      </w:r>
      <w:r w:rsidR="00AC160F" w:rsidRPr="00AC160F">
        <w:rPr>
          <w:rFonts w:eastAsia="標楷體" w:hint="eastAsia"/>
          <w:color w:val="0070C0"/>
        </w:rPr>
        <w:t>可能</w:t>
      </w:r>
      <w:r w:rsidR="00132DF6" w:rsidRPr="00AC160F">
        <w:rPr>
          <w:rFonts w:eastAsia="標楷體"/>
          <w:color w:val="0070C0"/>
        </w:rPr>
        <w:t>可以通過兒童的敘事來識別具有自閉症特徵的兒童。</w:t>
      </w:r>
    </w:p>
    <w:p w14:paraId="7D4F5A80" w14:textId="1E695B61" w:rsidR="00F04374" w:rsidRPr="00435213" w:rsidRDefault="00F04374" w:rsidP="003674DD">
      <w:pPr>
        <w:widowControl/>
        <w:ind w:firstLine="480"/>
        <w:rPr>
          <w:rFonts w:eastAsia="標楷體"/>
          <w:color w:val="0070C0"/>
        </w:rPr>
      </w:pPr>
      <w:r w:rsidRPr="00F04374">
        <w:rPr>
          <w:rFonts w:eastAsia="標楷體"/>
          <w:color w:val="8EAADB" w:themeColor="accent1" w:themeTint="99"/>
        </w:rPr>
        <w:t xml:space="preserve"> </w:t>
      </w:r>
      <w:r w:rsidRPr="00435213">
        <w:rPr>
          <w:rFonts w:eastAsia="標楷體"/>
          <w:color w:val="0070C0"/>
        </w:rPr>
        <w:t>另一方面，自閉症兒童在整合性動作</w:t>
      </w:r>
      <w:r w:rsidR="003674DD" w:rsidRPr="00435213">
        <w:rPr>
          <w:rFonts w:eastAsia="標楷體" w:hint="eastAsia"/>
          <w:color w:val="0070C0"/>
        </w:rPr>
        <w:t>上</w:t>
      </w:r>
      <w:r w:rsidRPr="00435213">
        <w:rPr>
          <w:rFonts w:eastAsia="標楷體"/>
          <w:color w:val="0070C0"/>
        </w:rPr>
        <w:t>可能也會遇到困難</w:t>
      </w:r>
      <w:r w:rsidR="003674DD" w:rsidRPr="00435213">
        <w:rPr>
          <w:rFonts w:eastAsia="標楷體" w:hint="eastAsia"/>
          <w:color w:val="0070C0"/>
        </w:rPr>
        <w:t>，進而對</w:t>
      </w:r>
      <w:r w:rsidRPr="00435213">
        <w:rPr>
          <w:rFonts w:eastAsia="標楷體"/>
          <w:color w:val="0070C0"/>
        </w:rPr>
        <w:t>他們的日常生活</w:t>
      </w:r>
      <w:r w:rsidR="003674DD" w:rsidRPr="00435213">
        <w:rPr>
          <w:rFonts w:eastAsia="標楷體" w:hint="eastAsia"/>
          <w:color w:val="0070C0"/>
        </w:rPr>
        <w:t>帶來</w:t>
      </w:r>
      <w:r w:rsidRPr="00435213">
        <w:rPr>
          <w:rFonts w:eastAsia="標楷體"/>
          <w:color w:val="0070C0"/>
        </w:rPr>
        <w:t>挫折。</w:t>
      </w:r>
      <w:r w:rsidR="003674DD" w:rsidRPr="00435213">
        <w:rPr>
          <w:rFonts w:eastAsia="標楷體" w:hint="eastAsia"/>
          <w:color w:val="0070C0"/>
        </w:rPr>
        <w:t>其中文字</w:t>
      </w:r>
      <w:r w:rsidRPr="00435213">
        <w:rPr>
          <w:rFonts w:eastAsia="標楷體"/>
          <w:color w:val="0070C0"/>
        </w:rPr>
        <w:t>書寫</w:t>
      </w:r>
      <w:r w:rsidR="003674DD" w:rsidRPr="00435213">
        <w:rPr>
          <w:rFonts w:eastAsia="標楷體" w:hint="eastAsia"/>
          <w:color w:val="0070C0"/>
        </w:rPr>
        <w:t>為代表性的動作之</w:t>
      </w:r>
      <w:proofErr w:type="gramStart"/>
      <w:r w:rsidR="003674DD" w:rsidRPr="00435213">
        <w:rPr>
          <w:rFonts w:eastAsia="標楷體" w:hint="eastAsia"/>
          <w:color w:val="0070C0"/>
        </w:rPr>
        <w:t>一</w:t>
      </w:r>
      <w:proofErr w:type="gramEnd"/>
      <w:r w:rsidRPr="00435213">
        <w:rPr>
          <w:rFonts w:eastAsia="標楷體"/>
          <w:color w:val="0070C0"/>
        </w:rPr>
        <w:t>。</w:t>
      </w:r>
      <w:r w:rsidR="003674DD" w:rsidRPr="00435213">
        <w:rPr>
          <w:rFonts w:eastAsia="標楷體"/>
          <w:color w:val="0070C0"/>
        </w:rPr>
        <w:t>中</w:t>
      </w:r>
      <w:proofErr w:type="gramStart"/>
      <w:r w:rsidR="003674DD" w:rsidRPr="00435213">
        <w:rPr>
          <w:rFonts w:eastAsia="標楷體"/>
          <w:color w:val="0070C0"/>
        </w:rPr>
        <w:t>文字符與英文</w:t>
      </w:r>
      <w:proofErr w:type="gramEnd"/>
      <w:r w:rsidR="003674DD" w:rsidRPr="00435213">
        <w:rPr>
          <w:rFonts w:eastAsia="標楷體"/>
          <w:color w:val="0070C0"/>
        </w:rPr>
        <w:t>字母之間的差異涉及多個方面，其中一個顯著的區別在於它們的字形結構</w:t>
      </w:r>
      <w:r w:rsidR="003674DD" w:rsidRPr="00435213">
        <w:rPr>
          <w:rFonts w:eastAsia="標楷體"/>
          <w:color w:val="0070C0"/>
        </w:rPr>
        <w:t xml:space="preserve"> </w:t>
      </w:r>
      <w:r w:rsidR="003674DD" w:rsidRPr="00E42AA3">
        <w:rPr>
          <w:rFonts w:eastAsia="標楷體"/>
          <w:color w:val="538135" w:themeColor="accent6" w:themeShade="BF"/>
        </w:rPr>
        <w:t>[19]</w:t>
      </w:r>
      <w:r w:rsidR="003674DD" w:rsidRPr="00435213">
        <w:rPr>
          <w:rFonts w:eastAsia="標楷體"/>
          <w:color w:val="0070C0"/>
        </w:rPr>
        <w:t>。英文字母的結構相對簡單，通常由少量的曲線和直線組成</w:t>
      </w:r>
      <w:r w:rsidR="003674DD" w:rsidRPr="00435213">
        <w:rPr>
          <w:rFonts w:eastAsia="標楷體" w:hint="eastAsia"/>
          <w:color w:val="0070C0"/>
        </w:rPr>
        <w:t>；</w:t>
      </w:r>
      <w:r w:rsidR="003674DD" w:rsidRPr="00435213">
        <w:rPr>
          <w:rFonts w:eastAsia="標楷體"/>
          <w:color w:val="0070C0"/>
        </w:rPr>
        <w:t>相比之下，中</w:t>
      </w:r>
      <w:proofErr w:type="gramStart"/>
      <w:r w:rsidR="003674DD" w:rsidRPr="00435213">
        <w:rPr>
          <w:rFonts w:eastAsia="標楷體"/>
          <w:color w:val="0070C0"/>
        </w:rPr>
        <w:t>文字符則</w:t>
      </w:r>
      <w:r w:rsidR="003674DD" w:rsidRPr="00435213">
        <w:rPr>
          <w:rFonts w:eastAsia="標楷體" w:hint="eastAsia"/>
          <w:color w:val="0070C0"/>
        </w:rPr>
        <w:t>包含</w:t>
      </w:r>
      <w:proofErr w:type="gramEnd"/>
      <w:r w:rsidR="003674DD" w:rsidRPr="00435213">
        <w:rPr>
          <w:rFonts w:eastAsia="標楷體"/>
          <w:color w:val="0070C0"/>
        </w:rPr>
        <w:t>豐富的筆劃和複雜的結構，各種子結構和組織模式，深刻</w:t>
      </w:r>
      <w:proofErr w:type="gramStart"/>
      <w:r w:rsidR="00435213" w:rsidRPr="00435213">
        <w:rPr>
          <w:rFonts w:eastAsia="標楷體" w:hint="eastAsia"/>
          <w:color w:val="0070C0"/>
        </w:rPr>
        <w:t>表現</w:t>
      </w:r>
      <w:r w:rsidR="003674DD" w:rsidRPr="00435213">
        <w:rPr>
          <w:rFonts w:eastAsia="標楷體"/>
          <w:color w:val="0070C0"/>
        </w:rPr>
        <w:t>字符的含義和語境</w:t>
      </w:r>
      <w:proofErr w:type="gramEnd"/>
      <w:r w:rsidR="003674DD" w:rsidRPr="00435213">
        <w:rPr>
          <w:rFonts w:eastAsia="標楷體"/>
          <w:color w:val="0070C0"/>
        </w:rPr>
        <w:t>。另一方面，英文字母中常見的曲線和圓形在中</w:t>
      </w:r>
      <w:proofErr w:type="gramStart"/>
      <w:r w:rsidR="003674DD" w:rsidRPr="00435213">
        <w:rPr>
          <w:rFonts w:eastAsia="標楷體"/>
          <w:color w:val="0070C0"/>
        </w:rPr>
        <w:t>文字符中相對</w:t>
      </w:r>
      <w:proofErr w:type="gramEnd"/>
      <w:r w:rsidR="003674DD" w:rsidRPr="00435213">
        <w:rPr>
          <w:rFonts w:eastAsia="標楷體"/>
          <w:color w:val="0070C0"/>
        </w:rPr>
        <w:t>較少見，中文字符的主要元素是直線和</w:t>
      </w:r>
      <w:proofErr w:type="gramStart"/>
      <w:r w:rsidR="003674DD" w:rsidRPr="00435213">
        <w:rPr>
          <w:rFonts w:eastAsia="標楷體"/>
          <w:color w:val="0070C0"/>
        </w:rPr>
        <w:t>橫筆劃</w:t>
      </w:r>
      <w:proofErr w:type="gramEnd"/>
      <w:r w:rsidR="003674DD" w:rsidRPr="00435213">
        <w:rPr>
          <w:rFonts w:eastAsia="標楷體"/>
          <w:color w:val="0070C0"/>
        </w:rPr>
        <w:t>。這種區別也會影響手寫過程中的運動計劃和協調，對學習者，尤其是自閉症個體來說，可能構成挑戰。因此，研究自閉症兒童在中文書寫中的具體表現，是一項具有挑戰性但意義深遠的課題。</w:t>
      </w:r>
    </w:p>
    <w:p w14:paraId="684FCFD7" w14:textId="0E6BF580" w:rsidR="00F04374" w:rsidRPr="00F04374" w:rsidRDefault="00F04374" w:rsidP="00450169">
      <w:pPr>
        <w:widowControl/>
        <w:ind w:firstLine="480"/>
        <w:rPr>
          <w:rFonts w:eastAsia="標楷體"/>
          <w:color w:val="8EAADB" w:themeColor="accent1" w:themeTint="99"/>
        </w:rPr>
      </w:pPr>
      <w:r w:rsidRPr="00F04374">
        <w:rPr>
          <w:rFonts w:eastAsia="標楷體"/>
          <w:color w:val="8EAADB" w:themeColor="accent1" w:themeTint="99"/>
        </w:rPr>
        <w:lastRenderedPageBreak/>
        <w:t>本</w:t>
      </w:r>
      <w:r w:rsidR="00E42AA3">
        <w:rPr>
          <w:rFonts w:eastAsia="標楷體" w:hint="eastAsia"/>
          <w:color w:val="8EAADB" w:themeColor="accent1" w:themeTint="99"/>
        </w:rPr>
        <w:t>計畫</w:t>
      </w:r>
      <w:r w:rsidRPr="00F04374">
        <w:rPr>
          <w:rFonts w:eastAsia="標楷體"/>
          <w:color w:val="8EAADB" w:themeColor="accent1" w:themeTint="99"/>
        </w:rPr>
        <w:t>旨在發現</w:t>
      </w:r>
      <w:r w:rsidR="00E42AA3">
        <w:rPr>
          <w:rFonts w:eastAsia="標楷體" w:hint="eastAsia"/>
          <w:color w:val="8EAADB" w:themeColor="accent1" w:themeTint="99"/>
        </w:rPr>
        <w:t>自閉症</w:t>
      </w:r>
      <w:r w:rsidRPr="00F04374">
        <w:rPr>
          <w:rFonts w:eastAsia="標楷體"/>
          <w:color w:val="8EAADB" w:themeColor="accent1" w:themeTint="99"/>
        </w:rPr>
        <w:t>手寫和敘事中的潛在特徵，分別反映出前述的兩項發現。我們完成了名為「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F04374">
        <w:rPr>
          <w:rFonts w:eastAsia="標楷體"/>
          <w:color w:val="8EAADB" w:themeColor="accent1" w:themeTint="99"/>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0B347B" w:rsidRDefault="000B347B" w:rsidP="000B347B">
      <w:pPr>
        <w:widowControl/>
        <w:spacing w:beforeLines="50" w:before="180"/>
        <w:rPr>
          <w:rFonts w:eastAsia="標楷體"/>
          <w:color w:val="7030A0"/>
          <w:sz w:val="30"/>
          <w:szCs w:val="28"/>
        </w:rPr>
      </w:pPr>
      <w:r w:rsidRPr="000B347B">
        <w:rPr>
          <w:rFonts w:eastAsia="標楷體"/>
          <w:b/>
          <w:color w:val="7030A0"/>
          <w:u w:val="single"/>
        </w:rPr>
        <w:t>國內外相關研究</w:t>
      </w:r>
    </w:p>
    <w:p w14:paraId="50C8ADF4" w14:textId="6C8F88F7" w:rsidR="000B347B" w:rsidRPr="000B347B" w:rsidRDefault="000B347B" w:rsidP="000B347B">
      <w:pPr>
        <w:pStyle w:val="ListParagraph"/>
        <w:numPr>
          <w:ilvl w:val="0"/>
          <w:numId w:val="10"/>
        </w:numPr>
        <w:spacing w:beforeLines="50" w:before="180" w:afterLines="50" w:after="180"/>
        <w:ind w:leftChars="0"/>
        <w:rPr>
          <w:rFonts w:eastAsia="標楷體"/>
          <w:b/>
          <w:bCs/>
          <w:color w:val="7030A0"/>
        </w:rPr>
      </w:pPr>
      <w:r w:rsidRPr="000B347B">
        <w:rPr>
          <w:rFonts w:eastAsia="標楷體"/>
          <w:b/>
          <w:bCs/>
          <w:color w:val="7030A0"/>
        </w:rPr>
        <w:t>ADOS-2</w:t>
      </w:r>
    </w:p>
    <w:p w14:paraId="212BC7ED" w14:textId="1C345647" w:rsidR="002028D8" w:rsidRPr="002028D8" w:rsidRDefault="002028D8" w:rsidP="002028D8">
      <w:pPr>
        <w:rPr>
          <w:rFonts w:ascii="標楷體" w:eastAsia="標楷體" w:hAnsi="標楷體"/>
          <w:color w:val="0070C0"/>
        </w:rPr>
      </w:pPr>
      <w:r w:rsidRPr="002028D8">
        <w:rPr>
          <w:rFonts w:ascii="標楷體" w:eastAsia="標楷體" w:hAnsi="標楷體"/>
          <w:color w:val="0070C0"/>
        </w:rPr>
        <w:t>ADOS-2是一種標準化評估工具，</w:t>
      </w:r>
      <w:r w:rsidRPr="00617210">
        <w:rPr>
          <w:rFonts w:ascii="標楷體" w:eastAsia="標楷體" w:hAnsi="標楷體" w:hint="eastAsia"/>
          <w:color w:val="0070C0"/>
        </w:rPr>
        <w:t>用於</w:t>
      </w:r>
      <w:r w:rsidRPr="002028D8">
        <w:rPr>
          <w:rFonts w:ascii="標楷體" w:eastAsia="標楷體" w:hAnsi="標楷體"/>
          <w:color w:val="0070C0"/>
        </w:rPr>
        <w:t>幫助診斷從12個月到成年的自閉症譜系障礙</w:t>
      </w:r>
      <w:r w:rsidRPr="002028D8">
        <w:rPr>
          <w:rFonts w:ascii="標楷體" w:eastAsia="標楷體" w:hAnsi="標楷體"/>
          <w:color w:val="538135" w:themeColor="accent6" w:themeShade="BF"/>
        </w:rPr>
        <w:t>（Lord等，2012）</w:t>
      </w:r>
      <w:r w:rsidRPr="002028D8">
        <w:rPr>
          <w:rFonts w:ascii="標楷體" w:eastAsia="標楷體" w:hAnsi="標楷體"/>
          <w:color w:val="0070C0"/>
        </w:rPr>
        <w:t>。在可靠性方面，ADOS-2的評分</w:t>
      </w:r>
      <w:proofErr w:type="gramStart"/>
      <w:r w:rsidRPr="002028D8">
        <w:rPr>
          <w:rFonts w:ascii="標楷體" w:eastAsia="標楷體" w:hAnsi="標楷體"/>
          <w:color w:val="0070C0"/>
        </w:rPr>
        <w:t>者間信度</w:t>
      </w:r>
      <w:proofErr w:type="gramEnd"/>
      <w:r w:rsidRPr="00617210">
        <w:rPr>
          <w:rFonts w:ascii="標楷體" w:eastAsia="標楷體" w:hAnsi="標楷體" w:hint="eastAsia"/>
          <w:color w:val="0070C0"/>
        </w:rPr>
        <w:t>(</w:t>
      </w:r>
      <w:r w:rsidRPr="00617210">
        <w:rPr>
          <w:rFonts w:ascii="標楷體" w:eastAsia="標楷體" w:hAnsi="標楷體"/>
          <w:color w:val="0070C0"/>
        </w:rPr>
        <w:t>inter-rater reliability)</w:t>
      </w:r>
      <w:r w:rsidRPr="002028D8">
        <w:rPr>
          <w:rFonts w:ascii="標楷體" w:eastAsia="標楷體" w:hAnsi="標楷體"/>
          <w:color w:val="0070C0"/>
        </w:rPr>
        <w:t>較高，</w:t>
      </w:r>
      <w:proofErr w:type="gramStart"/>
      <w:r w:rsidRPr="00617210">
        <w:rPr>
          <w:rFonts w:ascii="標楷體" w:eastAsia="標楷體" w:hAnsi="標楷體" w:cs="Arial"/>
          <w:color w:val="0070C0"/>
          <w:shd w:val="clear" w:color="auto" w:fill="FFFFFF"/>
        </w:rPr>
        <w:t>再測信</w:t>
      </w:r>
      <w:proofErr w:type="gramEnd"/>
      <w:r w:rsidRPr="00617210">
        <w:rPr>
          <w:rFonts w:ascii="標楷體" w:eastAsia="標楷體" w:hAnsi="標楷體" w:cs="Arial"/>
          <w:color w:val="0070C0"/>
          <w:shd w:val="clear" w:color="auto" w:fill="FFFFFF"/>
        </w:rPr>
        <w:t>度</w:t>
      </w:r>
      <w:r w:rsidRPr="00617210">
        <w:rPr>
          <w:rFonts w:ascii="標楷體" w:eastAsia="標楷體" w:hAnsi="標楷體" w:cs="Arial" w:hint="eastAsia"/>
          <w:color w:val="0070C0"/>
          <w:shd w:val="clear" w:color="auto" w:fill="FFFFFF"/>
        </w:rPr>
        <w:t>(t</w:t>
      </w:r>
      <w:r w:rsidRPr="00617210">
        <w:rPr>
          <w:rFonts w:ascii="標楷體" w:eastAsia="標楷體" w:hAnsi="標楷體" w:cs="Arial"/>
          <w:color w:val="0070C0"/>
          <w:shd w:val="clear" w:color="auto" w:fill="FFFFFF"/>
        </w:rPr>
        <w:t>est-retest reliability</w:t>
      </w:r>
      <w:r w:rsidRPr="00617210">
        <w:rPr>
          <w:rFonts w:ascii="標楷體" w:eastAsia="標楷體" w:hAnsi="標楷體" w:cs="Arial" w:hint="eastAsia"/>
          <w:color w:val="0070C0"/>
          <w:shd w:val="clear" w:color="auto" w:fill="FFFFFF"/>
        </w:rPr>
        <w:t>)</w:t>
      </w:r>
      <w:r w:rsidRPr="002028D8">
        <w:rPr>
          <w:rFonts w:ascii="標楷體" w:eastAsia="標楷體" w:hAnsi="標楷體"/>
          <w:color w:val="0070C0"/>
        </w:rPr>
        <w:t>介於.68到.92</w:t>
      </w:r>
      <w:proofErr w:type="gramStart"/>
      <w:r w:rsidRPr="002028D8">
        <w:rPr>
          <w:rFonts w:ascii="標楷體" w:eastAsia="標楷體" w:hAnsi="標楷體"/>
          <w:color w:val="0070C0"/>
        </w:rPr>
        <w:t>之間</w:t>
      </w:r>
      <w:r w:rsidRPr="002028D8">
        <w:rPr>
          <w:rFonts w:ascii="標楷體" w:eastAsia="標楷體" w:hAnsi="標楷體"/>
          <w:color w:val="538135" w:themeColor="accent6" w:themeShade="BF"/>
        </w:rPr>
        <w:t>（</w:t>
      </w:r>
      <w:proofErr w:type="gramEnd"/>
      <w:r w:rsidRPr="002028D8">
        <w:rPr>
          <w:rFonts w:ascii="標楷體" w:eastAsia="標楷體" w:hAnsi="標楷體"/>
          <w:color w:val="538135" w:themeColor="accent6" w:themeShade="BF"/>
        </w:rPr>
        <w:t>李宜融，2015）</w:t>
      </w:r>
      <w:r w:rsidRPr="002028D8">
        <w:rPr>
          <w:rFonts w:ascii="標楷體" w:eastAsia="標楷體" w:hAnsi="標楷體"/>
          <w:color w:val="0070C0"/>
        </w:rPr>
        <w:t>。ADOS-2由半結構化的活動（</w:t>
      </w:r>
      <w:r w:rsidRPr="00617210">
        <w:rPr>
          <w:rFonts w:ascii="標楷體" w:eastAsia="標楷體" w:hAnsi="標楷體" w:hint="eastAsia"/>
          <w:color w:val="0070C0"/>
        </w:rPr>
        <w:t>例如</w:t>
      </w:r>
      <w:r w:rsidRPr="002028D8">
        <w:rPr>
          <w:rFonts w:ascii="標楷體" w:eastAsia="標楷體" w:hAnsi="標楷體"/>
          <w:color w:val="0070C0"/>
        </w:rPr>
        <w:t>遊戲和訪談）組成，為評估者提供觀察與ASD診斷相關行為的機會。根據個體的年齡和溝通能力，評估者可以從五個不同模組中選擇合適的模組。</w:t>
      </w:r>
      <w:r w:rsidRPr="00617210">
        <w:rPr>
          <w:rFonts w:ascii="標楷體" w:eastAsia="標楷體" w:hAnsi="標楷體" w:hint="eastAsia"/>
          <w:color w:val="0070C0"/>
        </w:rPr>
        <w:t>一次的</w:t>
      </w:r>
      <w:r w:rsidRPr="002028D8">
        <w:rPr>
          <w:rFonts w:ascii="標楷體" w:eastAsia="標楷體" w:hAnsi="標楷體"/>
          <w:color w:val="0070C0"/>
        </w:rPr>
        <w:t>評估</w:t>
      </w:r>
      <w:r w:rsidRPr="00617210">
        <w:rPr>
          <w:rFonts w:ascii="標楷體" w:eastAsia="標楷體" w:hAnsi="標楷體" w:hint="eastAsia"/>
          <w:color w:val="0070C0"/>
        </w:rPr>
        <w:t>時長</w:t>
      </w:r>
      <w:r w:rsidRPr="002028D8">
        <w:rPr>
          <w:rFonts w:ascii="標楷體" w:eastAsia="標楷體" w:hAnsi="標楷體"/>
          <w:color w:val="0070C0"/>
        </w:rPr>
        <w:t>大約</w:t>
      </w:r>
      <w:r w:rsidRPr="00617210">
        <w:rPr>
          <w:rFonts w:ascii="標楷體" w:eastAsia="標楷體" w:hAnsi="標楷體" w:hint="eastAsia"/>
          <w:color w:val="0070C0"/>
        </w:rPr>
        <w:t>為</w:t>
      </w:r>
      <w:r w:rsidRPr="002028D8">
        <w:rPr>
          <w:rFonts w:ascii="標楷體" w:eastAsia="標楷體" w:hAnsi="標楷體"/>
          <w:color w:val="0070C0"/>
        </w:rPr>
        <w:t>40至60分鐘。</w:t>
      </w:r>
    </w:p>
    <w:p w14:paraId="27A1813A" w14:textId="503E89C8" w:rsidR="002028D8" w:rsidRPr="002028D8" w:rsidRDefault="002028D8" w:rsidP="002028D8">
      <w:pPr>
        <w:rPr>
          <w:rFonts w:ascii="標楷體" w:eastAsia="標楷體" w:hAnsi="標楷體"/>
          <w:color w:val="9CC2E5" w:themeColor="accent5" w:themeTint="99"/>
        </w:rPr>
      </w:pPr>
      <w:r w:rsidRPr="002028D8">
        <w:rPr>
          <w:rFonts w:ascii="標楷體" w:eastAsia="標楷體" w:hAnsi="標楷體"/>
          <w:color w:val="0070C0"/>
        </w:rPr>
        <w:t>在</w:t>
      </w:r>
      <w:r w:rsidRPr="002028D8">
        <w:rPr>
          <w:rFonts w:ascii="標楷體" w:eastAsia="標楷體" w:hAnsi="標楷體"/>
          <w:color w:val="538135" w:themeColor="accent6" w:themeShade="BF"/>
        </w:rPr>
        <w:t>[第三篇論文]</w:t>
      </w:r>
      <w:r w:rsidRPr="002028D8">
        <w:rPr>
          <w:rFonts w:ascii="標楷體" w:eastAsia="標楷體" w:hAnsi="標楷體"/>
          <w:color w:val="0070C0"/>
        </w:rPr>
        <w:t>中，我們使用了模組3中的故事講述活動來收集兒童的敘事。兒童</w:t>
      </w:r>
      <w:r w:rsidR="00617210">
        <w:rPr>
          <w:rFonts w:ascii="標楷體" w:eastAsia="標楷體" w:hAnsi="標楷體" w:hint="eastAsia"/>
          <w:color w:val="0070C0"/>
        </w:rPr>
        <w:t>需</w:t>
      </w:r>
      <w:r w:rsidRPr="002028D8">
        <w:rPr>
          <w:rFonts w:ascii="標楷體" w:eastAsia="標楷體" w:hAnsi="標楷體"/>
          <w:color w:val="0070C0"/>
        </w:rPr>
        <w:t>根據</w:t>
      </w:r>
      <w:r w:rsidR="00617210">
        <w:rPr>
          <w:rFonts w:ascii="標楷體" w:eastAsia="標楷體" w:hAnsi="標楷體" w:hint="eastAsia"/>
          <w:color w:val="0070C0"/>
        </w:rPr>
        <w:t>指定</w:t>
      </w:r>
      <w:proofErr w:type="gramStart"/>
      <w:r w:rsidRPr="002028D8">
        <w:rPr>
          <w:rFonts w:ascii="標楷體" w:eastAsia="標楷體" w:hAnsi="標楷體"/>
          <w:color w:val="0070C0"/>
        </w:rPr>
        <w:t>無字繪本</w:t>
      </w:r>
      <w:proofErr w:type="gramEnd"/>
      <w:r w:rsidRPr="002028D8">
        <w:rPr>
          <w:rFonts w:ascii="標楷體" w:eastAsia="標楷體" w:hAnsi="標楷體"/>
          <w:color w:val="538135" w:themeColor="accent6" w:themeShade="BF"/>
        </w:rPr>
        <w:t>《</w:t>
      </w:r>
      <w:r w:rsidRPr="002028D8">
        <w:rPr>
          <w:rFonts w:ascii="標楷體" w:eastAsia="標楷體" w:hAnsi="標楷體" w:hint="eastAsia"/>
          <w:color w:val="538135" w:themeColor="accent6" w:themeShade="BF"/>
        </w:rPr>
        <w:t>Tu</w:t>
      </w:r>
      <w:r w:rsidRPr="002028D8">
        <w:rPr>
          <w:rFonts w:ascii="標楷體" w:eastAsia="標楷體" w:hAnsi="標楷體"/>
          <w:color w:val="538135" w:themeColor="accent6" w:themeShade="BF"/>
        </w:rPr>
        <w:t>esday》（Wiesner，1991）</w:t>
      </w:r>
      <w:r w:rsidRPr="002028D8">
        <w:rPr>
          <w:rFonts w:ascii="標楷體" w:eastAsia="標楷體" w:hAnsi="標楷體"/>
          <w:color w:val="0070C0"/>
        </w:rPr>
        <w:t>講述</w:t>
      </w:r>
      <w:r w:rsidR="00617210">
        <w:rPr>
          <w:rFonts w:ascii="標楷體" w:eastAsia="標楷體" w:hAnsi="標楷體" w:hint="eastAsia"/>
          <w:color w:val="0070C0"/>
        </w:rPr>
        <w:t>其</w:t>
      </w:r>
      <w:r w:rsidRPr="002028D8">
        <w:rPr>
          <w:rFonts w:ascii="標楷體" w:eastAsia="標楷體" w:hAnsi="標楷體"/>
          <w:color w:val="0070C0"/>
        </w:rPr>
        <w:t>故事。實驗的目的是錄製兒童的敘事過程，並使用「人類轉錄分析編碼」（Codes for Human Analysis of Transcripts, CHAT）</w:t>
      </w:r>
      <w:r w:rsidRPr="002028D8">
        <w:rPr>
          <w:rFonts w:ascii="標楷體" w:eastAsia="標楷體" w:hAnsi="標楷體"/>
          <w:color w:val="538135" w:themeColor="accent6" w:themeShade="BF"/>
        </w:rPr>
        <w:t>（</w:t>
      </w:r>
      <w:proofErr w:type="spellStart"/>
      <w:r w:rsidRPr="002028D8">
        <w:rPr>
          <w:rFonts w:ascii="標楷體" w:eastAsia="標楷體" w:hAnsi="標楷體"/>
          <w:color w:val="538135" w:themeColor="accent6" w:themeShade="BF"/>
        </w:rPr>
        <w:t>MacWhinney</w:t>
      </w:r>
      <w:proofErr w:type="spellEnd"/>
      <w:r w:rsidRPr="002028D8">
        <w:rPr>
          <w:rFonts w:ascii="標楷體" w:eastAsia="標楷體" w:hAnsi="標楷體"/>
          <w:color w:val="538135" w:themeColor="accent6" w:themeShade="BF"/>
        </w:rPr>
        <w:t xml:space="preserve"> &amp; Snow, 1990）</w:t>
      </w:r>
      <w:r w:rsidRPr="002028D8">
        <w:rPr>
          <w:rFonts w:ascii="標楷體" w:eastAsia="標楷體" w:hAnsi="標楷體"/>
          <w:color w:val="0070C0"/>
        </w:rPr>
        <w:t>轉錄故事</w:t>
      </w:r>
      <w:r w:rsidR="00617210">
        <w:rPr>
          <w:rFonts w:ascii="標楷體" w:eastAsia="標楷體" w:hAnsi="標楷體" w:hint="eastAsia"/>
          <w:color w:val="0070C0"/>
        </w:rPr>
        <w:t>為文字</w:t>
      </w:r>
      <w:r w:rsidRPr="002028D8">
        <w:rPr>
          <w:rFonts w:ascii="標楷體" w:eastAsia="標楷體" w:hAnsi="標楷體"/>
          <w:color w:val="0070C0"/>
        </w:rPr>
        <w:t>。</w:t>
      </w:r>
    </w:p>
    <w:p w14:paraId="79E75566" w14:textId="529C2EFD" w:rsidR="002028D8" w:rsidRPr="002028D8" w:rsidRDefault="002028D8" w:rsidP="002028D8">
      <w:pPr>
        <w:rPr>
          <w:rFonts w:ascii="標楷體" w:eastAsia="標楷體" w:hAnsi="標楷體"/>
          <w:color w:val="0070C0"/>
        </w:rPr>
      </w:pPr>
      <w:r w:rsidRPr="002028D8">
        <w:rPr>
          <w:rFonts w:ascii="標楷體" w:eastAsia="標楷體" w:hAnsi="標楷體"/>
          <w:color w:val="0070C0"/>
        </w:rPr>
        <w:t>這項任務評估兒童理解</w:t>
      </w:r>
      <w:r w:rsidR="00617210" w:rsidRPr="00617210">
        <w:rPr>
          <w:rFonts w:ascii="標楷體" w:eastAsia="標楷體" w:hAnsi="標楷體" w:hint="eastAsia"/>
          <w:color w:val="0070C0"/>
        </w:rPr>
        <w:t>、</w:t>
      </w:r>
      <w:r w:rsidR="00617210" w:rsidRPr="002028D8">
        <w:rPr>
          <w:rFonts w:ascii="標楷體" w:eastAsia="標楷體" w:hAnsi="標楷體"/>
          <w:color w:val="0070C0"/>
        </w:rPr>
        <w:t>運用所提供的視覺線索來</w:t>
      </w:r>
      <w:r w:rsidR="00617210" w:rsidRPr="00617210">
        <w:rPr>
          <w:rFonts w:ascii="標楷體" w:eastAsia="標楷體" w:hAnsi="標楷體" w:hint="eastAsia"/>
          <w:color w:val="0070C0"/>
        </w:rPr>
        <w:t>講述</w:t>
      </w:r>
      <w:r w:rsidRPr="002028D8">
        <w:rPr>
          <w:rFonts w:ascii="標楷體" w:eastAsia="標楷體" w:hAnsi="標楷體"/>
          <w:color w:val="0070C0"/>
        </w:rPr>
        <w:t>繪本故事的能力。</w:t>
      </w:r>
      <w:r w:rsidR="00617210" w:rsidRPr="00617210">
        <w:rPr>
          <w:rFonts w:ascii="標楷體" w:eastAsia="標楷體" w:hAnsi="標楷體" w:hint="eastAsia"/>
          <w:color w:val="0070C0"/>
        </w:rPr>
        <w:t>也</w:t>
      </w:r>
      <w:r w:rsidRPr="002028D8">
        <w:rPr>
          <w:rFonts w:ascii="標楷體" w:eastAsia="標楷體" w:hAnsi="標楷體"/>
          <w:color w:val="0070C0"/>
        </w:rPr>
        <w:t>評估了兒童</w:t>
      </w:r>
      <w:r w:rsidR="00617210" w:rsidRPr="00617210">
        <w:rPr>
          <w:rFonts w:ascii="標楷體" w:eastAsia="標楷體" w:hAnsi="標楷體" w:hint="eastAsia"/>
          <w:color w:val="0070C0"/>
        </w:rPr>
        <w:t>理解</w:t>
      </w:r>
      <w:r w:rsidRPr="002028D8">
        <w:rPr>
          <w:rFonts w:ascii="標楷體" w:eastAsia="標楷體" w:hAnsi="標楷體"/>
          <w:color w:val="0070C0"/>
        </w:rPr>
        <w:t>故事</w:t>
      </w:r>
      <w:r w:rsidR="00617210" w:rsidRPr="002028D8">
        <w:rPr>
          <w:rFonts w:ascii="標楷體" w:eastAsia="標楷體" w:hAnsi="標楷體"/>
          <w:color w:val="0070C0"/>
        </w:rPr>
        <w:t>順序</w:t>
      </w:r>
      <w:r w:rsidRPr="002028D8">
        <w:rPr>
          <w:rFonts w:ascii="標楷體" w:eastAsia="標楷體" w:hAnsi="標楷體"/>
          <w:color w:val="0070C0"/>
        </w:rPr>
        <w:t>的能力。</w:t>
      </w:r>
    </w:p>
    <w:p w14:paraId="0EF876AA" w14:textId="77777777" w:rsidR="002028D8" w:rsidRPr="002028D8" w:rsidRDefault="002028D8" w:rsidP="00450169"/>
    <w:p w14:paraId="5084CB75" w14:textId="75F871BB" w:rsidR="000B347B" w:rsidRPr="00620F5C" w:rsidRDefault="000B347B" w:rsidP="00620F5C">
      <w:pPr>
        <w:adjustRightInd w:val="0"/>
        <w:snapToGrid w:val="0"/>
        <w:spacing w:beforeLines="50" w:before="180" w:afterLines="50" w:after="180"/>
        <w:jc w:val="both"/>
        <w:rPr>
          <w:rFonts w:eastAsia="標楷體"/>
          <w:b/>
          <w:bCs/>
          <w:color w:val="7030A0"/>
        </w:rPr>
      </w:pPr>
      <w:r w:rsidRPr="000B347B">
        <w:rPr>
          <w:rFonts w:eastAsia="標楷體" w:hint="eastAsia"/>
          <w:b/>
          <w:bCs/>
          <w:color w:val="7030A0"/>
        </w:rPr>
        <w:t>2</w:t>
      </w:r>
      <w:r w:rsidRPr="000B347B">
        <w:rPr>
          <w:rFonts w:eastAsia="標楷體" w:hint="eastAsia"/>
          <w:b/>
          <w:bCs/>
          <w:color w:val="7030A0"/>
        </w:rPr>
        <w:t>、</w:t>
      </w:r>
      <w:r w:rsidRPr="000B347B">
        <w:rPr>
          <w:rFonts w:eastAsia="標楷體"/>
          <w:b/>
          <w:bCs/>
          <w:color w:val="7030A0"/>
        </w:rPr>
        <w:t>Deep Learning for the Automatic Detection of ASD</w:t>
      </w:r>
    </w:p>
    <w:p w14:paraId="57810226" w14:textId="22ADC5A4" w:rsidR="002028D8" w:rsidRPr="002028D8" w:rsidRDefault="00237A92" w:rsidP="002028D8">
      <w:pPr>
        <w:widowControl/>
        <w:spacing w:before="100" w:beforeAutospacing="1" w:after="100" w:afterAutospacing="1"/>
        <w:rPr>
          <w:rFonts w:ascii="標楷體" w:eastAsia="標楷體" w:hAnsi="標楷體" w:cs="新細明體"/>
          <w:color w:val="9CC2E5" w:themeColor="accent5" w:themeTint="99"/>
          <w:kern w:val="0"/>
        </w:rPr>
      </w:pPr>
      <w:r w:rsidRPr="00237A92">
        <w:rPr>
          <w:rFonts w:ascii="標楷體" w:eastAsia="標楷體" w:hAnsi="標楷體" w:cs="新細明體" w:hint="eastAsia"/>
          <w:color w:val="0070C0"/>
          <w:kern w:val="0"/>
        </w:rPr>
        <w:t>目前</w:t>
      </w:r>
      <w:r w:rsidRPr="00237A92">
        <w:rPr>
          <w:rFonts w:ascii="標楷體" w:eastAsia="標楷體" w:hAnsi="標楷體" w:cs="新細明體"/>
          <w:color w:val="0070C0"/>
          <w:kern w:val="0"/>
        </w:rPr>
        <w:t>已經</w:t>
      </w:r>
      <w:r w:rsidRPr="00237A92">
        <w:rPr>
          <w:rFonts w:ascii="標楷體" w:eastAsia="標楷體" w:hAnsi="標楷體" w:cs="新細明體" w:hint="eastAsia"/>
          <w:color w:val="0070C0"/>
          <w:kern w:val="0"/>
        </w:rPr>
        <w:t>有</w:t>
      </w:r>
      <w:r w:rsidR="002028D8" w:rsidRPr="00237A92">
        <w:rPr>
          <w:rFonts w:ascii="標楷體" w:eastAsia="標楷體" w:hAnsi="標楷體" w:cs="新細明體"/>
          <w:color w:val="0070C0"/>
          <w:kern w:val="0"/>
        </w:rPr>
        <w:t>許多先前的研究應用深度學習來檢測</w:t>
      </w:r>
      <w:r w:rsidR="00617210" w:rsidRPr="00237A92">
        <w:rPr>
          <w:rFonts w:ascii="標楷體" w:eastAsia="標楷體" w:hAnsi="標楷體" w:cs="新細明體" w:hint="eastAsia"/>
          <w:color w:val="0070C0"/>
          <w:kern w:val="0"/>
        </w:rPr>
        <w:t>自閉症</w:t>
      </w:r>
      <w:r w:rsidR="002028D8" w:rsidRPr="00237A92">
        <w:rPr>
          <w:rFonts w:ascii="標楷體" w:eastAsia="標楷體" w:hAnsi="標楷體" w:cs="新細明體"/>
          <w:color w:val="0070C0"/>
          <w:kern w:val="0"/>
        </w:rPr>
        <w:t>，並使用了不同類型的數據。例如，</w:t>
      </w:r>
      <w:r w:rsidR="002028D8" w:rsidRPr="002028D8">
        <w:rPr>
          <w:rFonts w:ascii="標楷體" w:eastAsia="標楷體" w:hAnsi="標楷體" w:cs="新細明體"/>
          <w:color w:val="538135" w:themeColor="accent6" w:themeShade="BF"/>
          <w:kern w:val="0"/>
        </w:rPr>
        <w:t>Ahmed等人 [15]</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使用了眼動追蹤圖像，而</w:t>
      </w:r>
      <w:r w:rsidR="002028D8" w:rsidRPr="002028D8">
        <w:rPr>
          <w:rFonts w:ascii="標楷體" w:eastAsia="標楷體" w:hAnsi="標楷體" w:cs="新細明體"/>
          <w:color w:val="538135" w:themeColor="accent6" w:themeShade="BF"/>
          <w:kern w:val="0"/>
        </w:rPr>
        <w:t>Zhou等人 [16]</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則使用了語音</w:t>
      </w:r>
      <w:proofErr w:type="gramStart"/>
      <w:r w:rsidR="002028D8" w:rsidRPr="00237A92">
        <w:rPr>
          <w:rFonts w:ascii="標楷體" w:eastAsia="標楷體" w:hAnsi="標楷體" w:cs="新細明體"/>
          <w:color w:val="0070C0"/>
          <w:kern w:val="0"/>
        </w:rPr>
        <w:t>頻譜圖</w:t>
      </w:r>
      <w:proofErr w:type="gramEnd"/>
      <w:r w:rsidR="002028D8" w:rsidRPr="00237A92">
        <w:rPr>
          <w:rFonts w:ascii="標楷體" w:eastAsia="標楷體" w:hAnsi="標楷體" w:cs="新細明體"/>
          <w:color w:val="0070C0"/>
          <w:kern w:val="0"/>
        </w:rPr>
        <w:t>。大多數研究集中於利用自閉症的腦</w:t>
      </w:r>
      <w:r w:rsidR="002028D8" w:rsidRPr="00237A92">
        <w:rPr>
          <w:rFonts w:ascii="標楷體" w:eastAsia="標楷體" w:hAnsi="標楷體" w:cs="新細明體"/>
          <w:color w:val="0070C0"/>
          <w:kern w:val="0"/>
        </w:rPr>
        <w:t>成像數據，包括</w:t>
      </w:r>
      <w:proofErr w:type="spellStart"/>
      <w:r w:rsidR="002028D8" w:rsidRPr="002028D8">
        <w:rPr>
          <w:rFonts w:ascii="標楷體" w:eastAsia="標楷體" w:hAnsi="標楷體" w:cs="新細明體"/>
          <w:color w:val="538135" w:themeColor="accent6" w:themeShade="BF"/>
          <w:kern w:val="0"/>
        </w:rPr>
        <w:t>Heinsfeld</w:t>
      </w:r>
      <w:proofErr w:type="spellEnd"/>
      <w:r w:rsidR="002028D8" w:rsidRPr="002028D8">
        <w:rPr>
          <w:rFonts w:ascii="標楷體" w:eastAsia="標楷體" w:hAnsi="標楷體" w:cs="新細明體"/>
          <w:color w:val="538135" w:themeColor="accent6" w:themeShade="BF"/>
          <w:kern w:val="0"/>
        </w:rPr>
        <w:t>等人 [17]</w:t>
      </w:r>
      <w:r w:rsidR="002028D8" w:rsidRPr="002028D8">
        <w:rPr>
          <w:rFonts w:ascii="標楷體" w:eastAsia="標楷體" w:hAnsi="標楷體" w:cs="新細明體"/>
          <w:color w:val="9CC2E5" w:themeColor="accent5" w:themeTint="99"/>
          <w:kern w:val="0"/>
        </w:rPr>
        <w:t>、</w:t>
      </w:r>
      <w:r w:rsidR="002028D8" w:rsidRPr="002028D8">
        <w:rPr>
          <w:rFonts w:ascii="標楷體" w:eastAsia="標楷體" w:hAnsi="標楷體" w:cs="新細明體"/>
          <w:color w:val="538135" w:themeColor="accent6" w:themeShade="BF"/>
          <w:kern w:val="0"/>
        </w:rPr>
        <w:t>Sewani &amp; Kashef [18]</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以及</w:t>
      </w:r>
      <w:r w:rsidR="002028D8" w:rsidRPr="002028D8">
        <w:rPr>
          <w:rFonts w:ascii="標楷體" w:eastAsia="標楷體" w:hAnsi="標楷體" w:cs="新細明體"/>
          <w:color w:val="538135" w:themeColor="accent6" w:themeShade="BF"/>
          <w:kern w:val="0"/>
        </w:rPr>
        <w:t>Kong等人 [19]</w:t>
      </w:r>
      <w:r w:rsidR="002028D8" w:rsidRPr="00237A92">
        <w:rPr>
          <w:rFonts w:ascii="標楷體" w:eastAsia="標楷體" w:hAnsi="標楷體" w:cs="新細明體"/>
          <w:color w:val="0070C0"/>
          <w:kern w:val="0"/>
        </w:rPr>
        <w:t>，他們的研究都取得了高的準確率。</w:t>
      </w:r>
    </w:p>
    <w:p w14:paraId="0B3C4679" w14:textId="7BEACCA1"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在手寫數據方面，</w:t>
      </w:r>
      <w:r w:rsidRPr="002028D8">
        <w:rPr>
          <w:rFonts w:ascii="標楷體" w:eastAsia="標楷體" w:hAnsi="標楷體" w:cs="新細明體"/>
          <w:color w:val="538135" w:themeColor="accent6" w:themeShade="BF"/>
          <w:kern w:val="0"/>
        </w:rPr>
        <w:t xml:space="preserve">Hendr等人 [20] </w:t>
      </w:r>
      <w:r w:rsidRPr="002028D8">
        <w:rPr>
          <w:rFonts w:ascii="標楷體" w:eastAsia="標楷體" w:hAnsi="標楷體" w:cs="新細明體"/>
          <w:color w:val="0070C0"/>
          <w:kern w:val="0"/>
        </w:rPr>
        <w:t>是第一個應用深度學習來檢測自閉症的研究者。Hendr</w:t>
      </w:r>
      <w:r w:rsidRPr="002028D8">
        <w:rPr>
          <w:rFonts w:ascii="標楷體" w:eastAsia="標楷體" w:hAnsi="標楷體" w:cs="新細明體"/>
          <w:color w:val="BF8F00" w:themeColor="accent4" w:themeShade="BF"/>
          <w:kern w:val="0"/>
        </w:rPr>
        <w:t>等人</w:t>
      </w:r>
      <w:r w:rsidRPr="002028D8">
        <w:rPr>
          <w:rFonts w:ascii="標楷體" w:eastAsia="標楷體" w:hAnsi="標楷體" w:cs="新細明體"/>
          <w:color w:val="0070C0"/>
          <w:kern w:val="0"/>
        </w:rPr>
        <w:t>收集了104名參與者的數據，其中51名為ASD患者，53名為非ASD患者。每位參與者完成了18項手寫任務，其中12項為文字書寫，6項為圖形繪製。經過數據處理後，這些手寫數據被輸入到深度學習模型中進行分類，最佳準確率達到90.48%。</w:t>
      </w:r>
    </w:p>
    <w:p w14:paraId="1CCC5935" w14:textId="77777777" w:rsidR="002028D8" w:rsidRPr="002028D8" w:rsidRDefault="002028D8" w:rsidP="000B347B">
      <w:pPr>
        <w:adjustRightInd w:val="0"/>
        <w:snapToGrid w:val="0"/>
        <w:jc w:val="both"/>
        <w:rPr>
          <w:rFonts w:eastAsia="標楷體"/>
          <w:b/>
          <w:color w:val="7030A0"/>
          <w:highlight w:val="yellow"/>
        </w:rPr>
      </w:pPr>
    </w:p>
    <w:p w14:paraId="65E6585D" w14:textId="66BA8128" w:rsidR="007D3375" w:rsidRPr="00620F5C" w:rsidRDefault="000B347B" w:rsidP="00620F5C">
      <w:pPr>
        <w:spacing w:beforeLines="50" w:before="180" w:afterLines="50" w:after="180"/>
        <w:rPr>
          <w:rFonts w:eastAsia="標楷體"/>
          <w:b/>
          <w:bCs/>
          <w:color w:val="7030A0"/>
        </w:rPr>
      </w:pPr>
      <w:r w:rsidRPr="000B347B">
        <w:rPr>
          <w:rFonts w:eastAsia="標楷體" w:hint="eastAsia"/>
          <w:b/>
          <w:bCs/>
          <w:color w:val="7030A0"/>
        </w:rPr>
        <w:t>3</w:t>
      </w:r>
      <w:r w:rsidRPr="000B347B">
        <w:rPr>
          <w:rFonts w:eastAsia="標楷體" w:hint="eastAsia"/>
          <w:b/>
          <w:bCs/>
          <w:color w:val="7030A0"/>
        </w:rPr>
        <w:t>、</w:t>
      </w:r>
      <w:r w:rsidRPr="000B347B">
        <w:rPr>
          <w:rFonts w:eastAsia="標楷體"/>
          <w:b/>
          <w:bCs/>
          <w:color w:val="7030A0"/>
        </w:rPr>
        <w:t>Handwriting Characteristics of ASD Children</w:t>
      </w:r>
    </w:p>
    <w:p w14:paraId="38193D18" w14:textId="4848599F"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書寫</w:t>
      </w:r>
      <w:r w:rsidR="00F510AD" w:rsidRPr="002028D8">
        <w:rPr>
          <w:rFonts w:ascii="標楷體" w:eastAsia="標楷體" w:hAnsi="標楷體" w:cs="新細明體"/>
          <w:color w:val="0070C0"/>
          <w:kern w:val="0"/>
        </w:rPr>
        <w:t>技能的評估</w:t>
      </w:r>
      <w:r w:rsidR="00F510AD" w:rsidRPr="00F37FA3">
        <w:rPr>
          <w:rFonts w:ascii="標楷體" w:eastAsia="標楷體" w:hAnsi="標楷體" w:cs="新細明體" w:hint="eastAsia"/>
          <w:color w:val="0070C0"/>
          <w:kern w:val="0"/>
        </w:rPr>
        <w:t>是同時基於</w:t>
      </w:r>
      <w:r w:rsidRPr="002028D8">
        <w:rPr>
          <w:rFonts w:ascii="標楷體" w:eastAsia="標楷體" w:hAnsi="標楷體" w:cs="新細明體"/>
          <w:color w:val="0070C0"/>
          <w:kern w:val="0"/>
        </w:rPr>
        <w:t>書寫成品和書寫過程</w:t>
      </w:r>
      <w:r w:rsidR="00F510AD" w:rsidRPr="00F37FA3">
        <w:rPr>
          <w:rFonts w:ascii="標楷體" w:eastAsia="標楷體" w:hAnsi="標楷體" w:cs="新細明體" w:hint="eastAsia"/>
          <w:color w:val="0070C0"/>
          <w:kern w:val="0"/>
        </w:rPr>
        <w:t>兩者</w:t>
      </w:r>
      <w:r w:rsidRPr="002028D8">
        <w:rPr>
          <w:rFonts w:ascii="標楷體" w:eastAsia="標楷體" w:hAnsi="標楷體" w:cs="新細明體"/>
          <w:color w:val="0070C0"/>
          <w:kern w:val="0"/>
        </w:rPr>
        <w:t>。</w:t>
      </w:r>
      <w:r w:rsidR="00F510AD" w:rsidRPr="00F37FA3">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書寫成品的評估標準包括字母形狀、大小、傾斜度、間距和線條的直線度，這些標準是基於</w:t>
      </w:r>
      <w:r w:rsidR="00F510AD" w:rsidRPr="002028D8">
        <w:rPr>
          <w:rFonts w:ascii="標楷體" w:eastAsia="標楷體" w:hAnsi="標楷體" w:cs="新細明體"/>
          <w:color w:val="538135" w:themeColor="accent6" w:themeShade="BF"/>
          <w:kern w:val="0"/>
        </w:rPr>
        <w:t>[21]</w:t>
      </w:r>
      <w:r w:rsidR="00F510AD" w:rsidRPr="002028D8">
        <w:rPr>
          <w:rFonts w:ascii="標楷體" w:eastAsia="標楷體" w:hAnsi="標楷體" w:cs="新細明體"/>
          <w:color w:val="9CC2E5" w:themeColor="accent5" w:themeTint="99"/>
          <w:kern w:val="0"/>
        </w:rPr>
        <w:t xml:space="preserve">, </w:t>
      </w:r>
      <w:r w:rsidR="00F510AD" w:rsidRPr="002028D8">
        <w:rPr>
          <w:rFonts w:ascii="標楷體" w:eastAsia="標楷體" w:hAnsi="標楷體" w:cs="新細明體"/>
          <w:color w:val="538135" w:themeColor="accent6" w:themeShade="BF"/>
          <w:kern w:val="0"/>
        </w:rPr>
        <w:t>[22]</w:t>
      </w:r>
      <w:r w:rsidRPr="002028D8">
        <w:rPr>
          <w:rFonts w:ascii="標楷體" w:eastAsia="標楷體" w:hAnsi="標楷體" w:cs="新細明體"/>
          <w:color w:val="0070C0"/>
          <w:kern w:val="0"/>
        </w:rPr>
        <w:t>開發的書寫分析量表所達成的共識。</w:t>
      </w:r>
    </w:p>
    <w:p w14:paraId="3B499005" w14:textId="447B8ECB"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538135" w:themeColor="accent6" w:themeShade="BF"/>
          <w:kern w:val="0"/>
        </w:rPr>
        <w:t>Fuentes等人 [9]</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0070C0"/>
          <w:kern w:val="0"/>
        </w:rPr>
        <w:t>結合了</w:t>
      </w:r>
      <w:r w:rsidRPr="002028D8">
        <w:rPr>
          <w:rFonts w:ascii="標楷體" w:eastAsia="標楷體" w:hAnsi="標楷體" w:cs="新細明體"/>
          <w:color w:val="538135" w:themeColor="accent6" w:themeShade="BF"/>
          <w:kern w:val="0"/>
        </w:rPr>
        <w:t>明尼蘇達書寫評估 [14]</w:t>
      </w:r>
      <w:r w:rsidRPr="002028D8">
        <w:rPr>
          <w:rFonts w:ascii="標楷體" w:eastAsia="標楷體" w:hAnsi="標楷體" w:cs="新細明體"/>
          <w:color w:val="0070C0"/>
          <w:kern w:val="0"/>
        </w:rPr>
        <w:t>，發現自閉症兒童在測試的可讀性部分得分顯著低於</w:t>
      </w:r>
      <w:r w:rsidR="00F510AD" w:rsidRPr="002028D8">
        <w:rPr>
          <w:rFonts w:ascii="標楷體" w:eastAsia="標楷體" w:hAnsi="標楷體" w:cs="新細明體"/>
          <w:color w:val="0070C0"/>
          <w:kern w:val="0"/>
        </w:rPr>
        <w:t>同齡</w:t>
      </w:r>
      <w:r w:rsidRPr="002028D8">
        <w:rPr>
          <w:rFonts w:ascii="標楷體" w:eastAsia="標楷體" w:hAnsi="標楷體" w:cs="新細明體"/>
          <w:color w:val="0070C0"/>
          <w:kern w:val="0"/>
        </w:rPr>
        <w:t>典型發展（TD）</w:t>
      </w:r>
      <w:r w:rsidR="00F510AD" w:rsidRPr="00F37FA3">
        <w:rPr>
          <w:rFonts w:ascii="標楷體" w:eastAsia="標楷體" w:hAnsi="標楷體" w:cs="新細明體" w:hint="eastAsia"/>
          <w:color w:val="0070C0"/>
          <w:kern w:val="0"/>
        </w:rPr>
        <w:t>兒童</w:t>
      </w:r>
      <w:r w:rsidRPr="002028D8">
        <w:rPr>
          <w:rFonts w:ascii="標楷體" w:eastAsia="標楷體" w:hAnsi="標楷體" w:cs="新細明體"/>
          <w:color w:val="0070C0"/>
          <w:kern w:val="0"/>
        </w:rPr>
        <w:t>。</w:t>
      </w:r>
      <w:r w:rsidRPr="002028D8">
        <w:rPr>
          <w:rFonts w:ascii="標楷體" w:eastAsia="標楷體" w:hAnsi="標楷體" w:cs="新細明體"/>
          <w:color w:val="538135" w:themeColor="accent6" w:themeShade="BF"/>
          <w:kern w:val="0"/>
        </w:rPr>
        <w:t xml:space="preserve">Beversdorf等人 [23] </w:t>
      </w:r>
      <w:r w:rsidRPr="002028D8">
        <w:rPr>
          <w:rFonts w:ascii="標楷體" w:eastAsia="標楷體" w:hAnsi="標楷體" w:cs="新細明體"/>
          <w:color w:val="0070C0"/>
          <w:kern w:val="0"/>
        </w:rPr>
        <w:t>評估了自閉症成人與非自閉症成人的書寫樣本，發現自</w:t>
      </w:r>
      <w:proofErr w:type="gramStart"/>
      <w:r w:rsidRPr="002028D8">
        <w:rPr>
          <w:rFonts w:ascii="標楷體" w:eastAsia="標楷體" w:hAnsi="標楷體" w:cs="新細明體"/>
          <w:color w:val="0070C0"/>
          <w:kern w:val="0"/>
        </w:rPr>
        <w:t>閉症組寫</w:t>
      </w:r>
      <w:proofErr w:type="gramEnd"/>
      <w:r w:rsidRPr="002028D8">
        <w:rPr>
          <w:rFonts w:ascii="標楷體" w:eastAsia="標楷體" w:hAnsi="標楷體" w:cs="新細明體"/>
          <w:color w:val="0070C0"/>
          <w:kern w:val="0"/>
        </w:rPr>
        <w:t>的字母顯著大於控制組。Johnson等人發現，在自閉症兒童</w:t>
      </w:r>
      <w:r w:rsidR="00F37FA3" w:rsidRPr="002028D8">
        <w:rPr>
          <w:rFonts w:ascii="標楷體" w:eastAsia="標楷體" w:hAnsi="標楷體" w:cs="新細明體"/>
          <w:color w:val="0070C0"/>
          <w:kern w:val="0"/>
        </w:rPr>
        <w:t>的書寫</w:t>
      </w:r>
      <w:r w:rsidRPr="002028D8">
        <w:rPr>
          <w:rFonts w:ascii="標楷體" w:eastAsia="標楷體" w:hAnsi="標楷體" w:cs="新細明體"/>
          <w:color w:val="0070C0"/>
          <w:kern w:val="0"/>
        </w:rPr>
        <w:t>中</w:t>
      </w:r>
      <w:r w:rsidR="00F37FA3" w:rsidRPr="00F37FA3">
        <w:rPr>
          <w:rFonts w:ascii="標楷體" w:eastAsia="標楷體" w:hAnsi="標楷體" w:cs="新細明體" w:hint="eastAsia"/>
          <w:color w:val="0070C0"/>
          <w:kern w:val="0"/>
        </w:rPr>
        <w:t>有</w:t>
      </w:r>
      <w:r w:rsidR="00F37FA3" w:rsidRPr="002028D8">
        <w:rPr>
          <w:rFonts w:ascii="標楷體" w:eastAsia="標楷體" w:hAnsi="標楷體" w:cs="新細明體"/>
          <w:color w:val="0070C0"/>
          <w:kern w:val="0"/>
        </w:rPr>
        <w:t>較差</w:t>
      </w:r>
      <w:r w:rsidR="00F37FA3" w:rsidRPr="00F37FA3">
        <w:rPr>
          <w:rFonts w:ascii="標楷體" w:eastAsia="標楷體" w:hAnsi="標楷體" w:cs="新細明體" w:hint="eastAsia"/>
          <w:color w:val="0070C0"/>
          <w:kern w:val="0"/>
        </w:rPr>
        <w:t>的</w:t>
      </w:r>
      <w:r w:rsidRPr="002028D8">
        <w:rPr>
          <w:rFonts w:ascii="標楷體" w:eastAsia="標楷體" w:hAnsi="標楷體" w:cs="新細明體"/>
          <w:color w:val="0070C0"/>
          <w:kern w:val="0"/>
        </w:rPr>
        <w:t>空間排列。</w:t>
      </w:r>
      <w:proofErr w:type="gramStart"/>
      <w:r w:rsidRPr="002028D8">
        <w:rPr>
          <w:rFonts w:ascii="標楷體" w:eastAsia="標楷體" w:hAnsi="標楷體" w:cs="新細明體"/>
          <w:color w:val="0070C0"/>
          <w:kern w:val="0"/>
        </w:rPr>
        <w:t>此外，</w:t>
      </w:r>
      <w:proofErr w:type="gramEnd"/>
      <w:r w:rsidRPr="002028D8">
        <w:rPr>
          <w:rFonts w:ascii="標楷體" w:eastAsia="標楷體" w:hAnsi="標楷體" w:cs="新細明體"/>
          <w:color w:val="0070C0"/>
          <w:kern w:val="0"/>
        </w:rPr>
        <w:t>自閉症兒童的書寫動作表現出顯著的</w:t>
      </w:r>
      <w:proofErr w:type="gramStart"/>
      <w:r w:rsidRPr="002028D8">
        <w:rPr>
          <w:rFonts w:ascii="標楷體" w:eastAsia="標楷體" w:hAnsi="標楷體" w:cs="新細明體"/>
          <w:color w:val="0070C0"/>
          <w:kern w:val="0"/>
        </w:rPr>
        <w:t>不</w:t>
      </w:r>
      <w:proofErr w:type="gramEnd"/>
      <w:r w:rsidRPr="002028D8">
        <w:rPr>
          <w:rFonts w:ascii="標楷體" w:eastAsia="標楷體" w:hAnsi="標楷體" w:cs="新細明體"/>
          <w:color w:val="0070C0"/>
          <w:kern w:val="0"/>
        </w:rPr>
        <w:t>穩定性</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[24]</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[25]</w:t>
      </w:r>
      <w:r w:rsidRPr="002028D8">
        <w:rPr>
          <w:rFonts w:ascii="標楷體" w:eastAsia="標楷體" w:hAnsi="標楷體" w:cs="新細明體"/>
          <w:color w:val="0070C0"/>
          <w:kern w:val="0"/>
        </w:rPr>
        <w:t>。</w:t>
      </w:r>
    </w:p>
    <w:p w14:paraId="1026E28A" w14:textId="7FC6E084"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然而，這些任務是專門設計來評估書寫技能的，未必能反映兒童在學校中遇到的真實情境。據我們所知，尚無研究利用來自日常學校環境的兒童書寫數據。通過利用</w:t>
      </w:r>
      <w:r w:rsidR="00F37FA3" w:rsidRPr="00F37FA3">
        <w:rPr>
          <w:rFonts w:ascii="標楷體" w:eastAsia="標楷體" w:hAnsi="標楷體" w:cs="新細明體" w:hint="eastAsia"/>
          <w:color w:val="0070C0"/>
          <w:kern w:val="0"/>
        </w:rPr>
        <w:t>此</w:t>
      </w:r>
      <w:r w:rsidRPr="002028D8">
        <w:rPr>
          <w:rFonts w:ascii="標楷體" w:eastAsia="標楷體" w:hAnsi="標楷體" w:cs="新細明體"/>
          <w:color w:val="0070C0"/>
          <w:kern w:val="0"/>
        </w:rPr>
        <w:t>環境中的書寫數據，我們不僅能更方便地獲取數據</w:t>
      </w:r>
      <w:r w:rsidR="00F37FA3" w:rsidRPr="00F37FA3">
        <w:rPr>
          <w:rFonts w:ascii="標楷體" w:eastAsia="標楷體" w:hAnsi="標楷體" w:cs="新細明體" w:hint="eastAsia"/>
          <w:color w:val="0070C0"/>
          <w:kern w:val="0"/>
        </w:rPr>
        <w:t>(</w:t>
      </w:r>
      <w:r w:rsidR="00F37FA3" w:rsidRPr="002028D8">
        <w:rPr>
          <w:rFonts w:ascii="標楷體" w:eastAsia="標楷體" w:hAnsi="標楷體" w:cs="新細明體"/>
          <w:color w:val="0070C0"/>
          <w:kern w:val="0"/>
        </w:rPr>
        <w:t>使用現有的書寫練習本</w:t>
      </w:r>
      <w:r w:rsidR="00F37FA3" w:rsidRPr="00F37FA3">
        <w:rPr>
          <w:rFonts w:ascii="標楷體" w:eastAsia="標楷體" w:hAnsi="標楷體" w:cs="新細明體" w:hint="eastAsia"/>
          <w:color w:val="0070C0"/>
          <w:kern w:val="0"/>
        </w:rPr>
        <w:t>，所以</w:t>
      </w:r>
      <w:r w:rsidRPr="002028D8">
        <w:rPr>
          <w:rFonts w:ascii="標楷體" w:eastAsia="標楷體" w:hAnsi="標楷體" w:cs="新細明體"/>
          <w:color w:val="0070C0"/>
          <w:kern w:val="0"/>
        </w:rPr>
        <w:t>參與者無需進行額外的書寫實驗</w:t>
      </w:r>
      <w:r w:rsidR="00F37FA3" w:rsidRPr="00F37FA3">
        <w:rPr>
          <w:rFonts w:ascii="標楷體" w:eastAsia="標楷體" w:hAnsi="標楷體" w:cs="新細明體" w:hint="eastAsia"/>
          <w:color w:val="0070C0"/>
          <w:kern w:val="0"/>
        </w:rPr>
        <w:t>)，</w:t>
      </w:r>
      <w:r w:rsidRPr="002028D8">
        <w:rPr>
          <w:rFonts w:ascii="標楷體" w:eastAsia="標楷體" w:hAnsi="標楷體" w:cs="新細明體"/>
          <w:color w:val="0070C0"/>
          <w:kern w:val="0"/>
        </w:rPr>
        <w:t>還可以</w:t>
      </w:r>
      <w:r w:rsidRPr="002028D8">
        <w:rPr>
          <w:rFonts w:ascii="標楷體" w:eastAsia="標楷體" w:hAnsi="標楷體" w:cs="新細明體"/>
          <w:color w:val="0070C0"/>
          <w:kern w:val="0"/>
        </w:rPr>
        <w:lastRenderedPageBreak/>
        <w:t>觀察與日常環境更密切相關的書寫特徵。這種方法確保了書寫樣本能夠反映兒童在常規學校環境中自然且真實的書寫行為，從而提供更貼近現實情境的書寫特徵表現。</w:t>
      </w:r>
    </w:p>
    <w:p w14:paraId="4C8784A1" w14:textId="77777777" w:rsidR="002028D8" w:rsidRPr="002028D8" w:rsidRDefault="002028D8" w:rsidP="000B347B">
      <w:pPr>
        <w:rPr>
          <w:rFonts w:eastAsia="標楷體"/>
          <w:color w:val="7030A0"/>
        </w:rPr>
      </w:pPr>
    </w:p>
    <w:p w14:paraId="13C33DE6" w14:textId="79FE6B34" w:rsidR="000B347B" w:rsidRPr="000B347B" w:rsidRDefault="000B347B" w:rsidP="000B347B">
      <w:pPr>
        <w:spacing w:beforeLines="50" w:before="180" w:afterLines="50" w:after="180"/>
        <w:jc w:val="both"/>
        <w:rPr>
          <w:rFonts w:eastAsia="標楷體"/>
          <w:b/>
          <w:bCs/>
          <w:color w:val="7030A0"/>
        </w:rPr>
      </w:pPr>
      <w:r w:rsidRPr="000B347B">
        <w:rPr>
          <w:rFonts w:eastAsia="標楷體"/>
          <w:b/>
          <w:bCs/>
          <w:color w:val="7030A0"/>
        </w:rPr>
        <w:t>4</w:t>
      </w:r>
      <w:r w:rsidRPr="000B347B">
        <w:rPr>
          <w:rFonts w:eastAsia="標楷體" w:hint="eastAsia"/>
          <w:b/>
          <w:bCs/>
          <w:color w:val="7030A0"/>
        </w:rPr>
        <w:t>、</w:t>
      </w:r>
      <w:bookmarkStart w:id="2" w:name="_Toc142607287"/>
      <w:r w:rsidRPr="000B347B">
        <w:rPr>
          <w:rFonts w:eastAsia="標楷體"/>
          <w:b/>
          <w:bCs/>
          <w:color w:val="7030A0"/>
        </w:rPr>
        <w:t xml:space="preserve">Computational models for </w:t>
      </w:r>
      <w:r w:rsidRPr="000B347B">
        <w:rPr>
          <w:rFonts w:eastAsia="標楷體" w:hint="eastAsia"/>
          <w:b/>
          <w:bCs/>
          <w:color w:val="7030A0"/>
        </w:rPr>
        <w:t>analyz</w:t>
      </w:r>
      <w:r w:rsidRPr="000B347B">
        <w:rPr>
          <w:rFonts w:eastAsia="標楷體"/>
          <w:b/>
          <w:bCs/>
          <w:color w:val="7030A0"/>
        </w:rPr>
        <w:t>ing narration</w:t>
      </w:r>
      <w:bookmarkEnd w:id="2"/>
    </w:p>
    <w:p w14:paraId="3602EBA0" w14:textId="77777777" w:rsidR="006B7A05" w:rsidRPr="006B7A05"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先前針對兒童敘事能力的研究主要使用手動分析來探討不同發展階段和不同語言能力的群體中的語言特徵。只有少數研究使用</w:t>
      </w:r>
      <w:r w:rsidR="00F37FA3" w:rsidRPr="006B7A05">
        <w:rPr>
          <w:rFonts w:ascii="標楷體" w:eastAsia="標楷體" w:hAnsi="標楷體" w:cs="新細明體" w:hint="eastAsia"/>
          <w:color w:val="0070C0"/>
          <w:kern w:val="0"/>
        </w:rPr>
        <w:t>自然語言處理(</w:t>
      </w:r>
      <w:r w:rsidRPr="002028D8">
        <w:rPr>
          <w:rFonts w:ascii="標楷體" w:eastAsia="標楷體" w:hAnsi="標楷體" w:cs="新細明體"/>
          <w:color w:val="0070C0"/>
          <w:kern w:val="0"/>
        </w:rPr>
        <w:t>N</w:t>
      </w:r>
      <w:r w:rsidR="00F37FA3" w:rsidRPr="006B7A05">
        <w:rPr>
          <w:rFonts w:ascii="標楷體" w:eastAsia="標楷體" w:hAnsi="標楷體" w:cs="新細明體" w:hint="eastAsia"/>
          <w:color w:val="0070C0"/>
          <w:kern w:val="0"/>
        </w:rPr>
        <w:t>a</w:t>
      </w:r>
      <w:r w:rsidR="00F37FA3" w:rsidRPr="006B7A05">
        <w:rPr>
          <w:rFonts w:ascii="標楷體" w:eastAsia="標楷體" w:hAnsi="標楷體" w:cs="新細明體"/>
          <w:color w:val="0070C0"/>
          <w:kern w:val="0"/>
        </w:rPr>
        <w:t xml:space="preserve">tural </w:t>
      </w:r>
      <w:r w:rsidRPr="002028D8">
        <w:rPr>
          <w:rFonts w:ascii="標楷體" w:eastAsia="標楷體" w:hAnsi="標楷體" w:cs="新細明體"/>
          <w:color w:val="0070C0"/>
          <w:kern w:val="0"/>
        </w:rPr>
        <w:t>L</w:t>
      </w:r>
      <w:r w:rsidR="00F37FA3" w:rsidRPr="006B7A05">
        <w:rPr>
          <w:rFonts w:ascii="標楷體" w:eastAsia="標楷體" w:hAnsi="標楷體" w:cs="新細明體"/>
          <w:color w:val="0070C0"/>
          <w:kern w:val="0"/>
        </w:rPr>
        <w:t xml:space="preserve">anguage </w:t>
      </w:r>
      <w:r w:rsidRPr="002028D8">
        <w:rPr>
          <w:rFonts w:ascii="標楷體" w:eastAsia="標楷體" w:hAnsi="標楷體" w:cs="新細明體"/>
          <w:color w:val="0070C0"/>
          <w:kern w:val="0"/>
        </w:rPr>
        <w:t>P</w:t>
      </w:r>
      <w:r w:rsidR="00F37FA3" w:rsidRPr="006B7A05">
        <w:rPr>
          <w:rFonts w:ascii="標楷體" w:eastAsia="標楷體" w:hAnsi="標楷體" w:cs="新細明體"/>
          <w:color w:val="0070C0"/>
          <w:kern w:val="0"/>
        </w:rPr>
        <w:t>rocessing, NLP</w:t>
      </w:r>
      <w:r w:rsidR="00F37FA3" w:rsidRPr="006B7A05">
        <w:rPr>
          <w:rFonts w:ascii="標楷體" w:eastAsia="標楷體" w:hAnsi="標楷體" w:cs="新細明體" w:hint="eastAsia"/>
          <w:color w:val="0070C0"/>
          <w:kern w:val="0"/>
        </w:rPr>
        <w:t>)</w:t>
      </w:r>
      <w:r w:rsidRPr="002028D8">
        <w:rPr>
          <w:rFonts w:ascii="標楷體" w:eastAsia="標楷體" w:hAnsi="標楷體" w:cs="新細明體"/>
          <w:color w:val="0070C0"/>
          <w:kern w:val="0"/>
        </w:rPr>
        <w:t>工具或神經網</w:t>
      </w:r>
      <w:r w:rsidR="006B7A05" w:rsidRPr="006B7A05">
        <w:rPr>
          <w:rFonts w:ascii="標楷體" w:eastAsia="標楷體" w:hAnsi="標楷體" w:cs="新細明體" w:hint="eastAsia"/>
          <w:color w:val="0070C0"/>
          <w:kern w:val="0"/>
        </w:rPr>
        <w:t>路</w:t>
      </w:r>
      <w:r w:rsidRPr="002028D8">
        <w:rPr>
          <w:rFonts w:ascii="標楷體" w:eastAsia="標楷體" w:hAnsi="標楷體" w:cs="新細明體"/>
          <w:color w:val="0070C0"/>
          <w:kern w:val="0"/>
        </w:rPr>
        <w:t>來調查自閉症個體與典型發展（TD）</w:t>
      </w:r>
      <w:proofErr w:type="gramStart"/>
      <w:r w:rsidRPr="002028D8">
        <w:rPr>
          <w:rFonts w:ascii="標楷體" w:eastAsia="標楷體" w:hAnsi="標楷體" w:cs="新細明體"/>
          <w:color w:val="0070C0"/>
          <w:kern w:val="0"/>
        </w:rPr>
        <w:t>同齡人之間</w:t>
      </w:r>
      <w:proofErr w:type="gramEnd"/>
      <w:r w:rsidRPr="002028D8">
        <w:rPr>
          <w:rFonts w:ascii="標楷體" w:eastAsia="標楷體" w:hAnsi="標楷體" w:cs="新細明體"/>
          <w:color w:val="0070C0"/>
          <w:kern w:val="0"/>
        </w:rPr>
        <w:t>的敘事表現差異。</w:t>
      </w:r>
    </w:p>
    <w:p w14:paraId="0DE737BA" w14:textId="61EF4AFD"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為了量</w:t>
      </w:r>
      <w:r w:rsidR="006B7A05" w:rsidRPr="00E018BF">
        <w:rPr>
          <w:rFonts w:ascii="標楷體" w:eastAsia="標楷體" w:hAnsi="標楷體" w:cs="新細明體" w:hint="eastAsia"/>
          <w:color w:val="0070C0"/>
          <w:kern w:val="0"/>
        </w:rPr>
        <w:t>化</w:t>
      </w:r>
      <w:r w:rsidRPr="002028D8">
        <w:rPr>
          <w:rFonts w:ascii="標楷體" w:eastAsia="標楷體" w:hAnsi="標楷體" w:cs="新細明體"/>
          <w:color w:val="0070C0"/>
          <w:kern w:val="0"/>
        </w:rPr>
        <w:t>描述自閉症個體的敘事表現，</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和Wawer（2020）</w:t>
      </w:r>
      <w:r w:rsidRPr="002028D8">
        <w:rPr>
          <w:rFonts w:ascii="標楷體" w:eastAsia="標楷體" w:hAnsi="標楷體" w:cs="新細明體"/>
          <w:color w:val="0070C0"/>
          <w:kern w:val="0"/>
        </w:rPr>
        <w:t>採用了基於語言類別模型（Linguistic Category Model）的情感與語言抽象分析。實驗包括50名講波蘭語的兒童（25名</w:t>
      </w:r>
      <w:r w:rsidR="006B7A05" w:rsidRPr="00E018BF">
        <w:rPr>
          <w:rFonts w:ascii="標楷體" w:eastAsia="標楷體" w:hAnsi="標楷體" w:cs="新細明體" w:hint="eastAsia"/>
          <w:color w:val="0070C0"/>
          <w:kern w:val="0"/>
        </w:rPr>
        <w:t>自閉症</w:t>
      </w:r>
      <w:r w:rsidRPr="002028D8">
        <w:rPr>
          <w:rFonts w:ascii="標楷體" w:eastAsia="標楷體" w:hAnsi="標楷體" w:cs="新細明體"/>
          <w:color w:val="0070C0"/>
          <w:kern w:val="0"/>
        </w:rPr>
        <w:t>個體和25名TD對照組，年齡範圍7至25歲）。語言樣本來自ADOS-2的兩項標準化任務：「根據書本講故事」和「描述圖片」。結果顯示，情感和語言抽象分析是有價值的工具</w:t>
      </w:r>
      <w:r w:rsidR="00376EAE" w:rsidRPr="00E018BF">
        <w:rPr>
          <w:rFonts w:ascii="標楷體" w:eastAsia="標楷體" w:hAnsi="標楷體" w:cs="新細明體" w:hint="eastAsia"/>
          <w:color w:val="0070C0"/>
          <w:kern w:val="0"/>
        </w:rPr>
        <w:t>、</w:t>
      </w:r>
      <w:r w:rsidRPr="002028D8">
        <w:rPr>
          <w:rFonts w:ascii="標楷體" w:eastAsia="標楷體" w:hAnsi="標楷體" w:cs="新細明體"/>
          <w:color w:val="0070C0"/>
          <w:kern w:val="0"/>
        </w:rPr>
        <w:t>自閉症個體的語言抽象</w:t>
      </w:r>
      <w:r w:rsidR="00E27949" w:rsidRPr="00E018BF">
        <w:rPr>
          <w:rFonts w:ascii="標楷體" w:eastAsia="標楷體" w:hAnsi="標楷體" w:cs="新細明體" w:hint="eastAsia"/>
          <w:color w:val="0070C0"/>
          <w:kern w:val="0"/>
        </w:rPr>
        <w:t>能力</w:t>
      </w:r>
      <w:r w:rsidRPr="002028D8">
        <w:rPr>
          <w:rFonts w:ascii="標楷體" w:eastAsia="標楷體" w:hAnsi="標楷體" w:cs="新細明體"/>
          <w:color w:val="0070C0"/>
          <w:kern w:val="0"/>
        </w:rPr>
        <w:t>水平低於TD個體，並且在表達情感方面表現出困難。</w:t>
      </w:r>
    </w:p>
    <w:p w14:paraId="27BA3D67" w14:textId="24F29601"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在</w:t>
      </w:r>
      <w:proofErr w:type="spellStart"/>
      <w:r w:rsidRPr="002028D8">
        <w:rPr>
          <w:rFonts w:ascii="標楷體" w:eastAsia="標楷體" w:hAnsi="標楷體" w:cs="新細明體"/>
          <w:color w:val="0070C0"/>
          <w:kern w:val="0"/>
        </w:rPr>
        <w:t>Chojnicka</w:t>
      </w:r>
      <w:proofErr w:type="spellEnd"/>
      <w:r w:rsidRPr="002028D8">
        <w:rPr>
          <w:rFonts w:ascii="標楷體" w:eastAsia="標楷體" w:hAnsi="標楷體" w:cs="新細明體"/>
          <w:color w:val="0070C0"/>
          <w:kern w:val="0"/>
        </w:rPr>
        <w:t>和Wawer的研究中，他們收集了50名講波蘭語個體的敘事樣本（25名自閉症參與者和25名TD對照組，年齡範圍7至25歲），目的是識別自閉症個體所產生的敘事。研究使用了兩個文本編碼器：語言模型嵌入（</w:t>
      </w:r>
      <w:proofErr w:type="spellStart"/>
      <w:r w:rsidRPr="002028D8">
        <w:rPr>
          <w:rFonts w:ascii="標楷體" w:eastAsia="標楷體" w:hAnsi="標楷體" w:cs="新細明體"/>
          <w:color w:val="0070C0"/>
          <w:kern w:val="0"/>
        </w:rPr>
        <w:t>ELMo</w:t>
      </w:r>
      <w:proofErr w:type="spellEnd"/>
      <w:r w:rsidRPr="002028D8">
        <w:rPr>
          <w:rFonts w:ascii="標楷體" w:eastAsia="標楷體" w:hAnsi="標楷體" w:cs="新細明體"/>
          <w:color w:val="0070C0"/>
          <w:kern w:val="0"/>
        </w:rPr>
        <w:t>）和通用句子編碼器（USE），以及三種分類算法：</w:t>
      </w:r>
      <w:proofErr w:type="spellStart"/>
      <w:r w:rsidRPr="002028D8">
        <w:rPr>
          <w:rFonts w:ascii="標楷體" w:eastAsia="標楷體" w:hAnsi="標楷體" w:cs="新細明體"/>
          <w:color w:val="0070C0"/>
          <w:kern w:val="0"/>
        </w:rPr>
        <w:t>XGBoost</w:t>
      </w:r>
      <w:proofErr w:type="spellEnd"/>
      <w:r w:rsidRPr="002028D8">
        <w:rPr>
          <w:rFonts w:ascii="標楷體" w:eastAsia="標楷體" w:hAnsi="標楷體" w:cs="新細明體"/>
          <w:color w:val="0070C0"/>
          <w:kern w:val="0"/>
        </w:rPr>
        <w:t>、支持向量機和密集神經</w:t>
      </w:r>
      <w:proofErr w:type="gramStart"/>
      <w:r w:rsidRPr="002028D8">
        <w:rPr>
          <w:rFonts w:ascii="標楷體" w:eastAsia="標楷體" w:hAnsi="標楷體" w:cs="新細明體"/>
          <w:color w:val="0070C0"/>
          <w:kern w:val="0"/>
        </w:rPr>
        <w:t>網絡層</w:t>
      </w:r>
      <w:proofErr w:type="gramEnd"/>
      <w:r w:rsidRPr="002028D8">
        <w:rPr>
          <w:rFonts w:ascii="標楷體" w:eastAsia="標楷體" w:hAnsi="標楷體" w:cs="新細明體"/>
          <w:color w:val="538135" w:themeColor="accent6" w:themeShade="BF"/>
          <w:kern w:val="0"/>
        </w:rPr>
        <w:t xml:space="preserve">（Wawer &amp; </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，2022）</w:t>
      </w:r>
      <w:r w:rsidRPr="002028D8">
        <w:rPr>
          <w:rFonts w:ascii="標楷體" w:eastAsia="標楷體" w:hAnsi="標楷體" w:cs="新細明體"/>
          <w:color w:val="0070C0"/>
          <w:kern w:val="0"/>
        </w:rPr>
        <w:t>。實驗表明，使用深度神經網</w:t>
      </w:r>
      <w:r w:rsidR="00E018BF" w:rsidRPr="00E018BF">
        <w:rPr>
          <w:rFonts w:ascii="標楷體" w:eastAsia="標楷體" w:hAnsi="標楷體" w:cs="新細明體" w:hint="eastAsia"/>
          <w:color w:val="0070C0"/>
          <w:kern w:val="0"/>
        </w:rPr>
        <w:t>路</w:t>
      </w:r>
      <w:r w:rsidRPr="002028D8">
        <w:rPr>
          <w:rFonts w:ascii="標楷體" w:eastAsia="標楷體" w:hAnsi="標楷體" w:cs="新細明體"/>
          <w:color w:val="0070C0"/>
          <w:kern w:val="0"/>
        </w:rPr>
        <w:t>模型的分析相</w:t>
      </w:r>
      <w:r w:rsidR="00E018BF" w:rsidRPr="00E018BF">
        <w:rPr>
          <w:rFonts w:ascii="標楷體" w:eastAsia="標楷體" w:hAnsi="標楷體" w:cs="新細明體" w:hint="eastAsia"/>
          <w:color w:val="0070C0"/>
          <w:kern w:val="0"/>
        </w:rPr>
        <w:t>較</w:t>
      </w:r>
      <w:r w:rsidRPr="002028D8">
        <w:rPr>
          <w:rFonts w:ascii="標楷體" w:eastAsia="標楷體" w:hAnsi="標楷體" w:cs="新細明體"/>
          <w:color w:val="0070C0"/>
          <w:kern w:val="0"/>
        </w:rPr>
        <w:t>人工評分具有更高的敏感度、特異性、陽性預測值和陰性預測值。然而，這些值低於</w:t>
      </w:r>
      <w:r w:rsidR="00E018BF" w:rsidRPr="00E018BF">
        <w:rPr>
          <w:rFonts w:ascii="標楷體" w:eastAsia="標楷體" w:hAnsi="標楷體" w:cs="新細明體" w:hint="eastAsia"/>
          <w:color w:val="0070C0"/>
          <w:kern w:val="0"/>
        </w:rPr>
        <w:t>目前</w:t>
      </w:r>
      <w:r w:rsidR="00E018BF" w:rsidRPr="00E018BF">
        <w:rPr>
          <w:rFonts w:ascii="標楷體" w:eastAsia="標楷體" w:hAnsi="標楷體" w:cs="新細明體" w:hint="eastAsia"/>
          <w:color w:val="0070C0"/>
          <w:kern w:val="0"/>
        </w:rPr>
        <w:t>的</w:t>
      </w:r>
      <w:r w:rsidRPr="002028D8">
        <w:rPr>
          <w:rFonts w:ascii="標楷體" w:eastAsia="標楷體" w:hAnsi="標楷體" w:cs="新細明體"/>
          <w:color w:val="0070C0"/>
          <w:kern w:val="0"/>
        </w:rPr>
        <w:t>兩個標準化工具：ADOS-2和社交溝通問卷（SCQ）</w:t>
      </w:r>
      <w:r w:rsidRPr="002028D8">
        <w:rPr>
          <w:rFonts w:ascii="標楷體" w:eastAsia="標楷體" w:hAnsi="標楷體" w:cs="新細明體"/>
          <w:color w:val="538135" w:themeColor="accent6" w:themeShade="BF"/>
          <w:kern w:val="0"/>
        </w:rPr>
        <w:t>（Rutter, Bailey, &amp; Lord, 2003）</w:t>
      </w:r>
      <w:r w:rsidRPr="002028D8">
        <w:rPr>
          <w:rFonts w:ascii="標楷體" w:eastAsia="標楷體" w:hAnsi="標楷體" w:cs="新細明體"/>
          <w:color w:val="0070C0"/>
          <w:kern w:val="0"/>
        </w:rPr>
        <w:t>。</w:t>
      </w:r>
      <w:r w:rsidR="00E018BF" w:rsidRPr="00E018BF">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SCQ包含40個問題，由熟悉受測者的父母、照護者或教師回答。這些問題涵蓋了社交溝通的各個方面，例如社交互動、語言與非語言溝通、以及與自閉症相關的限制性和重複性行為。SCQ中的每</w:t>
      </w:r>
      <w:proofErr w:type="gramStart"/>
      <w:r w:rsidRPr="002028D8">
        <w:rPr>
          <w:rFonts w:ascii="標楷體" w:eastAsia="標楷體" w:hAnsi="標楷體" w:cs="新細明體"/>
          <w:color w:val="0070C0"/>
          <w:kern w:val="0"/>
        </w:rPr>
        <w:t>個</w:t>
      </w:r>
      <w:proofErr w:type="gramEnd"/>
      <w:r w:rsidRPr="002028D8">
        <w:rPr>
          <w:rFonts w:ascii="標楷體" w:eastAsia="標楷體" w:hAnsi="標楷體" w:cs="新細明體"/>
          <w:color w:val="0070C0"/>
          <w:kern w:val="0"/>
        </w:rPr>
        <w:t>項目根據是否存在與ASD相關的特定行為來評分，總分可顯示個體可能患有自閉症的可能性，分數越高表明該情況的可能性越大。</w:t>
      </w:r>
    </w:p>
    <w:p w14:paraId="3843D615" w14:textId="5FE9DABF" w:rsidR="000B347B" w:rsidRPr="002028D8"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018BF" w:rsidRDefault="00611394" w:rsidP="00236794">
      <w:pPr>
        <w:adjustRightInd w:val="0"/>
        <w:snapToGrid w:val="0"/>
        <w:spacing w:beforeLines="50" w:before="180" w:afterLines="50" w:after="180"/>
        <w:ind w:firstLine="480"/>
        <w:jc w:val="both"/>
        <w:rPr>
          <w:rFonts w:eastAsia="標楷體"/>
          <w:color w:val="9CC2E5" w:themeColor="accent5" w:themeTint="99"/>
        </w:rPr>
      </w:pPr>
      <w:r w:rsidRPr="00E018BF">
        <w:rPr>
          <w:rFonts w:eastAsia="標楷體"/>
          <w:color w:val="9CC2E5" w:themeColor="accent5" w:themeTint="99"/>
        </w:rPr>
        <w:t>我們擬探討多元資料與深度學習技術於新型醫療服務之開發，並著重於三大主軸：『醫療資料』、『社群媒體』、『問答網站』。第</w:t>
      </w:r>
      <w:r w:rsidR="00FE7519" w:rsidRPr="00E018BF">
        <w:rPr>
          <w:rFonts w:eastAsia="標楷體"/>
          <w:color w:val="9CC2E5" w:themeColor="accent5" w:themeTint="99"/>
        </w:rPr>
        <w:t>三</w:t>
      </w:r>
      <w:r w:rsidRPr="00E018BF">
        <w:rPr>
          <w:rFonts w:eastAsia="標楷體"/>
          <w:color w:val="9CC2E5" w:themeColor="accent5" w:themeTint="99"/>
        </w:rPr>
        <w:t>年成果報告如下所示</w:t>
      </w:r>
      <w:r w:rsidRPr="00E018BF">
        <w:rPr>
          <w:rFonts w:eastAsia="標楷體"/>
          <w:color w:val="9CC2E5" w:themeColor="accent5" w:themeTint="99"/>
        </w:rPr>
        <w:t>:</w:t>
      </w:r>
    </w:p>
    <w:p w14:paraId="76E45C42" w14:textId="45E378D1" w:rsidR="00FE7519" w:rsidRPr="00E73369" w:rsidRDefault="00C756AC" w:rsidP="00FE7519">
      <w:pPr>
        <w:adjustRightInd w:val="0"/>
        <w:snapToGrid w:val="0"/>
        <w:spacing w:beforeLines="50" w:before="180" w:afterLines="50" w:after="180"/>
        <w:jc w:val="both"/>
        <w:rPr>
          <w:rFonts w:eastAsia="標楷體"/>
          <w:b/>
          <w:kern w:val="0"/>
        </w:rPr>
      </w:pPr>
      <w:r w:rsidRPr="00E73369">
        <w:rPr>
          <w:rFonts w:eastAsia="標楷體"/>
          <w:b/>
          <w:u w:val="single"/>
        </w:rPr>
        <w:t>成果報告</w:t>
      </w:r>
      <w:r w:rsidRPr="00E73369">
        <w:rPr>
          <w:rFonts w:eastAsia="標楷體"/>
          <w:b/>
        </w:rPr>
        <w:t>：</w:t>
      </w:r>
      <w:r w:rsidR="00E018BF">
        <w:rPr>
          <w:rFonts w:eastAsia="標楷體" w:hint="eastAsia"/>
          <w:b/>
          <w:kern w:val="0"/>
        </w:rPr>
        <w:t>p</w:t>
      </w:r>
      <w:r w:rsidR="00E018BF">
        <w:rPr>
          <w:rFonts w:eastAsia="標楷體"/>
          <w:b/>
          <w:kern w:val="0"/>
        </w:rPr>
        <w:t>aper</w:t>
      </w:r>
      <w:r w:rsidR="00C96FCF">
        <w:rPr>
          <w:rFonts w:eastAsia="標楷體"/>
          <w:b/>
          <w:kern w:val="0"/>
        </w:rPr>
        <w:t xml:space="preserve"> </w:t>
      </w:r>
      <w:r w:rsidR="00E018BF">
        <w:rPr>
          <w:rFonts w:eastAsia="標楷體"/>
          <w:b/>
          <w:kern w:val="0"/>
        </w:rPr>
        <w:t>1</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20F3F04" w14:textId="77777777" w:rsidR="00454E46" w:rsidRPr="00BD7B84" w:rsidRDefault="00E660BB" w:rsidP="00E660BB">
      <w:pPr>
        <w:ind w:firstLine="480"/>
        <w:rPr>
          <w:rFonts w:eastAsia="標楷體"/>
          <w:color w:val="0070C0"/>
        </w:rPr>
      </w:pPr>
      <w:r w:rsidRPr="00E660BB">
        <w:rPr>
          <w:rFonts w:eastAsia="標楷體"/>
          <w:color w:val="0070C0"/>
        </w:rPr>
        <w:t>我們的目標是識別能夠幫助檢測自閉症譜系障礙（</w:t>
      </w:r>
      <w:r w:rsidRPr="00E660BB">
        <w:rPr>
          <w:rFonts w:eastAsia="標楷體"/>
          <w:color w:val="0070C0"/>
        </w:rPr>
        <w:t>ASD</w:t>
      </w:r>
      <w:r w:rsidRPr="00E660BB">
        <w:rPr>
          <w:rFonts w:eastAsia="標楷體"/>
          <w:color w:val="0070C0"/>
        </w:rPr>
        <w:t>）的獨特或共同的書寫特徵。我們使用</w:t>
      </w:r>
      <w:r w:rsidR="00454E46" w:rsidRPr="00BD7B84">
        <w:rPr>
          <w:rFonts w:eastAsia="標楷體" w:hint="eastAsia"/>
          <w:color w:val="0070C0"/>
        </w:rPr>
        <w:t>了多種</w:t>
      </w:r>
      <w:r w:rsidRPr="00E660BB">
        <w:rPr>
          <w:rFonts w:eastAsia="標楷體"/>
          <w:color w:val="0070C0"/>
        </w:rPr>
        <w:t>機器學習模型來對</w:t>
      </w:r>
      <w:r w:rsidR="00454E46" w:rsidRPr="00E660BB">
        <w:rPr>
          <w:rFonts w:eastAsia="標楷體"/>
          <w:color w:val="0070C0"/>
        </w:rPr>
        <w:t>自閉症</w:t>
      </w:r>
      <w:r w:rsidRPr="00E660BB">
        <w:rPr>
          <w:rFonts w:eastAsia="標楷體"/>
          <w:color w:val="0070C0"/>
        </w:rPr>
        <w:t>兒童和典型發展（</w:t>
      </w:r>
      <w:r w:rsidRPr="00E660BB">
        <w:rPr>
          <w:rFonts w:eastAsia="標楷體"/>
          <w:color w:val="0070C0"/>
        </w:rPr>
        <w:t>TD</w:t>
      </w:r>
      <w:r w:rsidRPr="00E660BB">
        <w:rPr>
          <w:rFonts w:eastAsia="標楷體"/>
          <w:color w:val="0070C0"/>
        </w:rPr>
        <w:t>）兒童的書寫進行分類。在分類過程中，模型會</w:t>
      </w:r>
      <w:r w:rsidR="00454E46" w:rsidRPr="00BD7B84">
        <w:rPr>
          <w:rFonts w:eastAsia="標楷體" w:hint="eastAsia"/>
          <w:color w:val="0070C0"/>
        </w:rPr>
        <w:t>嘗試</w:t>
      </w:r>
      <w:r w:rsidRPr="00E660BB">
        <w:rPr>
          <w:rFonts w:eastAsia="標楷體"/>
          <w:color w:val="0070C0"/>
        </w:rPr>
        <w:t>識別書寫特徵作為依據</w:t>
      </w:r>
      <w:r w:rsidR="00454E46" w:rsidRPr="00BD7B84">
        <w:rPr>
          <w:rFonts w:eastAsia="標楷體" w:hint="eastAsia"/>
          <w:color w:val="0070C0"/>
        </w:rPr>
        <w:t>，</w:t>
      </w:r>
      <w:r w:rsidRPr="00E660BB">
        <w:rPr>
          <w:rFonts w:eastAsia="標楷體"/>
          <w:color w:val="0070C0"/>
        </w:rPr>
        <w:t>區分書寫</w:t>
      </w:r>
      <w:r w:rsidR="00454E46" w:rsidRPr="00BD7B84">
        <w:rPr>
          <w:rFonts w:eastAsia="標楷體" w:hint="eastAsia"/>
          <w:color w:val="0070C0"/>
        </w:rPr>
        <w:t>者</w:t>
      </w:r>
      <w:r w:rsidRPr="00E660BB">
        <w:rPr>
          <w:rFonts w:eastAsia="標楷體"/>
          <w:color w:val="0070C0"/>
        </w:rPr>
        <w:t>是</w:t>
      </w:r>
      <w:r w:rsidR="00454E46" w:rsidRPr="00E660BB">
        <w:rPr>
          <w:rFonts w:eastAsia="標楷體"/>
          <w:color w:val="0070C0"/>
        </w:rPr>
        <w:t>自閉症</w:t>
      </w:r>
      <w:r w:rsidRPr="00E660BB">
        <w:rPr>
          <w:rFonts w:eastAsia="標楷體"/>
          <w:color w:val="0070C0"/>
        </w:rPr>
        <w:t>兒童或</w:t>
      </w:r>
      <w:r w:rsidR="00454E46" w:rsidRPr="00E660BB">
        <w:rPr>
          <w:rFonts w:eastAsia="標楷體"/>
          <w:color w:val="0070C0"/>
        </w:rPr>
        <w:t>典型發展</w:t>
      </w:r>
      <w:r w:rsidRPr="00E660BB">
        <w:rPr>
          <w:rFonts w:eastAsia="標楷體"/>
          <w:color w:val="0070C0"/>
        </w:rPr>
        <w:t>兒童。接著，我們研究</w:t>
      </w:r>
      <w:r w:rsidR="00454E46" w:rsidRPr="00E660BB">
        <w:rPr>
          <w:rFonts w:eastAsia="標楷體"/>
          <w:color w:val="0070C0"/>
        </w:rPr>
        <w:t>自閉症</w:t>
      </w:r>
      <w:r w:rsidRPr="00E660BB">
        <w:rPr>
          <w:rFonts w:eastAsia="標楷體"/>
          <w:color w:val="0070C0"/>
        </w:rPr>
        <w:t>兒童在書寫中文和英文時的書寫特徵，以確定這兩種書寫系統之間是否存在相似性或差異性。</w:t>
      </w:r>
    </w:p>
    <w:p w14:paraId="4C274048" w14:textId="5F3B2CC1" w:rsidR="00E660BB" w:rsidRPr="00E660BB" w:rsidRDefault="00E660BB" w:rsidP="00E660BB">
      <w:pPr>
        <w:ind w:firstLine="480"/>
        <w:rPr>
          <w:rFonts w:eastAsia="標楷體"/>
          <w:color w:val="0070C0"/>
        </w:rPr>
      </w:pPr>
      <w:r w:rsidRPr="00E660BB">
        <w:rPr>
          <w:rFonts w:eastAsia="標楷體"/>
          <w:color w:val="0070C0"/>
        </w:rPr>
        <w:t>然而，據我們所知，目前尚無同時</w:t>
      </w:r>
      <w:r w:rsidR="00454E46" w:rsidRPr="00BD7B84">
        <w:rPr>
          <w:rFonts w:eastAsia="標楷體" w:hint="eastAsia"/>
          <w:color w:val="0070C0"/>
        </w:rPr>
        <w:t>具有</w:t>
      </w:r>
      <w:r w:rsidRPr="00E660BB">
        <w:rPr>
          <w:rFonts w:eastAsia="標楷體"/>
          <w:color w:val="0070C0"/>
        </w:rPr>
        <w:t>自閉症譜系障礙、兒童及繁體中文三個</w:t>
      </w:r>
      <w:r w:rsidR="00454E46" w:rsidRPr="00BD7B84">
        <w:rPr>
          <w:rFonts w:eastAsia="標楷體" w:hint="eastAsia"/>
          <w:color w:val="0070C0"/>
        </w:rPr>
        <w:t>標籤</w:t>
      </w:r>
      <w:r w:rsidRPr="00E660BB">
        <w:rPr>
          <w:rFonts w:eastAsia="標楷體"/>
          <w:color w:val="0070C0"/>
        </w:rPr>
        <w:t>的書寫數據集。因此</w:t>
      </w:r>
      <w:r w:rsidR="006E374E" w:rsidRPr="00E660BB">
        <w:rPr>
          <w:rFonts w:eastAsia="標楷體"/>
          <w:color w:val="0070C0"/>
        </w:rPr>
        <w:t>數據的收集是</w:t>
      </w:r>
      <w:r w:rsidRPr="00E660BB">
        <w:rPr>
          <w:rFonts w:eastAsia="標楷體"/>
          <w:color w:val="0070C0"/>
        </w:rPr>
        <w:t>我們首先要解決的問題。我們與當地的小學合作，收集學生在課堂上使用的</w:t>
      </w:r>
      <w:r w:rsidR="00BD7B84">
        <w:rPr>
          <w:rFonts w:eastAsia="標楷體" w:hint="eastAsia"/>
          <w:color w:val="0070C0"/>
        </w:rPr>
        <w:t>書寫</w:t>
      </w:r>
      <w:r w:rsidRPr="00E660BB">
        <w:rPr>
          <w:rFonts w:eastAsia="標楷體"/>
          <w:color w:val="0070C0"/>
        </w:rPr>
        <w:t>練習簿。</w:t>
      </w:r>
      <w:r w:rsidR="006E374E" w:rsidRPr="00BD7B84">
        <w:rPr>
          <w:rFonts w:eastAsia="標楷體" w:hint="eastAsia"/>
          <w:color w:val="0070C0"/>
        </w:rPr>
        <w:t>最終機器學習模型</w:t>
      </w:r>
      <w:r w:rsidRPr="00E660BB">
        <w:rPr>
          <w:rFonts w:eastAsia="標楷體"/>
          <w:color w:val="0070C0"/>
        </w:rPr>
        <w:t>的目標</w:t>
      </w:r>
      <w:r w:rsidR="006E374E" w:rsidRPr="00E660BB">
        <w:rPr>
          <w:rFonts w:eastAsia="標楷體"/>
          <w:color w:val="0070C0"/>
        </w:rPr>
        <w:t>是一個二元分類任務</w:t>
      </w:r>
      <w:r w:rsidR="006E374E" w:rsidRPr="00BD7B84">
        <w:rPr>
          <w:rFonts w:eastAsia="標楷體" w:hint="eastAsia"/>
          <w:color w:val="0070C0"/>
        </w:rPr>
        <w:t>：</w:t>
      </w:r>
      <w:r w:rsidRPr="00E660BB">
        <w:rPr>
          <w:rFonts w:eastAsia="標楷體"/>
          <w:color w:val="0070C0"/>
        </w:rPr>
        <w:t>確定</w:t>
      </w:r>
      <w:r w:rsidR="006E374E" w:rsidRPr="00BD7B84">
        <w:rPr>
          <w:rFonts w:eastAsia="標楷體" w:hint="eastAsia"/>
          <w:color w:val="0070C0"/>
        </w:rPr>
        <w:t>一</w:t>
      </w:r>
      <w:r w:rsidRPr="00E660BB">
        <w:rPr>
          <w:rFonts w:eastAsia="標楷體"/>
          <w:color w:val="0070C0"/>
        </w:rPr>
        <w:t>個漢字</w:t>
      </w:r>
      <w:r w:rsidR="006E374E" w:rsidRPr="00BD7B84">
        <w:rPr>
          <w:rFonts w:eastAsia="標楷體" w:hint="eastAsia"/>
          <w:color w:val="0070C0"/>
        </w:rPr>
        <w:t>書寫圖像</w:t>
      </w:r>
      <w:r w:rsidRPr="00E660BB">
        <w:rPr>
          <w:rFonts w:eastAsia="標楷體"/>
          <w:color w:val="0070C0"/>
        </w:rPr>
        <w:t>是由</w:t>
      </w:r>
      <w:r w:rsidR="006E374E" w:rsidRPr="00E660BB">
        <w:rPr>
          <w:rFonts w:eastAsia="標楷體"/>
          <w:color w:val="0070C0"/>
        </w:rPr>
        <w:t>自閉症</w:t>
      </w:r>
      <w:r w:rsidRPr="00E660BB">
        <w:rPr>
          <w:rFonts w:eastAsia="標楷體"/>
          <w:color w:val="0070C0"/>
        </w:rPr>
        <w:t>兒童還是</w:t>
      </w:r>
      <w:r w:rsidR="006E374E" w:rsidRPr="00E660BB">
        <w:rPr>
          <w:rFonts w:eastAsia="標楷體"/>
          <w:color w:val="0070C0"/>
        </w:rPr>
        <w:t>典型發展</w:t>
      </w:r>
      <w:r w:rsidRPr="00E660BB">
        <w:rPr>
          <w:rFonts w:eastAsia="標楷體"/>
          <w:color w:val="0070C0"/>
        </w:rPr>
        <w:t>兒童書寫的。</w:t>
      </w:r>
    </w:p>
    <w:p w14:paraId="20EEED5A" w14:textId="77777777" w:rsidR="00E660BB" w:rsidRPr="00E660BB" w:rsidRDefault="00E660BB" w:rsidP="00A33175">
      <w:pPr>
        <w:ind w:firstLine="480"/>
        <w:rPr>
          <w:rFonts w:eastAsia="標楷體"/>
        </w:rPr>
      </w:pP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lastRenderedPageBreak/>
        <w:t>研究方法</w:t>
      </w:r>
    </w:p>
    <w:p w14:paraId="60268187" w14:textId="2828C11A" w:rsidR="00BF0AD4" w:rsidRDefault="00A33175" w:rsidP="00006C09">
      <w:r w:rsidRPr="00E73369">
        <w:rPr>
          <w:rFonts w:eastAsia="標楷體"/>
        </w:rPr>
        <w:tab/>
      </w:r>
    </w:p>
    <w:p w14:paraId="28093798" w14:textId="4031B876" w:rsidR="00E660BB" w:rsidRPr="00E660BB" w:rsidRDefault="00E660BB" w:rsidP="00E660BB">
      <w:pPr>
        <w:rPr>
          <w:rFonts w:eastAsia="標楷體"/>
          <w:color w:val="0070C0"/>
        </w:rPr>
      </w:pPr>
      <w:r w:rsidRPr="00E660BB">
        <w:rPr>
          <w:rFonts w:eastAsia="標楷體"/>
          <w:color w:val="0070C0"/>
        </w:rPr>
        <w:t>我們收集了參與者以往和目前使用的書寫練習簿。書寫練習簿如所示，這是台灣小學生用來練習書寫漢字的練習簿</w:t>
      </w:r>
      <w:r w:rsidR="00BD7B84" w:rsidRPr="00BD7B84">
        <w:rPr>
          <w:rFonts w:eastAsia="標楷體" w:hint="eastAsia"/>
          <w:color w:val="7030A0"/>
        </w:rPr>
        <w:t>(</w:t>
      </w:r>
      <w:r w:rsidR="00BD7B84" w:rsidRPr="00E660BB">
        <w:rPr>
          <w:rFonts w:eastAsia="標楷體"/>
          <w:color w:val="7030A0"/>
        </w:rPr>
        <w:t>圖</w:t>
      </w:r>
      <w:r w:rsidR="00BD7B84" w:rsidRPr="00E660BB">
        <w:rPr>
          <w:rFonts w:eastAsia="標楷體"/>
          <w:color w:val="7030A0"/>
        </w:rPr>
        <w:t>4</w:t>
      </w:r>
      <w:r w:rsidR="00BD7B84" w:rsidRPr="00BD7B84">
        <w:rPr>
          <w:rFonts w:eastAsia="標楷體" w:hint="eastAsia"/>
          <w:color w:val="7030A0"/>
        </w:rPr>
        <w:t>)</w:t>
      </w:r>
      <w:r w:rsidRPr="00E660BB">
        <w:rPr>
          <w:rFonts w:eastAsia="標楷體"/>
          <w:color w:val="0070C0"/>
        </w:rPr>
        <w:t>。為了確保模型不受外部因素影響，我們引入了一個「髒亂」標籤來區分</w:t>
      </w:r>
      <w:r w:rsidR="0012222C" w:rsidRPr="00E660BB">
        <w:rPr>
          <w:rFonts w:eastAsia="標楷體"/>
          <w:color w:val="0070C0"/>
        </w:rPr>
        <w:t>「</w:t>
      </w:r>
      <w:r w:rsidRPr="00E660BB">
        <w:rPr>
          <w:rFonts w:eastAsia="標楷體"/>
          <w:color w:val="0070C0"/>
        </w:rPr>
        <w:t>乾淨</w:t>
      </w:r>
      <w:r w:rsidR="0012222C" w:rsidRPr="00E660BB">
        <w:rPr>
          <w:rFonts w:eastAsia="標楷體"/>
          <w:color w:val="0070C0"/>
        </w:rPr>
        <w:t>」</w:t>
      </w:r>
      <w:r w:rsidRPr="00E660BB">
        <w:rPr>
          <w:rFonts w:eastAsia="標楷體"/>
          <w:color w:val="0070C0"/>
        </w:rPr>
        <w:t>與「髒亂」的書寫。</w:t>
      </w:r>
      <w:r w:rsidRPr="00E660BB">
        <w:rPr>
          <w:rFonts w:eastAsia="標楷體"/>
          <w:color w:val="0070C0"/>
        </w:rPr>
        <w:t>0</w:t>
      </w:r>
      <w:r w:rsidRPr="00E660BB">
        <w:rPr>
          <w:rFonts w:eastAsia="標楷體"/>
          <w:color w:val="0070C0"/>
        </w:rPr>
        <w:t>表示乾淨的書寫，沒有額外標記；相反，</w:t>
      </w:r>
      <w:r w:rsidRPr="00E660BB">
        <w:rPr>
          <w:rFonts w:eastAsia="標楷體"/>
          <w:color w:val="0070C0"/>
        </w:rPr>
        <w:t>1</w:t>
      </w:r>
      <w:r w:rsidRPr="00E660BB">
        <w:rPr>
          <w:rFonts w:eastAsia="標楷體"/>
          <w:color w:val="0070C0"/>
        </w:rPr>
        <w:t>表示有糾正字跡（如紅筆標記）</w:t>
      </w:r>
      <w:proofErr w:type="gramStart"/>
      <w:r w:rsidRPr="00E660BB">
        <w:rPr>
          <w:rFonts w:eastAsia="標楷體"/>
          <w:color w:val="0070C0"/>
        </w:rPr>
        <w:t>或</w:t>
      </w:r>
      <w:r w:rsidR="0012222C" w:rsidRPr="002B5FCB">
        <w:rPr>
          <w:rFonts w:eastAsia="標楷體" w:hint="eastAsia"/>
          <w:color w:val="0070C0"/>
        </w:rPr>
        <w:t>鄰格</w:t>
      </w:r>
      <w:proofErr w:type="gramEnd"/>
      <w:r w:rsidRPr="00E660BB">
        <w:rPr>
          <w:rFonts w:eastAsia="標楷體"/>
          <w:color w:val="0070C0"/>
        </w:rPr>
        <w:t>超出字格範圍的書寫。</w:t>
      </w:r>
    </w:p>
    <w:p w14:paraId="04A68CC7" w14:textId="62288266" w:rsidR="00E660BB" w:rsidRPr="00E660BB" w:rsidRDefault="00E660BB" w:rsidP="00E660BB">
      <w:pPr>
        <w:rPr>
          <w:rFonts w:eastAsia="標楷體"/>
          <w:color w:val="0070C0"/>
        </w:rPr>
      </w:pPr>
      <w:r w:rsidRPr="00E660BB">
        <w:rPr>
          <w:rFonts w:eastAsia="標楷體"/>
          <w:color w:val="7030A0"/>
        </w:rPr>
        <w:t>表</w:t>
      </w:r>
      <w:r w:rsidRPr="00E660BB">
        <w:rPr>
          <w:rFonts w:eastAsia="標楷體"/>
          <w:color w:val="7030A0"/>
        </w:rPr>
        <w:t>1</w:t>
      </w:r>
      <w:r w:rsidRPr="00E660BB">
        <w:rPr>
          <w:rFonts w:eastAsia="標楷體"/>
          <w:color w:val="0070C0"/>
        </w:rPr>
        <w:t>顯示了參與者的統計數據。本研究包括</w:t>
      </w:r>
      <w:r w:rsidRPr="00E660BB">
        <w:rPr>
          <w:rFonts w:eastAsia="標楷體"/>
          <w:color w:val="0070C0"/>
        </w:rPr>
        <w:t>5</w:t>
      </w:r>
      <w:r w:rsidRPr="00E660BB">
        <w:rPr>
          <w:rFonts w:eastAsia="標楷體"/>
          <w:color w:val="0070C0"/>
        </w:rPr>
        <w:t>名自閉症兒童和</w:t>
      </w:r>
      <w:r w:rsidRPr="00E660BB">
        <w:rPr>
          <w:rFonts w:eastAsia="標楷體"/>
          <w:color w:val="0070C0"/>
        </w:rPr>
        <w:t>17</w:t>
      </w:r>
      <w:r w:rsidRPr="00E660BB">
        <w:rPr>
          <w:rFonts w:eastAsia="標楷體"/>
          <w:color w:val="0070C0"/>
        </w:rPr>
        <w:t>名典型發展兒童，共</w:t>
      </w:r>
      <w:r w:rsidRPr="00E660BB">
        <w:rPr>
          <w:rFonts w:eastAsia="標楷體"/>
          <w:color w:val="0070C0"/>
        </w:rPr>
        <w:t>22</w:t>
      </w:r>
      <w:r w:rsidRPr="00E660BB">
        <w:rPr>
          <w:rFonts w:eastAsia="標楷體"/>
          <w:color w:val="0070C0"/>
        </w:rPr>
        <w:t>名兒童參與。</w:t>
      </w:r>
      <w:r w:rsidR="0012222C" w:rsidRPr="00E660BB">
        <w:rPr>
          <w:rFonts w:eastAsia="標楷體"/>
          <w:color w:val="0070C0"/>
        </w:rPr>
        <w:t>自閉症</w:t>
      </w:r>
      <w:r w:rsidRPr="00E660BB">
        <w:rPr>
          <w:rFonts w:eastAsia="標楷體"/>
          <w:color w:val="0070C0"/>
        </w:rPr>
        <w:t>兒童的平均年齡為</w:t>
      </w:r>
      <w:r w:rsidRPr="00E660BB">
        <w:rPr>
          <w:rFonts w:eastAsia="標楷體"/>
          <w:color w:val="0070C0"/>
        </w:rPr>
        <w:t>11.1</w:t>
      </w:r>
      <w:r w:rsidRPr="00E660BB">
        <w:rPr>
          <w:rFonts w:eastAsia="標楷體"/>
          <w:color w:val="0070C0"/>
        </w:rPr>
        <w:t>歲，而</w:t>
      </w:r>
      <w:r w:rsidR="0012222C" w:rsidRPr="00E660BB">
        <w:rPr>
          <w:rFonts w:eastAsia="標楷體"/>
          <w:color w:val="0070C0"/>
        </w:rPr>
        <w:t>典型發展</w:t>
      </w:r>
      <w:r w:rsidRPr="00E660BB">
        <w:rPr>
          <w:rFonts w:eastAsia="標楷體"/>
          <w:color w:val="0070C0"/>
        </w:rPr>
        <w:t>兒童的平均年齡為</w:t>
      </w:r>
      <w:r w:rsidRPr="00E660BB">
        <w:rPr>
          <w:rFonts w:eastAsia="標楷體"/>
          <w:color w:val="0070C0"/>
        </w:rPr>
        <w:t>8.67</w:t>
      </w:r>
      <w:r w:rsidRPr="00E660BB">
        <w:rPr>
          <w:rFonts w:eastAsia="標楷體"/>
          <w:color w:val="0070C0"/>
        </w:rPr>
        <w:t>歲。性別比方面，</w:t>
      </w:r>
      <w:r w:rsidR="0012222C" w:rsidRPr="00E660BB">
        <w:rPr>
          <w:rFonts w:eastAsia="標楷體"/>
          <w:color w:val="0070C0"/>
        </w:rPr>
        <w:t>典型發展</w:t>
      </w:r>
      <w:r w:rsidRPr="00E660BB">
        <w:rPr>
          <w:rFonts w:eastAsia="標楷體"/>
          <w:color w:val="0070C0"/>
        </w:rPr>
        <w:t>兒童相對均衡，有</w:t>
      </w:r>
      <w:r w:rsidRPr="00E660BB">
        <w:rPr>
          <w:rFonts w:eastAsia="標楷體"/>
          <w:color w:val="0070C0"/>
        </w:rPr>
        <w:t>8</w:t>
      </w:r>
      <w:r w:rsidRPr="00E660BB">
        <w:rPr>
          <w:rFonts w:eastAsia="標楷體"/>
          <w:color w:val="0070C0"/>
        </w:rPr>
        <w:t>名男孩和</w:t>
      </w:r>
      <w:r w:rsidRPr="00E660BB">
        <w:rPr>
          <w:rFonts w:eastAsia="標楷體"/>
          <w:color w:val="0070C0"/>
        </w:rPr>
        <w:t>9</w:t>
      </w:r>
      <w:r w:rsidRPr="00E660BB">
        <w:rPr>
          <w:rFonts w:eastAsia="標楷體"/>
          <w:color w:val="0070C0"/>
        </w:rPr>
        <w:t>名女孩；然而所有</w:t>
      </w:r>
      <w:r w:rsidR="0012222C" w:rsidRPr="00E660BB">
        <w:rPr>
          <w:rFonts w:eastAsia="標楷體"/>
          <w:color w:val="0070C0"/>
        </w:rPr>
        <w:t>自閉症</w:t>
      </w:r>
      <w:proofErr w:type="gramStart"/>
      <w:r w:rsidRPr="00E660BB">
        <w:rPr>
          <w:rFonts w:eastAsia="標楷體"/>
          <w:color w:val="0070C0"/>
        </w:rPr>
        <w:t>兒童均為男孩</w:t>
      </w:r>
      <w:proofErr w:type="gramEnd"/>
      <w:r w:rsidRPr="00E660BB">
        <w:rPr>
          <w:rFonts w:eastAsia="標楷體"/>
          <w:color w:val="0070C0"/>
        </w:rPr>
        <w:t>。我們收集了</w:t>
      </w:r>
      <w:r w:rsidR="0012222C" w:rsidRPr="002B5FCB">
        <w:rPr>
          <w:rFonts w:eastAsia="標楷體" w:hint="eastAsia"/>
          <w:color w:val="0070C0"/>
        </w:rPr>
        <w:t>共</w:t>
      </w:r>
      <w:r w:rsidRPr="00E660BB">
        <w:rPr>
          <w:rFonts w:eastAsia="標楷體"/>
          <w:color w:val="0070C0"/>
        </w:rPr>
        <w:t>39</w:t>
      </w:r>
      <w:r w:rsidRPr="00E660BB">
        <w:rPr>
          <w:rFonts w:eastAsia="標楷體"/>
          <w:color w:val="0070C0"/>
        </w:rPr>
        <w:t>本書寫練習簿，</w:t>
      </w:r>
      <w:r w:rsidR="0012222C" w:rsidRPr="00E660BB">
        <w:rPr>
          <w:rFonts w:eastAsia="標楷體"/>
          <w:color w:val="0070C0"/>
        </w:rPr>
        <w:t>32</w:t>
      </w:r>
      <w:r w:rsidR="0012222C" w:rsidRPr="00E660BB">
        <w:rPr>
          <w:rFonts w:eastAsia="標楷體"/>
          <w:color w:val="0070C0"/>
        </w:rPr>
        <w:t>本來</w:t>
      </w:r>
      <w:r w:rsidRPr="00E660BB">
        <w:rPr>
          <w:rFonts w:eastAsia="標楷體"/>
          <w:color w:val="0070C0"/>
        </w:rPr>
        <w:t>自</w:t>
      </w:r>
      <w:r w:rsidR="0012222C" w:rsidRPr="00E660BB">
        <w:rPr>
          <w:rFonts w:eastAsia="標楷體"/>
          <w:color w:val="0070C0"/>
        </w:rPr>
        <w:t>典型發展</w:t>
      </w:r>
      <w:r w:rsidRPr="00E660BB">
        <w:rPr>
          <w:rFonts w:eastAsia="標楷體"/>
          <w:color w:val="0070C0"/>
        </w:rPr>
        <w:t>兒童</w:t>
      </w:r>
      <w:r w:rsidR="0012222C" w:rsidRPr="002B5FCB">
        <w:rPr>
          <w:rFonts w:eastAsia="標楷體" w:hint="eastAsia"/>
          <w:color w:val="0070C0"/>
        </w:rPr>
        <w:t>、</w:t>
      </w:r>
      <w:r w:rsidR="0012222C" w:rsidRPr="00E660BB">
        <w:rPr>
          <w:rFonts w:eastAsia="標楷體"/>
          <w:color w:val="0070C0"/>
        </w:rPr>
        <w:t>7</w:t>
      </w:r>
      <w:r w:rsidR="0012222C" w:rsidRPr="00E660BB">
        <w:rPr>
          <w:rFonts w:eastAsia="標楷體"/>
          <w:color w:val="0070C0"/>
        </w:rPr>
        <w:t>本來自閉症</w:t>
      </w:r>
      <w:r w:rsidRPr="00E660BB">
        <w:rPr>
          <w:rFonts w:eastAsia="標楷體"/>
          <w:color w:val="0070C0"/>
        </w:rPr>
        <w:t>兒童。</w:t>
      </w:r>
    </w:p>
    <w:p w14:paraId="2A6B2FB0" w14:textId="77777777" w:rsidR="0012222C" w:rsidRPr="002B5FCB" w:rsidRDefault="00E660BB" w:rsidP="0012222C">
      <w:pPr>
        <w:ind w:firstLine="480"/>
        <w:rPr>
          <w:rFonts w:eastAsia="標楷體"/>
          <w:color w:val="0070C0"/>
        </w:rPr>
      </w:pPr>
      <w:r w:rsidRPr="00E660BB">
        <w:rPr>
          <w:rFonts w:eastAsia="標楷體"/>
          <w:color w:val="0070C0"/>
        </w:rPr>
        <w:t>由於本研究中</w:t>
      </w:r>
      <w:r w:rsidR="0012222C" w:rsidRPr="00E660BB">
        <w:rPr>
          <w:rFonts w:eastAsia="標楷體"/>
          <w:color w:val="0070C0"/>
        </w:rPr>
        <w:t>自閉症</w:t>
      </w:r>
      <w:r w:rsidRPr="00E660BB">
        <w:rPr>
          <w:rFonts w:eastAsia="標楷體"/>
          <w:color w:val="0070C0"/>
        </w:rPr>
        <w:t>和</w:t>
      </w:r>
      <w:r w:rsidR="0012222C" w:rsidRPr="00E660BB">
        <w:rPr>
          <w:rFonts w:eastAsia="標楷體"/>
          <w:color w:val="0070C0"/>
        </w:rPr>
        <w:t>典型發展</w:t>
      </w:r>
      <w:r w:rsidRPr="00E660BB">
        <w:rPr>
          <w:rFonts w:eastAsia="標楷體"/>
          <w:color w:val="0070C0"/>
        </w:rPr>
        <w:t>兒童的數據不平衡問題，我們採用了下</w:t>
      </w:r>
      <w:proofErr w:type="gramStart"/>
      <w:r w:rsidR="0012222C" w:rsidRPr="002B5FCB">
        <w:rPr>
          <w:rFonts w:eastAsia="標楷體" w:hint="eastAsia"/>
          <w:color w:val="0070C0"/>
        </w:rPr>
        <w:t>採</w:t>
      </w:r>
      <w:proofErr w:type="gramEnd"/>
      <w:r w:rsidRPr="00E660BB">
        <w:rPr>
          <w:rFonts w:eastAsia="標楷體"/>
          <w:color w:val="0070C0"/>
        </w:rPr>
        <w:t>樣</w:t>
      </w:r>
      <w:r w:rsidR="0012222C" w:rsidRPr="002B5FCB">
        <w:rPr>
          <w:rFonts w:eastAsia="標楷體" w:hint="eastAsia"/>
          <w:color w:val="0070C0"/>
        </w:rPr>
        <w:t>(</w:t>
      </w:r>
      <w:r w:rsidR="0012222C" w:rsidRPr="002B5FCB">
        <w:rPr>
          <w:rFonts w:eastAsia="標楷體"/>
          <w:color w:val="0070C0"/>
        </w:rPr>
        <w:t>down sampling</w:t>
      </w:r>
      <w:r w:rsidR="0012222C" w:rsidRPr="002B5FCB">
        <w:rPr>
          <w:rFonts w:eastAsia="標楷體" w:hint="eastAsia"/>
          <w:color w:val="0070C0"/>
        </w:rPr>
        <w:t>)</w:t>
      </w:r>
      <w:r w:rsidRPr="00E660BB">
        <w:rPr>
          <w:rFonts w:eastAsia="標楷體"/>
          <w:color w:val="0070C0"/>
        </w:rPr>
        <w:t>技術來處理這一問題。</w:t>
      </w:r>
    </w:p>
    <w:p w14:paraId="04735782" w14:textId="2E5C6346" w:rsidR="00E660BB" w:rsidRPr="00CF5AA6" w:rsidRDefault="00E660BB" w:rsidP="0012222C">
      <w:pPr>
        <w:ind w:firstLine="480"/>
        <w:rPr>
          <w:rFonts w:eastAsia="標楷體"/>
          <w:color w:val="0070C0"/>
        </w:rPr>
      </w:pPr>
      <w:r w:rsidRPr="00CF5AA6">
        <w:rPr>
          <w:rFonts w:eastAsia="標楷體"/>
          <w:color w:val="0070C0"/>
        </w:rPr>
        <w:t>我們建立了四個</w:t>
      </w:r>
      <w:r w:rsidR="002B5FCB" w:rsidRPr="00CF5AA6">
        <w:rPr>
          <w:rFonts w:eastAsia="標楷體" w:hint="eastAsia"/>
          <w:color w:val="0070C0"/>
        </w:rPr>
        <w:t>資料</w:t>
      </w:r>
      <w:r w:rsidRPr="00CF5AA6">
        <w:rPr>
          <w:rFonts w:eastAsia="標楷體"/>
          <w:color w:val="0070C0"/>
        </w:rPr>
        <w:t>集：全</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Dataset1</w:t>
      </w:r>
      <w:r w:rsidRPr="00CF5AA6">
        <w:rPr>
          <w:rFonts w:eastAsia="標楷體"/>
          <w:color w:val="0070C0"/>
        </w:rPr>
        <w:t>）、去除「髒亂」書寫的</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Dataset2</w:t>
      </w:r>
      <w:r w:rsidRPr="00CF5AA6">
        <w:rPr>
          <w:rFonts w:eastAsia="標楷體"/>
          <w:color w:val="0070C0"/>
        </w:rPr>
        <w:t>）、平衡</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Dataset3</w:t>
      </w:r>
      <w:r w:rsidR="002B5FCB" w:rsidRPr="00CF5AA6">
        <w:rPr>
          <w:rFonts w:eastAsia="標楷體" w:hint="eastAsia"/>
          <w:color w:val="0070C0"/>
        </w:rPr>
        <w:t>，為採用下</w:t>
      </w:r>
      <w:proofErr w:type="gramStart"/>
      <w:r w:rsidR="002B5FCB" w:rsidRPr="00CF5AA6">
        <w:rPr>
          <w:rFonts w:eastAsia="標楷體" w:hint="eastAsia"/>
          <w:color w:val="0070C0"/>
        </w:rPr>
        <w:t>採</w:t>
      </w:r>
      <w:proofErr w:type="gramEnd"/>
      <w:r w:rsidR="002B5FCB" w:rsidRPr="00CF5AA6">
        <w:rPr>
          <w:rFonts w:eastAsia="標楷體" w:hint="eastAsia"/>
          <w:color w:val="0070C0"/>
        </w:rPr>
        <w:t>樣的資料集</w:t>
      </w:r>
      <w:r w:rsidRPr="00CF5AA6">
        <w:rPr>
          <w:rFonts w:eastAsia="標楷體"/>
          <w:color w:val="0070C0"/>
        </w:rPr>
        <w:t>）和去除「髒亂」書寫的平衡</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Dataset4</w:t>
      </w:r>
      <w:r w:rsidRPr="00CF5AA6">
        <w:rPr>
          <w:rFonts w:eastAsia="標楷體"/>
          <w:color w:val="0070C0"/>
        </w:rPr>
        <w:t>）。表</w:t>
      </w:r>
      <w:r w:rsidRPr="00CF5AA6">
        <w:rPr>
          <w:rFonts w:eastAsia="標楷體"/>
          <w:color w:val="0070C0"/>
        </w:rPr>
        <w:t>2</w:t>
      </w:r>
      <w:r w:rsidRPr="00CF5AA6">
        <w:rPr>
          <w:rFonts w:eastAsia="標楷體"/>
          <w:color w:val="0070C0"/>
        </w:rPr>
        <w:t>展示了這四</w:t>
      </w:r>
      <w:proofErr w:type="gramStart"/>
      <w:r w:rsidRPr="00CF5AA6">
        <w:rPr>
          <w:rFonts w:eastAsia="標楷體"/>
          <w:color w:val="0070C0"/>
        </w:rPr>
        <w:t>個</w:t>
      </w:r>
      <w:proofErr w:type="gramEnd"/>
      <w:r w:rsidRPr="00CF5AA6">
        <w:rPr>
          <w:rFonts w:eastAsia="標楷體"/>
          <w:color w:val="0070C0"/>
        </w:rPr>
        <w:t>數據集的統計數據和屬性。</w:t>
      </w:r>
    </w:p>
    <w:p w14:paraId="57F0C5F4" w14:textId="5F49CA68" w:rsidR="00E660BB" w:rsidRPr="00E660BB" w:rsidRDefault="00E660BB" w:rsidP="00E660BB">
      <w:pPr>
        <w:rPr>
          <w:rFonts w:eastAsia="標楷體"/>
          <w:color w:val="9CC2E5" w:themeColor="accent5" w:themeTint="99"/>
        </w:rPr>
      </w:pPr>
      <w:r w:rsidRPr="00CF5AA6">
        <w:rPr>
          <w:rFonts w:eastAsia="標楷體"/>
          <w:color w:val="0070C0"/>
        </w:rPr>
        <w:t>我們採用了</w:t>
      </w:r>
      <w:r w:rsidRPr="00DF7F2E">
        <w:rPr>
          <w:rFonts w:eastAsia="標楷體"/>
          <w:color w:val="538135" w:themeColor="accent6" w:themeShade="BF"/>
        </w:rPr>
        <w:t>支持向量機（</w:t>
      </w:r>
      <w:r w:rsidRPr="00DF7F2E">
        <w:rPr>
          <w:rFonts w:eastAsia="標楷體"/>
          <w:color w:val="538135" w:themeColor="accent6" w:themeShade="BF"/>
        </w:rPr>
        <w:t>SVM</w:t>
      </w:r>
      <w:r w:rsidRPr="00DF7F2E">
        <w:rPr>
          <w:rFonts w:eastAsia="標楷體"/>
          <w:color w:val="538135" w:themeColor="accent6" w:themeShade="BF"/>
        </w:rPr>
        <w:t>）模型【</w:t>
      </w:r>
      <w:r w:rsidRPr="00DF7F2E">
        <w:rPr>
          <w:rFonts w:eastAsia="標楷體"/>
          <w:color w:val="538135" w:themeColor="accent6" w:themeShade="BF"/>
        </w:rPr>
        <w:t>26</w:t>
      </w:r>
      <w:r w:rsidRPr="00DF7F2E">
        <w:rPr>
          <w:rFonts w:eastAsia="標楷體"/>
          <w:color w:val="538135" w:themeColor="accent6" w:themeShade="BF"/>
        </w:rPr>
        <w:t>】</w:t>
      </w:r>
      <w:r w:rsidRPr="00E660BB">
        <w:rPr>
          <w:rFonts w:eastAsia="標楷體"/>
          <w:color w:val="9CC2E5" w:themeColor="accent5" w:themeTint="99"/>
        </w:rPr>
        <w:t>，</w:t>
      </w:r>
      <w:r w:rsidRPr="00CF5AA6">
        <w:rPr>
          <w:rFonts w:eastAsia="標楷體"/>
          <w:color w:val="0070C0"/>
        </w:rPr>
        <w:t>以及兩個神經網</w:t>
      </w:r>
      <w:r w:rsidR="00DF7F2E" w:rsidRPr="00CF5AA6">
        <w:rPr>
          <w:rFonts w:eastAsia="標楷體" w:hint="eastAsia"/>
          <w:color w:val="0070C0"/>
        </w:rPr>
        <w:t>路</w:t>
      </w:r>
      <w:r w:rsidRPr="00CF5AA6">
        <w:rPr>
          <w:rFonts w:eastAsia="標楷體"/>
          <w:color w:val="0070C0"/>
        </w:rPr>
        <w:t>模型，即</w:t>
      </w:r>
      <w:r w:rsidRPr="00DF7F2E">
        <w:rPr>
          <w:rFonts w:eastAsia="標楷體"/>
          <w:color w:val="538135" w:themeColor="accent6" w:themeShade="BF"/>
        </w:rPr>
        <w:t>LeNet</w:t>
      </w:r>
      <w:r w:rsidRPr="00DF7F2E">
        <w:rPr>
          <w:rFonts w:eastAsia="標楷體"/>
          <w:color w:val="538135" w:themeColor="accent6" w:themeShade="BF"/>
        </w:rPr>
        <w:t>【</w:t>
      </w:r>
      <w:r w:rsidRPr="00DF7F2E">
        <w:rPr>
          <w:rFonts w:eastAsia="標楷體"/>
          <w:color w:val="538135" w:themeColor="accent6" w:themeShade="BF"/>
        </w:rPr>
        <w:t>27</w:t>
      </w:r>
      <w:r w:rsidRPr="00DF7F2E">
        <w:rPr>
          <w:rFonts w:eastAsia="標楷體"/>
          <w:color w:val="538135" w:themeColor="accent6" w:themeShade="BF"/>
        </w:rPr>
        <w:t>】</w:t>
      </w:r>
      <w:r w:rsidRPr="00CF5AA6">
        <w:rPr>
          <w:rFonts w:eastAsia="標楷體"/>
          <w:color w:val="0070C0"/>
        </w:rPr>
        <w:t>和</w:t>
      </w:r>
      <w:r w:rsidRPr="00DF7F2E">
        <w:rPr>
          <w:rFonts w:eastAsia="標楷體"/>
          <w:color w:val="538135" w:themeColor="accent6" w:themeShade="BF"/>
        </w:rPr>
        <w:t>ResNet-18</w:t>
      </w:r>
      <w:r w:rsidRPr="00DF7F2E">
        <w:rPr>
          <w:rFonts w:eastAsia="標楷體"/>
          <w:color w:val="538135" w:themeColor="accent6" w:themeShade="BF"/>
        </w:rPr>
        <w:t>【</w:t>
      </w:r>
      <w:r w:rsidRPr="00DF7F2E">
        <w:rPr>
          <w:rFonts w:eastAsia="標楷體"/>
          <w:color w:val="538135" w:themeColor="accent6" w:themeShade="BF"/>
        </w:rPr>
        <w:t>28</w:t>
      </w:r>
      <w:r w:rsidRPr="00DF7F2E">
        <w:rPr>
          <w:rFonts w:eastAsia="標楷體"/>
          <w:color w:val="538135" w:themeColor="accent6" w:themeShade="BF"/>
        </w:rPr>
        <w:t>】</w:t>
      </w:r>
      <w:r w:rsidRPr="00CF5AA6">
        <w:rPr>
          <w:rFonts w:eastAsia="標楷體"/>
          <w:color w:val="0070C0"/>
        </w:rPr>
        <w:t>來進行分類。</w:t>
      </w:r>
    </w:p>
    <w:p w14:paraId="4AE71687" w14:textId="742DDC78" w:rsidR="00E660BB" w:rsidRPr="00CF5AA6" w:rsidRDefault="00E660BB" w:rsidP="00E660BB">
      <w:pPr>
        <w:rPr>
          <w:rFonts w:eastAsia="標楷體"/>
          <w:color w:val="0070C0"/>
        </w:rPr>
      </w:pPr>
      <w:r w:rsidRPr="00CF5AA6">
        <w:rPr>
          <w:rFonts w:eastAsia="標楷體"/>
          <w:color w:val="0070C0"/>
        </w:rPr>
        <w:t>SVM</w:t>
      </w:r>
      <w:r w:rsidRPr="00CF5AA6">
        <w:rPr>
          <w:rFonts w:eastAsia="標楷體"/>
          <w:color w:val="0070C0"/>
        </w:rPr>
        <w:t>是一種廣泛使用的機器學習</w:t>
      </w:r>
      <w:r w:rsidR="00DF7F2E" w:rsidRPr="00CF5AA6">
        <w:rPr>
          <w:rFonts w:eastAsia="標楷體" w:hint="eastAsia"/>
          <w:color w:val="0070C0"/>
        </w:rPr>
        <w:t>演</w:t>
      </w:r>
      <w:r w:rsidRPr="00CF5AA6">
        <w:rPr>
          <w:rFonts w:eastAsia="標楷體"/>
          <w:color w:val="0070C0"/>
        </w:rPr>
        <w:t>算法，常用於分類和</w:t>
      </w:r>
      <w:proofErr w:type="gramStart"/>
      <w:r w:rsidR="00DF7F2E" w:rsidRPr="00CF5AA6">
        <w:rPr>
          <w:rFonts w:eastAsia="標楷體" w:hint="eastAsia"/>
          <w:color w:val="0070C0"/>
        </w:rPr>
        <w:t>迴</w:t>
      </w:r>
      <w:proofErr w:type="gramEnd"/>
      <w:r w:rsidRPr="00CF5AA6">
        <w:rPr>
          <w:rFonts w:eastAsia="標楷體"/>
          <w:color w:val="0070C0"/>
        </w:rPr>
        <w:t>歸任務。</w:t>
      </w:r>
      <w:r w:rsidRPr="00CF5AA6">
        <w:rPr>
          <w:rFonts w:eastAsia="標楷體"/>
          <w:color w:val="0070C0"/>
        </w:rPr>
        <w:t>SVM</w:t>
      </w:r>
      <w:r w:rsidRPr="00CF5AA6">
        <w:rPr>
          <w:rFonts w:eastAsia="標楷體"/>
          <w:color w:val="0070C0"/>
        </w:rPr>
        <w:t>的主要</w:t>
      </w:r>
      <w:r w:rsidR="00DF7F2E" w:rsidRPr="00CF5AA6">
        <w:rPr>
          <w:rFonts w:eastAsia="標楷體" w:hint="eastAsia"/>
          <w:color w:val="0070C0"/>
        </w:rPr>
        <w:t>概念</w:t>
      </w:r>
      <w:r w:rsidRPr="00CF5AA6">
        <w:rPr>
          <w:rFonts w:eastAsia="標楷體"/>
          <w:color w:val="0070C0"/>
        </w:rPr>
        <w:t>是</w:t>
      </w:r>
      <w:proofErr w:type="gramStart"/>
      <w:r w:rsidRPr="00CF5AA6">
        <w:rPr>
          <w:rFonts w:eastAsia="標楷體"/>
          <w:color w:val="0070C0"/>
        </w:rPr>
        <w:t>在高維特徵</w:t>
      </w:r>
      <w:proofErr w:type="gramEnd"/>
      <w:r w:rsidRPr="00CF5AA6">
        <w:rPr>
          <w:rFonts w:eastAsia="標楷體"/>
          <w:color w:val="0070C0"/>
        </w:rPr>
        <w:t>空間中找到能夠將不同類別數據點分開的最佳超平面。</w:t>
      </w:r>
      <w:r w:rsidRPr="00CF5AA6">
        <w:rPr>
          <w:rFonts w:eastAsia="標楷體"/>
          <w:color w:val="0070C0"/>
        </w:rPr>
        <w:t>SVM</w:t>
      </w:r>
      <w:r w:rsidRPr="00CF5AA6">
        <w:rPr>
          <w:rFonts w:eastAsia="標楷體"/>
          <w:color w:val="0070C0"/>
        </w:rPr>
        <w:t>提供了一種成熟且可解釋的二元分類方法，並能有效處理小數據集，從而實現良好的泛</w:t>
      </w:r>
      <w:r w:rsidR="00525AB4" w:rsidRPr="00CF5AA6">
        <w:rPr>
          <w:rFonts w:eastAsia="標楷體" w:hint="eastAsia"/>
          <w:color w:val="0070C0"/>
        </w:rPr>
        <w:t>用</w:t>
      </w:r>
      <w:r w:rsidRPr="00CF5AA6">
        <w:rPr>
          <w:rFonts w:eastAsia="標楷體"/>
          <w:color w:val="0070C0"/>
        </w:rPr>
        <w:t>性能。</w:t>
      </w:r>
    </w:p>
    <w:p w14:paraId="1E5820AC" w14:textId="4E49047D" w:rsidR="00E660BB" w:rsidRPr="00CF5AA6" w:rsidRDefault="00E660BB" w:rsidP="00E660BB">
      <w:pPr>
        <w:rPr>
          <w:rFonts w:eastAsia="標楷體"/>
          <w:color w:val="0070C0"/>
        </w:rPr>
      </w:pPr>
      <w:r w:rsidRPr="00CF5AA6">
        <w:rPr>
          <w:rFonts w:eastAsia="標楷體"/>
          <w:color w:val="0070C0"/>
        </w:rPr>
        <w:t>LeNet</w:t>
      </w:r>
      <w:r w:rsidRPr="00CF5AA6">
        <w:rPr>
          <w:rFonts w:eastAsia="標楷體"/>
          <w:color w:val="0070C0"/>
        </w:rPr>
        <w:t>是</w:t>
      </w:r>
      <w:proofErr w:type="gramStart"/>
      <w:r w:rsidRPr="00CF5AA6">
        <w:rPr>
          <w:rFonts w:eastAsia="標楷體"/>
          <w:color w:val="0070C0"/>
        </w:rPr>
        <w:t>一種</w:t>
      </w:r>
      <w:r w:rsidRPr="006E6213">
        <w:rPr>
          <w:rFonts w:eastAsia="標楷體"/>
          <w:color w:val="538135" w:themeColor="accent6" w:themeShade="BF"/>
        </w:rPr>
        <w:t>卷積神經</w:t>
      </w:r>
      <w:proofErr w:type="gramEnd"/>
      <w:r w:rsidRPr="006E6213">
        <w:rPr>
          <w:rFonts w:eastAsia="標楷體"/>
          <w:color w:val="538135" w:themeColor="accent6" w:themeShade="BF"/>
        </w:rPr>
        <w:t>網</w:t>
      </w:r>
      <w:r w:rsidR="006E6213" w:rsidRPr="006E6213">
        <w:rPr>
          <w:rFonts w:eastAsia="標楷體" w:hint="eastAsia"/>
          <w:color w:val="538135" w:themeColor="accent6" w:themeShade="BF"/>
        </w:rPr>
        <w:t>路</w:t>
      </w:r>
      <w:r w:rsidRPr="006E6213">
        <w:rPr>
          <w:rFonts w:eastAsia="標楷體"/>
          <w:color w:val="538135" w:themeColor="accent6" w:themeShade="BF"/>
        </w:rPr>
        <w:t>（</w:t>
      </w:r>
      <w:r w:rsidRPr="006E6213">
        <w:rPr>
          <w:rFonts w:eastAsia="標楷體"/>
          <w:color w:val="538135" w:themeColor="accent6" w:themeShade="BF"/>
        </w:rPr>
        <w:t>CNN</w:t>
      </w:r>
      <w:r w:rsidRPr="006E6213">
        <w:rPr>
          <w:rFonts w:eastAsia="標楷體"/>
          <w:color w:val="538135" w:themeColor="accent6" w:themeShade="BF"/>
        </w:rPr>
        <w:t>）【</w:t>
      </w:r>
      <w:r w:rsidRPr="006E6213">
        <w:rPr>
          <w:rFonts w:eastAsia="標楷體"/>
          <w:color w:val="538135" w:themeColor="accent6" w:themeShade="BF"/>
        </w:rPr>
        <w:t>29</w:t>
      </w:r>
      <w:r w:rsidRPr="006E6213">
        <w:rPr>
          <w:rFonts w:eastAsia="標楷體"/>
          <w:color w:val="538135" w:themeColor="accent6" w:themeShade="BF"/>
        </w:rPr>
        <w:t>】</w:t>
      </w:r>
      <w:r w:rsidRPr="00E660BB">
        <w:rPr>
          <w:rFonts w:eastAsia="標楷體"/>
          <w:color w:val="9CC2E5" w:themeColor="accent5" w:themeTint="99"/>
        </w:rPr>
        <w:t>，</w:t>
      </w:r>
      <w:r w:rsidRPr="00CF5AA6">
        <w:rPr>
          <w:rFonts w:eastAsia="標楷體"/>
          <w:color w:val="0070C0"/>
        </w:rPr>
        <w:t>是深度學習領域的先驅模型之一，最初設</w:t>
      </w:r>
      <w:r w:rsidRPr="00CF5AA6">
        <w:rPr>
          <w:rFonts w:eastAsia="標楷體"/>
          <w:color w:val="0070C0"/>
        </w:rPr>
        <w:t>計用於識別手寫數字。</w:t>
      </w:r>
      <w:r w:rsidRPr="00CF5AA6">
        <w:rPr>
          <w:rFonts w:eastAsia="標楷體"/>
          <w:color w:val="0070C0"/>
        </w:rPr>
        <w:t>LeNet</w:t>
      </w:r>
      <w:r w:rsidRPr="00CF5AA6">
        <w:rPr>
          <w:rFonts w:eastAsia="標楷體"/>
          <w:color w:val="0070C0"/>
        </w:rPr>
        <w:t>模型包含多層結構，</w:t>
      </w:r>
      <w:proofErr w:type="gramStart"/>
      <w:r w:rsidRPr="00CF5AA6">
        <w:rPr>
          <w:rFonts w:eastAsia="標楷體"/>
          <w:color w:val="0070C0"/>
        </w:rPr>
        <w:t>包括卷積層</w:t>
      </w:r>
      <w:proofErr w:type="gramEnd"/>
      <w:r w:rsidRPr="00CF5AA6">
        <w:rPr>
          <w:rFonts w:eastAsia="標楷體"/>
          <w:color w:val="0070C0"/>
        </w:rPr>
        <w:t>、</w:t>
      </w:r>
      <w:proofErr w:type="gramStart"/>
      <w:r w:rsidRPr="00CF5AA6">
        <w:rPr>
          <w:rFonts w:eastAsia="標楷體"/>
          <w:color w:val="0070C0"/>
        </w:rPr>
        <w:t>池化層</w:t>
      </w:r>
      <w:proofErr w:type="gramEnd"/>
      <w:r w:rsidRPr="00CF5AA6">
        <w:rPr>
          <w:rFonts w:eastAsia="標楷體"/>
          <w:color w:val="0070C0"/>
        </w:rPr>
        <w:t>和全連接層。輸入圖像依次</w:t>
      </w:r>
      <w:proofErr w:type="gramStart"/>
      <w:r w:rsidRPr="00CF5AA6">
        <w:rPr>
          <w:rFonts w:eastAsia="標楷體"/>
          <w:color w:val="0070C0"/>
        </w:rPr>
        <w:t>經過卷積層</w:t>
      </w:r>
      <w:proofErr w:type="gramEnd"/>
      <w:r w:rsidRPr="00CF5AA6">
        <w:rPr>
          <w:rFonts w:eastAsia="標楷體"/>
          <w:color w:val="0070C0"/>
        </w:rPr>
        <w:t>提取相關特徵，經過</w:t>
      </w:r>
      <w:proofErr w:type="gramStart"/>
      <w:r w:rsidRPr="00CF5AA6">
        <w:rPr>
          <w:rFonts w:eastAsia="標楷體"/>
          <w:color w:val="0070C0"/>
        </w:rPr>
        <w:t>池化層</w:t>
      </w:r>
      <w:proofErr w:type="gramEnd"/>
      <w:r w:rsidRPr="00CF5AA6">
        <w:rPr>
          <w:rFonts w:eastAsia="標楷體"/>
          <w:color w:val="0070C0"/>
        </w:rPr>
        <w:t>降低空間維度，最終通過全連接層進行分類。由於</w:t>
      </w:r>
      <w:r w:rsidRPr="00CF5AA6">
        <w:rPr>
          <w:rFonts w:eastAsia="標楷體"/>
          <w:color w:val="0070C0"/>
        </w:rPr>
        <w:t>LeNet</w:t>
      </w:r>
      <w:r w:rsidRPr="00CF5AA6">
        <w:rPr>
          <w:rFonts w:eastAsia="標楷體"/>
          <w:color w:val="0070C0"/>
        </w:rPr>
        <w:t>在手寫字符識別方面的成功，我們選擇其作為模型之</w:t>
      </w:r>
      <w:proofErr w:type="gramStart"/>
      <w:r w:rsidRPr="00CF5AA6">
        <w:rPr>
          <w:rFonts w:eastAsia="標楷體"/>
          <w:color w:val="0070C0"/>
        </w:rPr>
        <w:t>一</w:t>
      </w:r>
      <w:proofErr w:type="gramEnd"/>
      <w:r w:rsidRPr="00CF5AA6">
        <w:rPr>
          <w:rFonts w:eastAsia="標楷體"/>
          <w:color w:val="0070C0"/>
        </w:rPr>
        <w:t>。</w:t>
      </w:r>
    </w:p>
    <w:p w14:paraId="35EA21FA" w14:textId="6581422D" w:rsidR="00E660BB" w:rsidRPr="00CF5AA6" w:rsidRDefault="00E660BB" w:rsidP="00E660BB">
      <w:pPr>
        <w:rPr>
          <w:rFonts w:eastAsia="標楷體"/>
          <w:color w:val="0070C0"/>
        </w:rPr>
      </w:pPr>
      <w:r w:rsidRPr="00CF5AA6">
        <w:rPr>
          <w:rFonts w:eastAsia="標楷體"/>
          <w:color w:val="0070C0"/>
        </w:rPr>
        <w:t>ResNet-18</w:t>
      </w:r>
      <w:r w:rsidRPr="00CF5AA6">
        <w:rPr>
          <w:rFonts w:eastAsia="標楷體"/>
          <w:color w:val="0070C0"/>
        </w:rPr>
        <w:t>是</w:t>
      </w:r>
      <w:r w:rsidR="00D057E3" w:rsidRPr="00CF5AA6">
        <w:rPr>
          <w:rFonts w:eastAsia="標楷體" w:hint="eastAsia"/>
          <w:color w:val="0070C0"/>
        </w:rPr>
        <w:t>另</w:t>
      </w:r>
      <w:r w:rsidRPr="00CF5AA6">
        <w:rPr>
          <w:rFonts w:eastAsia="標楷體"/>
          <w:color w:val="0070C0"/>
        </w:rPr>
        <w:t>一種</w:t>
      </w:r>
      <w:proofErr w:type="gramStart"/>
      <w:r w:rsidRPr="00CF5AA6">
        <w:rPr>
          <w:rFonts w:eastAsia="標楷體"/>
          <w:color w:val="0070C0"/>
        </w:rPr>
        <w:t>深度卷積神經</w:t>
      </w:r>
      <w:proofErr w:type="gramEnd"/>
      <w:r w:rsidRPr="00CF5AA6">
        <w:rPr>
          <w:rFonts w:eastAsia="標楷體"/>
          <w:color w:val="0070C0"/>
        </w:rPr>
        <w:t>網</w:t>
      </w:r>
      <w:r w:rsidR="00D057E3" w:rsidRPr="00CF5AA6">
        <w:rPr>
          <w:rFonts w:eastAsia="標楷體" w:hint="eastAsia"/>
          <w:color w:val="0070C0"/>
        </w:rPr>
        <w:t>路</w:t>
      </w:r>
      <w:r w:rsidRPr="00CF5AA6">
        <w:rPr>
          <w:rFonts w:eastAsia="標楷體"/>
          <w:color w:val="0070C0"/>
        </w:rPr>
        <w:t>，在各種</w:t>
      </w:r>
      <w:r w:rsidR="00D057E3" w:rsidRPr="00CF5AA6">
        <w:rPr>
          <w:rFonts w:eastAsia="標楷體" w:hint="eastAsia"/>
          <w:color w:val="0070C0"/>
        </w:rPr>
        <w:t>電腦</w:t>
      </w:r>
      <w:r w:rsidRPr="00CF5AA6">
        <w:rPr>
          <w:rFonts w:eastAsia="標楷體"/>
          <w:color w:val="0070C0"/>
        </w:rPr>
        <w:t>視覺任務中取得了顯著成功。</w:t>
      </w:r>
      <w:r w:rsidRPr="00CF5AA6">
        <w:rPr>
          <w:rFonts w:eastAsia="標楷體"/>
          <w:color w:val="0070C0"/>
        </w:rPr>
        <w:t>ResNet-18</w:t>
      </w:r>
      <w:r w:rsidRPr="00CF5AA6">
        <w:rPr>
          <w:rFonts w:eastAsia="標楷體"/>
          <w:color w:val="0070C0"/>
        </w:rPr>
        <w:t>廣泛應用於圖像分類、物體檢測和語義分割等任務。其深層結構和有效</w:t>
      </w:r>
      <w:proofErr w:type="gramStart"/>
      <w:r w:rsidRPr="00CF5AA6">
        <w:rPr>
          <w:rFonts w:eastAsia="標楷體"/>
          <w:color w:val="0070C0"/>
        </w:rPr>
        <w:t>的殘差連接</w:t>
      </w:r>
      <w:proofErr w:type="gramEnd"/>
      <w:r w:rsidRPr="00CF5AA6">
        <w:rPr>
          <w:rFonts w:eastAsia="標楷體"/>
          <w:color w:val="0070C0"/>
        </w:rPr>
        <w:t>使其能夠捕捉細節，並在多個基準數據集中達到領先表現。在本研究中，我們選擇</w:t>
      </w:r>
      <w:r w:rsidRPr="00CF5AA6">
        <w:rPr>
          <w:rFonts w:eastAsia="標楷體"/>
          <w:color w:val="0070C0"/>
        </w:rPr>
        <w:t>ResNet-18</w:t>
      </w:r>
      <w:r w:rsidRPr="00CF5AA6">
        <w:rPr>
          <w:rFonts w:eastAsia="標楷體"/>
          <w:color w:val="0070C0"/>
        </w:rPr>
        <w:t>作為分析和分類手寫</w:t>
      </w:r>
      <w:r w:rsidR="004B68D1" w:rsidRPr="00CF5AA6">
        <w:rPr>
          <w:rFonts w:eastAsia="標楷體" w:hint="eastAsia"/>
          <w:color w:val="0070C0"/>
        </w:rPr>
        <w:t>圖像</w:t>
      </w:r>
      <w:r w:rsidRPr="00CF5AA6">
        <w:rPr>
          <w:rFonts w:eastAsia="標楷體"/>
          <w:color w:val="0070C0"/>
        </w:rPr>
        <w:t>的模型，因其深度架構能有效處理手寫任務的複雜性。</w:t>
      </w:r>
    </w:p>
    <w:p w14:paraId="72265633" w14:textId="4DC29EDE" w:rsidR="00E660BB" w:rsidRPr="00E660BB" w:rsidRDefault="00CF5AA6" w:rsidP="00E660BB">
      <w:pPr>
        <w:rPr>
          <w:rFonts w:eastAsia="標楷體"/>
          <w:color w:val="9CC2E5" w:themeColor="accent5" w:themeTint="99"/>
        </w:rPr>
      </w:pPr>
      <w:r w:rsidRPr="00C10303">
        <w:rPr>
          <w:rFonts w:eastAsia="標楷體" w:hint="eastAsia"/>
          <w:color w:val="0070C0"/>
        </w:rPr>
        <w:t>轉</w:t>
      </w:r>
      <w:r w:rsidR="00E660BB" w:rsidRPr="00C10303">
        <w:rPr>
          <w:rFonts w:eastAsia="標楷體"/>
          <w:color w:val="0070C0"/>
        </w:rPr>
        <w:t>移學習</w:t>
      </w:r>
      <w:r w:rsidRPr="00C10303">
        <w:rPr>
          <w:rFonts w:eastAsia="標楷體" w:hint="eastAsia"/>
          <w:color w:val="0070C0"/>
        </w:rPr>
        <w:t>(transfer learning)</w:t>
      </w:r>
      <w:r w:rsidR="00E660BB" w:rsidRPr="00C10303">
        <w:rPr>
          <w:rFonts w:eastAsia="標楷體"/>
          <w:color w:val="0070C0"/>
        </w:rPr>
        <w:t>是一種強大的技術，能夠將知識從一個任務轉移到另一個任務，特別適用於數據有限或需要大量計算資源的</w:t>
      </w:r>
      <w:r w:rsidRPr="00C10303">
        <w:rPr>
          <w:rFonts w:eastAsia="標楷體" w:hint="eastAsia"/>
          <w:color w:val="0070C0"/>
        </w:rPr>
        <w:t>任務</w:t>
      </w:r>
      <w:r w:rsidR="00E660BB" w:rsidRPr="00C10303">
        <w:rPr>
          <w:rFonts w:eastAsia="標楷體"/>
          <w:color w:val="0070C0"/>
        </w:rPr>
        <w:t>。圖</w:t>
      </w:r>
      <w:r w:rsidR="00E660BB" w:rsidRPr="00C10303">
        <w:rPr>
          <w:rFonts w:eastAsia="標楷體"/>
          <w:color w:val="0070C0"/>
        </w:rPr>
        <w:t>8</w:t>
      </w:r>
      <w:r w:rsidR="00E660BB" w:rsidRPr="00C10303">
        <w:rPr>
          <w:rFonts w:eastAsia="標楷體"/>
          <w:color w:val="0070C0"/>
        </w:rPr>
        <w:t>所示，我們通過微調預訓練於大規模數據集（如</w:t>
      </w:r>
      <w:r w:rsidR="00E660BB" w:rsidRPr="00C10303">
        <w:rPr>
          <w:rFonts w:eastAsia="標楷體"/>
          <w:color w:val="538135" w:themeColor="accent6" w:themeShade="BF"/>
        </w:rPr>
        <w:t>ImageNet</w:t>
      </w:r>
      <w:r w:rsidR="00E660BB" w:rsidRPr="00C10303">
        <w:rPr>
          <w:rFonts w:eastAsia="標楷體"/>
          <w:color w:val="538135" w:themeColor="accent6" w:themeShade="BF"/>
        </w:rPr>
        <w:t>【</w:t>
      </w:r>
      <w:r w:rsidR="00E660BB" w:rsidRPr="00C10303">
        <w:rPr>
          <w:rFonts w:eastAsia="標楷體"/>
          <w:color w:val="538135" w:themeColor="accent6" w:themeShade="BF"/>
        </w:rPr>
        <w:t>30</w:t>
      </w:r>
      <w:r w:rsidR="00E660BB" w:rsidRPr="00C10303">
        <w:rPr>
          <w:rFonts w:eastAsia="標楷體"/>
          <w:color w:val="538135" w:themeColor="accent6" w:themeShade="BF"/>
        </w:rPr>
        <w:t>】</w:t>
      </w:r>
      <w:r w:rsidR="00E660BB" w:rsidRPr="00E660BB">
        <w:rPr>
          <w:rFonts w:eastAsia="標楷體"/>
          <w:color w:val="9CC2E5" w:themeColor="accent5" w:themeTint="99"/>
        </w:rPr>
        <w:t>）</w:t>
      </w:r>
      <w:r w:rsidR="00E660BB" w:rsidRPr="00432493">
        <w:rPr>
          <w:rFonts w:eastAsia="標楷體"/>
          <w:color w:val="0070C0"/>
        </w:rPr>
        <w:t>的</w:t>
      </w:r>
      <w:r w:rsidR="00E660BB" w:rsidRPr="00432493">
        <w:rPr>
          <w:rFonts w:eastAsia="標楷體"/>
          <w:color w:val="0070C0"/>
        </w:rPr>
        <w:t>ResNet-18</w:t>
      </w:r>
      <w:r w:rsidR="00E660BB" w:rsidRPr="00432493">
        <w:rPr>
          <w:rFonts w:eastAsia="標楷體"/>
          <w:color w:val="0070C0"/>
        </w:rPr>
        <w:t>模型來有效提取手寫數據集相關的特徵。這種方法不僅幫助我們克服數據集</w:t>
      </w:r>
      <w:r w:rsidR="00C10303" w:rsidRPr="00432493">
        <w:rPr>
          <w:rFonts w:eastAsia="標楷體"/>
          <w:color w:val="0070C0"/>
        </w:rPr>
        <w:t>小</w:t>
      </w:r>
      <w:r w:rsidR="00E660BB" w:rsidRPr="00432493">
        <w:rPr>
          <w:rFonts w:eastAsia="標楷體"/>
          <w:color w:val="0070C0"/>
        </w:rPr>
        <w:t>的限制，還能從大型預訓練數據集中</w:t>
      </w:r>
      <w:r w:rsidR="00C10303" w:rsidRPr="00432493">
        <w:rPr>
          <w:rFonts w:eastAsia="標楷體" w:hint="eastAsia"/>
          <w:color w:val="0070C0"/>
        </w:rPr>
        <w:t>繼承</w:t>
      </w:r>
      <w:r w:rsidR="00E660BB" w:rsidRPr="00432493">
        <w:rPr>
          <w:rFonts w:eastAsia="標楷體"/>
          <w:color w:val="0070C0"/>
        </w:rPr>
        <w:t>豐富的</w:t>
      </w:r>
      <w:r w:rsidR="00C10303" w:rsidRPr="00432493">
        <w:rPr>
          <w:rFonts w:eastAsia="標楷體" w:hint="eastAsia"/>
          <w:color w:val="0070C0"/>
        </w:rPr>
        <w:t>通用知識</w:t>
      </w:r>
      <w:r w:rsidR="00E660BB" w:rsidRPr="00432493">
        <w:rPr>
          <w:rFonts w:eastAsia="標楷體"/>
          <w:color w:val="0070C0"/>
        </w:rPr>
        <w:t>。</w:t>
      </w:r>
    </w:p>
    <w:p w14:paraId="43C5CF53" w14:textId="0C22269C" w:rsidR="00E660BB" w:rsidRPr="00E660BB" w:rsidRDefault="00E660BB" w:rsidP="00E660BB">
      <w:pPr>
        <w:rPr>
          <w:rFonts w:eastAsia="標楷體"/>
        </w:rPr>
      </w:pPr>
      <w:r w:rsidRPr="00C10303">
        <w:rPr>
          <w:rFonts w:eastAsia="標楷體"/>
          <w:color w:val="538135" w:themeColor="accent6" w:themeShade="BF"/>
        </w:rPr>
        <w:t>類別激活映射（</w:t>
      </w:r>
      <w:r w:rsidRPr="00C10303">
        <w:rPr>
          <w:rFonts w:eastAsia="標楷體"/>
          <w:color w:val="538135" w:themeColor="accent6" w:themeShade="BF"/>
        </w:rPr>
        <w:t>C</w:t>
      </w:r>
      <w:r w:rsidR="00C10303" w:rsidRPr="00C10303">
        <w:rPr>
          <w:rFonts w:eastAsia="標楷體" w:hint="eastAsia"/>
          <w:color w:val="538135" w:themeColor="accent6" w:themeShade="BF"/>
        </w:rPr>
        <w:t xml:space="preserve">lass </w:t>
      </w:r>
      <w:r w:rsidRPr="00C10303">
        <w:rPr>
          <w:rFonts w:eastAsia="標楷體"/>
          <w:color w:val="538135" w:themeColor="accent6" w:themeShade="BF"/>
        </w:rPr>
        <w:t>A</w:t>
      </w:r>
      <w:r w:rsidR="00C10303" w:rsidRPr="00C10303">
        <w:rPr>
          <w:rFonts w:eastAsia="標楷體" w:hint="eastAsia"/>
          <w:color w:val="538135" w:themeColor="accent6" w:themeShade="BF"/>
        </w:rPr>
        <w:t xml:space="preserve">ctivation </w:t>
      </w:r>
      <w:r w:rsidRPr="00C10303">
        <w:rPr>
          <w:rFonts w:eastAsia="標楷體"/>
          <w:color w:val="538135" w:themeColor="accent6" w:themeShade="BF"/>
        </w:rPr>
        <w:t>M</w:t>
      </w:r>
      <w:r w:rsidR="00C10303" w:rsidRPr="00C10303">
        <w:rPr>
          <w:rFonts w:eastAsia="標楷體" w:hint="eastAsia"/>
          <w:color w:val="538135" w:themeColor="accent6" w:themeShade="BF"/>
        </w:rPr>
        <w:t>ap, CAM</w:t>
      </w:r>
      <w:r w:rsidRPr="00C10303">
        <w:rPr>
          <w:rFonts w:eastAsia="標楷體"/>
          <w:color w:val="538135" w:themeColor="accent6" w:themeShade="BF"/>
        </w:rPr>
        <w:t>）【</w:t>
      </w:r>
      <w:r w:rsidRPr="00C10303">
        <w:rPr>
          <w:rFonts w:eastAsia="標楷體"/>
          <w:color w:val="538135" w:themeColor="accent6" w:themeShade="BF"/>
        </w:rPr>
        <w:t>31</w:t>
      </w:r>
      <w:r w:rsidRPr="00C10303">
        <w:rPr>
          <w:rFonts w:eastAsia="標楷體"/>
          <w:color w:val="538135" w:themeColor="accent6" w:themeShade="BF"/>
        </w:rPr>
        <w:t>】</w:t>
      </w:r>
      <w:r w:rsidRPr="00432493">
        <w:rPr>
          <w:rFonts w:eastAsia="標楷體"/>
          <w:color w:val="0070C0"/>
        </w:rPr>
        <w:t>是一種常用於</w:t>
      </w:r>
      <w:proofErr w:type="gramStart"/>
      <w:r w:rsidRPr="00432493">
        <w:rPr>
          <w:rFonts w:eastAsia="標楷體"/>
          <w:color w:val="0070C0"/>
        </w:rPr>
        <w:t>可視化和</w:t>
      </w:r>
      <w:proofErr w:type="gramEnd"/>
      <w:r w:rsidRPr="00432493">
        <w:rPr>
          <w:rFonts w:eastAsia="標楷體"/>
          <w:color w:val="0070C0"/>
        </w:rPr>
        <w:t>解釋深度學習模型（尤其是</w:t>
      </w:r>
      <w:r w:rsidRPr="00432493">
        <w:rPr>
          <w:rFonts w:eastAsia="標楷體"/>
          <w:color w:val="0070C0"/>
        </w:rPr>
        <w:t>CNN</w:t>
      </w:r>
      <w:r w:rsidRPr="00432493">
        <w:rPr>
          <w:rFonts w:eastAsia="標楷體"/>
          <w:color w:val="0070C0"/>
        </w:rPr>
        <w:t>）的技術。</w:t>
      </w:r>
      <w:r w:rsidRPr="00432493">
        <w:rPr>
          <w:rFonts w:eastAsia="標楷體"/>
          <w:color w:val="0070C0"/>
        </w:rPr>
        <w:t>CAM</w:t>
      </w:r>
      <w:r w:rsidRPr="00432493">
        <w:rPr>
          <w:rFonts w:eastAsia="標楷體"/>
          <w:color w:val="0070C0"/>
        </w:rPr>
        <w:t>的主要目的是識別輸入圖像中對</w:t>
      </w:r>
      <w:r w:rsidRPr="00432493">
        <w:rPr>
          <w:rFonts w:eastAsia="標楷體"/>
          <w:color w:val="0070C0"/>
        </w:rPr>
        <w:t>CNN</w:t>
      </w:r>
      <w:r w:rsidRPr="00432493">
        <w:rPr>
          <w:rFonts w:eastAsia="標楷體"/>
          <w:color w:val="0070C0"/>
        </w:rPr>
        <w:t>模型分類決策貢獻最大的區域。通過</w:t>
      </w:r>
      <w:r w:rsidR="00C10303" w:rsidRPr="00432493">
        <w:rPr>
          <w:rFonts w:eastAsia="標楷體" w:hint="eastAsia"/>
          <w:color w:val="0070C0"/>
        </w:rPr>
        <w:t>不同顏色</w:t>
      </w:r>
      <w:r w:rsidRPr="00432493">
        <w:rPr>
          <w:rFonts w:eastAsia="標楷體"/>
          <w:color w:val="0070C0"/>
        </w:rPr>
        <w:t>顯示對模型預測有影響的重要區域，</w:t>
      </w:r>
      <w:r w:rsidRPr="00432493">
        <w:rPr>
          <w:rFonts w:eastAsia="標楷體"/>
          <w:color w:val="0070C0"/>
        </w:rPr>
        <w:t>CAM</w:t>
      </w:r>
      <w:r w:rsidRPr="00432493">
        <w:rPr>
          <w:rFonts w:eastAsia="標楷體"/>
          <w:color w:val="0070C0"/>
        </w:rPr>
        <w:t>為我們提供了更深入的見解，幫助我們理解</w:t>
      </w:r>
      <w:r w:rsidRPr="00432493">
        <w:rPr>
          <w:rFonts w:eastAsia="標楷體"/>
          <w:color w:val="0070C0"/>
        </w:rPr>
        <w:t>ASD</w:t>
      </w:r>
      <w:r w:rsidRPr="00432493">
        <w:rPr>
          <w:rFonts w:eastAsia="標楷體"/>
          <w:color w:val="0070C0"/>
        </w:rPr>
        <w:t>兒童書寫特徵的區別。</w:t>
      </w:r>
    </w:p>
    <w:p w14:paraId="76EA2DB2" w14:textId="77777777" w:rsidR="00E660BB" w:rsidRPr="00E660BB" w:rsidRDefault="00E660BB" w:rsidP="00C96FCF">
      <w:pPr>
        <w:rPr>
          <w:rFonts w:eastAsia="標楷體"/>
        </w:rPr>
      </w:pPr>
    </w:p>
    <w:p w14:paraId="1365BA60" w14:textId="7D3CFFA8" w:rsidR="00BF0AD4" w:rsidRPr="00006C09" w:rsidRDefault="00BB46D7" w:rsidP="00006C09">
      <w:pPr>
        <w:spacing w:beforeLines="50" w:before="180" w:afterLines="50" w:after="180"/>
        <w:jc w:val="both"/>
        <w:rPr>
          <w:rFonts w:eastAsia="標楷體"/>
          <w:b/>
          <w:u w:val="single"/>
        </w:rPr>
      </w:pPr>
      <w:r w:rsidRPr="00E73369">
        <w:rPr>
          <w:rFonts w:eastAsia="標楷體"/>
          <w:b/>
          <w:u w:val="single"/>
        </w:rPr>
        <w:t>實驗結果</w:t>
      </w:r>
    </w:p>
    <w:p w14:paraId="10A4BDAA" w14:textId="3310174A" w:rsidR="00D2531D" w:rsidRPr="00336498" w:rsidRDefault="00D2531D" w:rsidP="00D2531D">
      <w:pPr>
        <w:rPr>
          <w:rFonts w:eastAsia="標楷體"/>
          <w:color w:val="0070C0"/>
        </w:rPr>
      </w:pPr>
      <w:r w:rsidRPr="007B34EA">
        <w:rPr>
          <w:rFonts w:eastAsia="標楷體"/>
          <w:color w:val="0070C0"/>
        </w:rPr>
        <w:t>我們的</w:t>
      </w:r>
      <w:r w:rsidRPr="007B34EA">
        <w:rPr>
          <w:rFonts w:eastAsia="標楷體"/>
          <w:color w:val="0070C0"/>
        </w:rPr>
        <w:t>SVM</w:t>
      </w:r>
      <w:r w:rsidRPr="007B34EA">
        <w:rPr>
          <w:rFonts w:eastAsia="標楷體"/>
          <w:color w:val="0070C0"/>
        </w:rPr>
        <w:t>模型的表現如</w:t>
      </w:r>
      <w:r w:rsidRPr="00432493">
        <w:rPr>
          <w:rFonts w:eastAsia="標楷體"/>
          <w:color w:val="7030A0"/>
        </w:rPr>
        <w:t>表三</w:t>
      </w:r>
      <w:r w:rsidRPr="00336498">
        <w:rPr>
          <w:rFonts w:eastAsia="標楷體"/>
          <w:color w:val="0070C0"/>
        </w:rPr>
        <w:t>所示。</w:t>
      </w:r>
      <w:r w:rsidR="007B34EA" w:rsidRPr="00336498">
        <w:rPr>
          <w:rFonts w:eastAsia="標楷體" w:hint="eastAsia"/>
          <w:color w:val="0070C0"/>
        </w:rPr>
        <w:t>從</w:t>
      </w:r>
      <w:r w:rsidRPr="00336498">
        <w:rPr>
          <w:rFonts w:eastAsia="標楷體"/>
          <w:color w:val="0070C0"/>
        </w:rPr>
        <w:t>“SVM-Dataset1”</w:t>
      </w:r>
      <w:r w:rsidR="007B34EA" w:rsidRPr="00336498">
        <w:rPr>
          <w:rFonts w:eastAsia="標楷體" w:hint="eastAsia"/>
          <w:color w:val="0070C0"/>
        </w:rPr>
        <w:t>與</w:t>
      </w:r>
      <w:r w:rsidRPr="00336498">
        <w:rPr>
          <w:rFonts w:eastAsia="標楷體"/>
          <w:color w:val="0070C0"/>
        </w:rPr>
        <w:t>“SVM</w:t>
      </w:r>
      <w:r w:rsidR="00432493" w:rsidRPr="00336498">
        <w:rPr>
          <w:rFonts w:eastAsia="標楷體" w:hint="eastAsia"/>
          <w:color w:val="0070C0"/>
        </w:rPr>
        <w:t>-D</w:t>
      </w:r>
      <w:r w:rsidRPr="00336498">
        <w:rPr>
          <w:rFonts w:eastAsia="標楷體"/>
          <w:color w:val="0070C0"/>
        </w:rPr>
        <w:t>ataset2”</w:t>
      </w:r>
      <w:r w:rsidR="007B34EA" w:rsidRPr="00336498">
        <w:rPr>
          <w:rFonts w:eastAsia="標楷體" w:hint="eastAsia"/>
          <w:color w:val="0070C0"/>
        </w:rPr>
        <w:t>比較</w:t>
      </w:r>
      <w:r w:rsidRPr="00336498">
        <w:rPr>
          <w:rFonts w:eastAsia="標楷體"/>
          <w:color w:val="0070C0"/>
        </w:rPr>
        <w:t>中</w:t>
      </w:r>
      <w:r w:rsidR="007B34EA" w:rsidRPr="00336498">
        <w:rPr>
          <w:rFonts w:eastAsia="標楷體" w:hint="eastAsia"/>
          <w:color w:val="0070C0"/>
        </w:rPr>
        <w:t>可以看出</w:t>
      </w:r>
      <w:r w:rsidRPr="00336498">
        <w:rPr>
          <w:rFonts w:eastAsia="標楷體"/>
          <w:color w:val="0070C0"/>
        </w:rPr>
        <w:t>移除不乾淨</w:t>
      </w:r>
      <w:proofErr w:type="gramStart"/>
      <w:r w:rsidRPr="00336498">
        <w:rPr>
          <w:rFonts w:eastAsia="標楷體"/>
          <w:color w:val="0070C0"/>
        </w:rPr>
        <w:t>的字符導致</w:t>
      </w:r>
      <w:proofErr w:type="gramEnd"/>
      <w:r w:rsidRPr="00336498">
        <w:rPr>
          <w:rFonts w:eastAsia="標楷體"/>
          <w:color w:val="0070C0"/>
        </w:rPr>
        <w:t>F1</w:t>
      </w:r>
      <w:r w:rsidRPr="00336498">
        <w:rPr>
          <w:rFonts w:eastAsia="標楷體"/>
          <w:color w:val="0070C0"/>
        </w:rPr>
        <w:t>分數下降。</w:t>
      </w:r>
      <w:r w:rsidR="00432493" w:rsidRPr="00336498">
        <w:rPr>
          <w:rFonts w:eastAsia="標楷體" w:hint="eastAsia"/>
          <w:color w:val="0070C0"/>
        </w:rPr>
        <w:t>但</w:t>
      </w:r>
      <w:r w:rsidRPr="00336498">
        <w:rPr>
          <w:rFonts w:eastAsia="標楷體"/>
          <w:color w:val="0070C0"/>
        </w:rPr>
        <w:t>在另一組中，移除不乾淨的</w:t>
      </w:r>
      <w:proofErr w:type="gramStart"/>
      <w:r w:rsidRPr="00336498">
        <w:rPr>
          <w:rFonts w:eastAsia="標楷體"/>
          <w:color w:val="0070C0"/>
        </w:rPr>
        <w:t>字符卻</w:t>
      </w:r>
      <w:proofErr w:type="gramEnd"/>
      <w:r w:rsidRPr="00336498">
        <w:rPr>
          <w:rFonts w:eastAsia="標楷體"/>
          <w:color w:val="0070C0"/>
        </w:rPr>
        <w:t>導致</w:t>
      </w:r>
      <w:r w:rsidRPr="00336498">
        <w:rPr>
          <w:rFonts w:eastAsia="標楷體"/>
          <w:color w:val="0070C0"/>
        </w:rPr>
        <w:t>F1</w:t>
      </w:r>
      <w:r w:rsidRPr="00336498">
        <w:rPr>
          <w:rFonts w:eastAsia="標楷體"/>
          <w:color w:val="0070C0"/>
        </w:rPr>
        <w:t>分數上升。</w:t>
      </w:r>
      <w:r w:rsidR="00336498" w:rsidRPr="00336498">
        <w:rPr>
          <w:rFonts w:eastAsia="標楷體" w:hint="eastAsia"/>
          <w:color w:val="0070C0"/>
        </w:rPr>
        <w:t>從</w:t>
      </w:r>
      <w:r w:rsidR="00336498" w:rsidRPr="00336498">
        <w:rPr>
          <w:rFonts w:eastAsia="標楷體"/>
          <w:color w:val="0070C0"/>
        </w:rPr>
        <w:t>“SVM-Dataset</w:t>
      </w:r>
      <w:r w:rsidR="00336498" w:rsidRPr="00336498">
        <w:rPr>
          <w:rFonts w:eastAsia="標楷體" w:hint="eastAsia"/>
          <w:color w:val="0070C0"/>
        </w:rPr>
        <w:t>1</w:t>
      </w:r>
      <w:r w:rsidR="00336498" w:rsidRPr="00336498">
        <w:rPr>
          <w:rFonts w:eastAsia="標楷體"/>
          <w:color w:val="0070C0"/>
        </w:rPr>
        <w:t>”</w:t>
      </w:r>
      <w:r w:rsidR="00336498" w:rsidRPr="00336498">
        <w:rPr>
          <w:rFonts w:eastAsia="標楷體" w:hint="eastAsia"/>
          <w:color w:val="0070C0"/>
        </w:rPr>
        <w:t>與</w:t>
      </w:r>
      <w:r w:rsidR="00336498" w:rsidRPr="00336498">
        <w:rPr>
          <w:rFonts w:eastAsia="標楷體"/>
          <w:color w:val="0070C0"/>
        </w:rPr>
        <w:lastRenderedPageBreak/>
        <w:t>“SVM</w:t>
      </w:r>
      <w:r w:rsidR="00336498" w:rsidRPr="00336498">
        <w:rPr>
          <w:rFonts w:eastAsia="標楷體" w:hint="eastAsia"/>
          <w:color w:val="0070C0"/>
        </w:rPr>
        <w:t>-D</w:t>
      </w:r>
      <w:r w:rsidR="00336498" w:rsidRPr="00336498">
        <w:rPr>
          <w:rFonts w:eastAsia="標楷體"/>
          <w:color w:val="0070C0"/>
        </w:rPr>
        <w:t>ataset</w:t>
      </w:r>
      <w:r w:rsidR="00336498" w:rsidRPr="00336498">
        <w:rPr>
          <w:rFonts w:eastAsia="標楷體" w:hint="eastAsia"/>
          <w:color w:val="0070C0"/>
        </w:rPr>
        <w:t>3</w:t>
      </w:r>
      <w:r w:rsidR="00336498" w:rsidRPr="00336498">
        <w:rPr>
          <w:rFonts w:eastAsia="標楷體"/>
          <w:color w:val="0070C0"/>
        </w:rPr>
        <w:t>”</w:t>
      </w:r>
      <w:r w:rsidR="00336498" w:rsidRPr="00336498">
        <w:rPr>
          <w:rFonts w:eastAsia="標楷體" w:hint="eastAsia"/>
          <w:color w:val="0070C0"/>
        </w:rPr>
        <w:t>的比較與</w:t>
      </w:r>
      <w:r w:rsidR="00336498" w:rsidRPr="00336498">
        <w:rPr>
          <w:rFonts w:eastAsia="標楷體"/>
          <w:color w:val="0070C0"/>
        </w:rPr>
        <w:t>“SVM-Dataset</w:t>
      </w:r>
      <w:r w:rsidR="00336498" w:rsidRPr="00336498">
        <w:rPr>
          <w:rFonts w:eastAsia="標楷體" w:hint="eastAsia"/>
          <w:color w:val="0070C0"/>
        </w:rPr>
        <w:t>2</w:t>
      </w:r>
      <w:r w:rsidR="00336498" w:rsidRPr="00336498">
        <w:rPr>
          <w:rFonts w:eastAsia="標楷體"/>
          <w:color w:val="0070C0"/>
        </w:rPr>
        <w:t>”</w:t>
      </w:r>
      <w:r w:rsidR="00336498" w:rsidRPr="00336498">
        <w:rPr>
          <w:rFonts w:eastAsia="標楷體" w:hint="eastAsia"/>
          <w:color w:val="0070C0"/>
        </w:rPr>
        <w:t>與</w:t>
      </w:r>
      <w:r w:rsidR="00336498" w:rsidRPr="00336498">
        <w:rPr>
          <w:rFonts w:eastAsia="標楷體"/>
          <w:color w:val="0070C0"/>
        </w:rPr>
        <w:t>“SVM</w:t>
      </w:r>
      <w:r w:rsidR="00336498" w:rsidRPr="00336498">
        <w:rPr>
          <w:rFonts w:eastAsia="標楷體" w:hint="eastAsia"/>
          <w:color w:val="0070C0"/>
        </w:rPr>
        <w:t>-D</w:t>
      </w:r>
      <w:r w:rsidR="00336498" w:rsidRPr="00336498">
        <w:rPr>
          <w:rFonts w:eastAsia="標楷體"/>
          <w:color w:val="0070C0"/>
        </w:rPr>
        <w:t>ataset</w:t>
      </w:r>
      <w:r w:rsidR="00336498" w:rsidRPr="00336498">
        <w:rPr>
          <w:rFonts w:eastAsia="標楷體" w:hint="eastAsia"/>
          <w:color w:val="0070C0"/>
        </w:rPr>
        <w:t>4</w:t>
      </w:r>
      <w:r w:rsidR="00336498" w:rsidRPr="00336498">
        <w:rPr>
          <w:rFonts w:eastAsia="標楷體"/>
          <w:color w:val="0070C0"/>
        </w:rPr>
        <w:t>”</w:t>
      </w:r>
      <w:r w:rsidR="00336498" w:rsidRPr="00336498">
        <w:rPr>
          <w:rFonts w:eastAsia="標楷體" w:hint="eastAsia"/>
          <w:color w:val="0070C0"/>
        </w:rPr>
        <w:t>的比較</w:t>
      </w:r>
      <w:r w:rsidR="00336498" w:rsidRPr="00336498">
        <w:rPr>
          <w:rFonts w:eastAsia="標楷體"/>
          <w:color w:val="0070C0"/>
        </w:rPr>
        <w:t>中</w:t>
      </w:r>
      <w:r w:rsidR="00336498" w:rsidRPr="00336498">
        <w:rPr>
          <w:rFonts w:eastAsia="標楷體" w:hint="eastAsia"/>
          <w:color w:val="0070C0"/>
        </w:rPr>
        <w:t>可以看出，使用下</w:t>
      </w:r>
      <w:proofErr w:type="gramStart"/>
      <w:r w:rsidR="00336498" w:rsidRPr="00336498">
        <w:rPr>
          <w:rFonts w:eastAsia="標楷體" w:hint="eastAsia"/>
          <w:color w:val="0070C0"/>
        </w:rPr>
        <w:t>採</w:t>
      </w:r>
      <w:proofErr w:type="gramEnd"/>
      <w:r w:rsidR="00336498" w:rsidRPr="00336498">
        <w:rPr>
          <w:rFonts w:eastAsia="標楷體" w:hint="eastAsia"/>
          <w:color w:val="0070C0"/>
        </w:rPr>
        <w:t>樣</w:t>
      </w:r>
      <w:r w:rsidRPr="00336498">
        <w:rPr>
          <w:rFonts w:eastAsia="標楷體"/>
          <w:color w:val="0070C0"/>
        </w:rPr>
        <w:t>導致</w:t>
      </w:r>
      <w:r w:rsidRPr="00336498">
        <w:rPr>
          <w:rFonts w:eastAsia="標楷體"/>
          <w:color w:val="0070C0"/>
        </w:rPr>
        <w:t>F1</w:t>
      </w:r>
      <w:r w:rsidRPr="00336498">
        <w:rPr>
          <w:rFonts w:eastAsia="標楷體"/>
          <w:color w:val="0070C0"/>
        </w:rPr>
        <w:t>分數下降。</w:t>
      </w:r>
    </w:p>
    <w:p w14:paraId="1B0CED64" w14:textId="5C8E8F26" w:rsidR="00D2531D" w:rsidRPr="00D2531D" w:rsidRDefault="00D2531D" w:rsidP="00D2531D">
      <w:pPr>
        <w:rPr>
          <w:rFonts w:eastAsia="標楷體"/>
          <w:color w:val="9CC2E5" w:themeColor="accent5" w:themeTint="99"/>
        </w:rPr>
      </w:pPr>
      <w:r w:rsidRPr="009E38D8">
        <w:rPr>
          <w:rFonts w:eastAsia="標楷體"/>
          <w:color w:val="0070C0"/>
        </w:rPr>
        <w:t>LeNet</w:t>
      </w:r>
      <w:r w:rsidRPr="009E38D8">
        <w:rPr>
          <w:rFonts w:eastAsia="標楷體"/>
          <w:color w:val="0070C0"/>
        </w:rPr>
        <w:t>模型的表現如</w:t>
      </w:r>
      <w:r w:rsidRPr="009E38D8">
        <w:rPr>
          <w:rFonts w:eastAsia="標楷體"/>
          <w:color w:val="7030A0"/>
        </w:rPr>
        <w:t>表四</w:t>
      </w:r>
      <w:r w:rsidRPr="009E38D8">
        <w:rPr>
          <w:rFonts w:eastAsia="標楷體"/>
          <w:color w:val="0070C0"/>
        </w:rPr>
        <w:t>所示。與前面的分析類似，我們從</w:t>
      </w:r>
      <w:r w:rsidRPr="009E38D8">
        <w:rPr>
          <w:rFonts w:eastAsia="標楷體"/>
          <w:color w:val="0070C0"/>
        </w:rPr>
        <w:t>“</w:t>
      </w:r>
      <w:r w:rsidRPr="009E38D8">
        <w:rPr>
          <w:rFonts w:eastAsia="標楷體"/>
          <w:color w:val="0070C0"/>
        </w:rPr>
        <w:t>髒字符</w:t>
      </w:r>
      <w:r w:rsidRPr="009E38D8">
        <w:rPr>
          <w:rFonts w:eastAsia="標楷體"/>
          <w:color w:val="0070C0"/>
        </w:rPr>
        <w:t>”</w:t>
      </w:r>
      <w:r w:rsidRPr="009E38D8">
        <w:rPr>
          <w:rFonts w:eastAsia="標楷體"/>
          <w:color w:val="0070C0"/>
        </w:rPr>
        <w:t>和</w:t>
      </w:r>
      <w:r w:rsidRPr="009E38D8">
        <w:rPr>
          <w:rFonts w:eastAsia="標楷體"/>
          <w:color w:val="0070C0"/>
        </w:rPr>
        <w:t>“</w:t>
      </w:r>
      <w:r w:rsidRPr="009E38D8">
        <w:rPr>
          <w:rFonts w:eastAsia="標楷體"/>
          <w:color w:val="0070C0"/>
        </w:rPr>
        <w:t>平衡</w:t>
      </w:r>
      <w:r w:rsidRPr="009E38D8">
        <w:rPr>
          <w:rFonts w:eastAsia="標楷體"/>
          <w:color w:val="0070C0"/>
        </w:rPr>
        <w:t>”</w:t>
      </w:r>
      <w:r w:rsidRPr="009E38D8">
        <w:rPr>
          <w:rFonts w:eastAsia="標楷體"/>
          <w:color w:val="0070C0"/>
        </w:rPr>
        <w:t>的角度分析模型的表現。我們觀察到，移除不乾淨的</w:t>
      </w:r>
      <w:proofErr w:type="gramStart"/>
      <w:r w:rsidRPr="009E38D8">
        <w:rPr>
          <w:rFonts w:eastAsia="標楷體"/>
          <w:color w:val="0070C0"/>
        </w:rPr>
        <w:t>字符後</w:t>
      </w:r>
      <w:proofErr w:type="gramEnd"/>
      <w:r w:rsidRPr="009E38D8">
        <w:rPr>
          <w:rFonts w:eastAsia="標楷體"/>
          <w:color w:val="0070C0"/>
        </w:rPr>
        <w:t>F1</w:t>
      </w:r>
      <w:r w:rsidRPr="009E38D8">
        <w:rPr>
          <w:rFonts w:eastAsia="標楷體"/>
          <w:color w:val="0070C0"/>
        </w:rPr>
        <w:t>分數提高，這表明沒有修改痕跡或其他額外</w:t>
      </w:r>
      <w:r w:rsidR="009E38D8" w:rsidRPr="009E38D8">
        <w:rPr>
          <w:rFonts w:eastAsia="標楷體" w:hint="eastAsia"/>
          <w:color w:val="0070C0"/>
        </w:rPr>
        <w:t>書寫痕跡的</w:t>
      </w:r>
      <w:r w:rsidRPr="009E38D8">
        <w:rPr>
          <w:rFonts w:eastAsia="標楷體"/>
          <w:color w:val="0070C0"/>
        </w:rPr>
        <w:t>書寫能帶來更準確的模型預測。</w:t>
      </w:r>
      <w:r w:rsidR="00D56449">
        <w:rPr>
          <w:rFonts w:eastAsia="標楷體" w:hint="eastAsia"/>
          <w:color w:val="0070C0"/>
        </w:rPr>
        <w:t>使用下</w:t>
      </w:r>
      <w:proofErr w:type="gramStart"/>
      <w:r w:rsidR="00D56449">
        <w:rPr>
          <w:rFonts w:eastAsia="標楷體" w:hint="eastAsia"/>
          <w:color w:val="0070C0"/>
        </w:rPr>
        <w:t>採</w:t>
      </w:r>
      <w:proofErr w:type="gramEnd"/>
      <w:r w:rsidR="00D56449">
        <w:rPr>
          <w:rFonts w:eastAsia="標楷體" w:hint="eastAsia"/>
          <w:color w:val="0070C0"/>
        </w:rPr>
        <w:t>樣平衡過後則使</w:t>
      </w:r>
      <w:r w:rsidR="00D56449">
        <w:rPr>
          <w:rFonts w:eastAsia="標楷體" w:hint="eastAsia"/>
          <w:color w:val="0070C0"/>
        </w:rPr>
        <w:t>F1</w:t>
      </w:r>
      <w:r w:rsidR="00D56449">
        <w:rPr>
          <w:rFonts w:eastAsia="標楷體" w:hint="eastAsia"/>
          <w:color w:val="0070C0"/>
        </w:rPr>
        <w:t>分數降低。</w:t>
      </w:r>
    </w:p>
    <w:p w14:paraId="59FBC581" w14:textId="62626317" w:rsidR="00D2531D" w:rsidRPr="00D2531D" w:rsidRDefault="00D2531D" w:rsidP="00D2531D">
      <w:pPr>
        <w:rPr>
          <w:rFonts w:eastAsia="標楷體"/>
          <w:color w:val="9CC2E5" w:themeColor="accent5" w:themeTint="99"/>
        </w:rPr>
      </w:pPr>
      <w:r w:rsidRPr="009E38D8">
        <w:rPr>
          <w:rFonts w:eastAsia="標楷體"/>
          <w:color w:val="0070C0"/>
        </w:rPr>
        <w:t>我們的</w:t>
      </w:r>
      <w:r w:rsidRPr="009E38D8">
        <w:rPr>
          <w:rFonts w:eastAsia="標楷體"/>
          <w:color w:val="0070C0"/>
        </w:rPr>
        <w:t>ResNet-18</w:t>
      </w:r>
      <w:r w:rsidRPr="009E38D8">
        <w:rPr>
          <w:rFonts w:eastAsia="標楷體"/>
          <w:color w:val="0070C0"/>
        </w:rPr>
        <w:t>模型的表現如</w:t>
      </w:r>
      <w:r w:rsidRPr="009E38D8">
        <w:rPr>
          <w:rFonts w:eastAsia="標楷體"/>
          <w:color w:val="7030A0"/>
        </w:rPr>
        <w:t>表五</w:t>
      </w:r>
      <w:r w:rsidRPr="00E475FE">
        <w:rPr>
          <w:rFonts w:eastAsia="標楷體"/>
          <w:color w:val="0070C0"/>
        </w:rPr>
        <w:t>所示。我們觀察到，當移除不乾淨</w:t>
      </w:r>
      <w:proofErr w:type="gramStart"/>
      <w:r w:rsidRPr="00E475FE">
        <w:rPr>
          <w:rFonts w:eastAsia="標楷體"/>
          <w:color w:val="0070C0"/>
        </w:rPr>
        <w:t>的字符時</w:t>
      </w:r>
      <w:proofErr w:type="gramEnd"/>
      <w:r w:rsidRPr="00E475FE">
        <w:rPr>
          <w:rFonts w:eastAsia="標楷體"/>
          <w:color w:val="0070C0"/>
        </w:rPr>
        <w:t>，</w:t>
      </w:r>
      <w:r w:rsidRPr="00E475FE">
        <w:rPr>
          <w:rFonts w:eastAsia="標楷體"/>
          <w:color w:val="0070C0"/>
        </w:rPr>
        <w:t>F1</w:t>
      </w:r>
      <w:r w:rsidRPr="00E475FE">
        <w:rPr>
          <w:rFonts w:eastAsia="標楷體"/>
          <w:color w:val="0070C0"/>
        </w:rPr>
        <w:t>分數略有下降。</w:t>
      </w:r>
      <w:r w:rsidR="00632329" w:rsidRPr="00E475FE">
        <w:rPr>
          <w:rFonts w:eastAsia="標楷體" w:hint="eastAsia"/>
          <w:color w:val="0070C0"/>
        </w:rPr>
        <w:t>但</w:t>
      </w:r>
      <w:r w:rsidRPr="00E475FE">
        <w:rPr>
          <w:rFonts w:eastAsia="標楷體"/>
          <w:color w:val="0070C0"/>
        </w:rPr>
        <w:t>在</w:t>
      </w:r>
      <w:r w:rsidRPr="00E475FE">
        <w:rPr>
          <w:rFonts w:eastAsia="標楷體"/>
          <w:color w:val="0070C0"/>
        </w:rPr>
        <w:t>“</w:t>
      </w:r>
      <w:r w:rsidRPr="00E475FE">
        <w:rPr>
          <w:rFonts w:eastAsia="標楷體"/>
          <w:color w:val="0070C0"/>
        </w:rPr>
        <w:t>平衡</w:t>
      </w:r>
      <w:r w:rsidRPr="00E475FE">
        <w:rPr>
          <w:rFonts w:eastAsia="標楷體"/>
          <w:color w:val="0070C0"/>
        </w:rPr>
        <w:t>”</w:t>
      </w:r>
      <w:r w:rsidRPr="00E475FE">
        <w:rPr>
          <w:rFonts w:eastAsia="標楷體"/>
          <w:color w:val="0070C0"/>
        </w:rPr>
        <w:t>方面，不論是否移除不乾淨</w:t>
      </w:r>
      <w:proofErr w:type="gramStart"/>
      <w:r w:rsidRPr="00E475FE">
        <w:rPr>
          <w:rFonts w:eastAsia="標楷體"/>
          <w:color w:val="0070C0"/>
        </w:rPr>
        <w:t>的字符</w:t>
      </w:r>
      <w:proofErr w:type="gramEnd"/>
      <w:r w:rsidRPr="00E475FE">
        <w:rPr>
          <w:rFonts w:eastAsia="標楷體"/>
          <w:color w:val="0070C0"/>
        </w:rPr>
        <w:t>，平衡數據集後的性能顯著優於未平衡數據集的性能。這是</w:t>
      </w:r>
      <w:r w:rsidR="00632329" w:rsidRPr="00E475FE">
        <w:rPr>
          <w:rFonts w:eastAsia="標楷體" w:hint="eastAsia"/>
          <w:color w:val="0070C0"/>
        </w:rPr>
        <w:t>可能</w:t>
      </w:r>
      <w:r w:rsidRPr="00E475FE">
        <w:rPr>
          <w:rFonts w:eastAsia="標楷體"/>
          <w:color w:val="0070C0"/>
        </w:rPr>
        <w:t>因為平衡數據集後，召回率增加，表明模型更可能預測出由</w:t>
      </w:r>
      <w:r w:rsidRPr="00E475FE">
        <w:rPr>
          <w:rFonts w:eastAsia="標楷體"/>
          <w:color w:val="0070C0"/>
        </w:rPr>
        <w:t>ASD</w:t>
      </w:r>
      <w:r w:rsidRPr="00E475FE">
        <w:rPr>
          <w:rFonts w:eastAsia="標楷體"/>
          <w:color w:val="0070C0"/>
        </w:rPr>
        <w:t>兒童書寫的字跡。這與我們的預期一致，通過平衡數據集來改善</w:t>
      </w:r>
      <w:r w:rsidR="00632329" w:rsidRPr="00E475FE">
        <w:rPr>
          <w:rFonts w:eastAsia="標楷體" w:hint="eastAsia"/>
          <w:color w:val="0070C0"/>
        </w:rPr>
        <w:t>資料及不平衡的問題</w:t>
      </w:r>
      <w:r w:rsidRPr="00E475FE">
        <w:rPr>
          <w:rFonts w:eastAsia="標楷體"/>
          <w:color w:val="0070C0"/>
        </w:rPr>
        <w:t>。</w:t>
      </w:r>
    </w:p>
    <w:p w14:paraId="2AD4DE33" w14:textId="4FFA75BA" w:rsidR="00D2531D" w:rsidRPr="00C01FE5" w:rsidRDefault="00D2531D" w:rsidP="00D2531D">
      <w:pPr>
        <w:rPr>
          <w:rFonts w:eastAsia="標楷體"/>
          <w:color w:val="0070C0"/>
        </w:rPr>
      </w:pPr>
      <w:r w:rsidRPr="00E475FE">
        <w:rPr>
          <w:rFonts w:eastAsia="標楷體"/>
          <w:color w:val="0070C0"/>
        </w:rPr>
        <w:t>接下來，我們比較了不同模型在各數據集上的表現，如</w:t>
      </w:r>
      <w:r w:rsidRPr="00E475FE">
        <w:rPr>
          <w:rFonts w:eastAsia="標楷體"/>
          <w:color w:val="7030A0"/>
        </w:rPr>
        <w:t>表六</w:t>
      </w:r>
      <w:r w:rsidRPr="00C01FE5">
        <w:rPr>
          <w:rFonts w:eastAsia="標楷體"/>
          <w:color w:val="0070C0"/>
        </w:rPr>
        <w:t>所示。在三個模型中，</w:t>
      </w:r>
      <w:r w:rsidRPr="00C01FE5">
        <w:rPr>
          <w:rFonts w:eastAsia="標楷體"/>
          <w:color w:val="0070C0"/>
        </w:rPr>
        <w:t>LeNet</w:t>
      </w:r>
      <w:r w:rsidRPr="00C01FE5">
        <w:rPr>
          <w:rFonts w:eastAsia="標楷體"/>
          <w:color w:val="0070C0"/>
        </w:rPr>
        <w:t>在所有數據集上的表現最差，</w:t>
      </w:r>
      <w:r w:rsidR="00E475FE" w:rsidRPr="00C01FE5">
        <w:rPr>
          <w:rFonts w:eastAsia="標楷體" w:hint="eastAsia"/>
          <w:color w:val="0070C0"/>
        </w:rPr>
        <w:t>可能</w:t>
      </w:r>
      <w:r w:rsidRPr="00C01FE5">
        <w:rPr>
          <w:rFonts w:eastAsia="標楷體"/>
          <w:color w:val="0070C0"/>
        </w:rPr>
        <w:t>原因是其架構較為簡單。在</w:t>
      </w:r>
      <w:r w:rsidRPr="00C01FE5">
        <w:rPr>
          <w:rFonts w:eastAsia="標楷體"/>
          <w:color w:val="0070C0"/>
        </w:rPr>
        <w:t>Dataset1</w:t>
      </w:r>
      <w:r w:rsidRPr="00C01FE5">
        <w:rPr>
          <w:rFonts w:eastAsia="標楷體"/>
          <w:color w:val="0070C0"/>
        </w:rPr>
        <w:t>和</w:t>
      </w:r>
      <w:r w:rsidRPr="00C01FE5">
        <w:rPr>
          <w:rFonts w:eastAsia="標楷體"/>
          <w:color w:val="0070C0"/>
        </w:rPr>
        <w:t>Dataset2</w:t>
      </w:r>
      <w:r w:rsidRPr="00C01FE5">
        <w:rPr>
          <w:rFonts w:eastAsia="標楷體"/>
          <w:color w:val="0070C0"/>
        </w:rPr>
        <w:t>上，</w:t>
      </w:r>
      <w:r w:rsidRPr="00C01FE5">
        <w:rPr>
          <w:rFonts w:eastAsia="標楷體"/>
          <w:color w:val="0070C0"/>
        </w:rPr>
        <w:t>SVM</w:t>
      </w:r>
      <w:r w:rsidRPr="00C01FE5">
        <w:rPr>
          <w:rFonts w:eastAsia="標楷體"/>
          <w:color w:val="0070C0"/>
        </w:rPr>
        <w:t>分別比</w:t>
      </w:r>
      <w:r w:rsidRPr="00C01FE5">
        <w:rPr>
          <w:rFonts w:eastAsia="標楷體"/>
          <w:color w:val="0070C0"/>
        </w:rPr>
        <w:t>ResNet-18</w:t>
      </w:r>
      <w:r w:rsidRPr="00C01FE5">
        <w:rPr>
          <w:rFonts w:eastAsia="標楷體"/>
          <w:color w:val="0070C0"/>
        </w:rPr>
        <w:t>高出</w:t>
      </w:r>
      <w:r w:rsidRPr="00C01FE5">
        <w:rPr>
          <w:rFonts w:eastAsia="標楷體"/>
          <w:color w:val="0070C0"/>
        </w:rPr>
        <w:t>5%</w:t>
      </w:r>
      <w:r w:rsidRPr="00C01FE5">
        <w:rPr>
          <w:rFonts w:eastAsia="標楷體"/>
          <w:color w:val="0070C0"/>
        </w:rPr>
        <w:t>和</w:t>
      </w:r>
      <w:r w:rsidRPr="00C01FE5">
        <w:rPr>
          <w:rFonts w:eastAsia="標楷體"/>
          <w:color w:val="0070C0"/>
        </w:rPr>
        <w:t>4%</w:t>
      </w:r>
      <w:r w:rsidRPr="00C01FE5">
        <w:rPr>
          <w:rFonts w:eastAsia="標楷體"/>
          <w:color w:val="0070C0"/>
        </w:rPr>
        <w:t>。然而在</w:t>
      </w:r>
      <w:r w:rsidRPr="00C01FE5">
        <w:rPr>
          <w:rFonts w:eastAsia="標楷體"/>
          <w:color w:val="0070C0"/>
        </w:rPr>
        <w:t>Dataset3</w:t>
      </w:r>
      <w:r w:rsidRPr="00C01FE5">
        <w:rPr>
          <w:rFonts w:eastAsia="標楷體"/>
          <w:color w:val="0070C0"/>
        </w:rPr>
        <w:t>和</w:t>
      </w:r>
      <w:r w:rsidRPr="00C01FE5">
        <w:rPr>
          <w:rFonts w:eastAsia="標楷體"/>
          <w:color w:val="0070C0"/>
        </w:rPr>
        <w:t>Dataset4</w:t>
      </w:r>
      <w:r w:rsidRPr="00C01FE5">
        <w:rPr>
          <w:rFonts w:eastAsia="標楷體"/>
          <w:color w:val="0070C0"/>
        </w:rPr>
        <w:t>上，</w:t>
      </w:r>
      <w:r w:rsidRPr="00C01FE5">
        <w:rPr>
          <w:rFonts w:eastAsia="標楷體"/>
          <w:color w:val="0070C0"/>
        </w:rPr>
        <w:t>ResNet-18</w:t>
      </w:r>
      <w:r w:rsidRPr="00C01FE5">
        <w:rPr>
          <w:rFonts w:eastAsia="標楷體"/>
          <w:color w:val="0070C0"/>
        </w:rPr>
        <w:t>顯著優於</w:t>
      </w:r>
      <w:r w:rsidRPr="00C01FE5">
        <w:rPr>
          <w:rFonts w:eastAsia="標楷體"/>
          <w:color w:val="0070C0"/>
        </w:rPr>
        <w:t>SVM</w:t>
      </w:r>
      <w:r w:rsidRPr="00C01FE5">
        <w:rPr>
          <w:rFonts w:eastAsia="標楷體"/>
          <w:color w:val="0070C0"/>
        </w:rPr>
        <w:t>模型，分別超過</w:t>
      </w:r>
      <w:r w:rsidRPr="00C01FE5">
        <w:rPr>
          <w:rFonts w:eastAsia="標楷體"/>
          <w:color w:val="0070C0"/>
        </w:rPr>
        <w:t>22%</w:t>
      </w:r>
      <w:r w:rsidRPr="00C01FE5">
        <w:rPr>
          <w:rFonts w:eastAsia="標楷體"/>
          <w:color w:val="0070C0"/>
        </w:rPr>
        <w:t>和</w:t>
      </w:r>
      <w:r w:rsidRPr="00C01FE5">
        <w:rPr>
          <w:rFonts w:eastAsia="標楷體"/>
          <w:color w:val="0070C0"/>
        </w:rPr>
        <w:t>10%</w:t>
      </w:r>
      <w:r w:rsidRPr="00C01FE5">
        <w:rPr>
          <w:rFonts w:eastAsia="標楷體"/>
          <w:color w:val="0070C0"/>
        </w:rPr>
        <w:t>。這可以歸因於</w:t>
      </w:r>
      <w:r w:rsidRPr="00C01FE5">
        <w:rPr>
          <w:rFonts w:eastAsia="標楷體"/>
          <w:color w:val="0070C0"/>
        </w:rPr>
        <w:t>ResNet-18</w:t>
      </w:r>
      <w:r w:rsidRPr="00C01FE5">
        <w:rPr>
          <w:rFonts w:eastAsia="標楷體"/>
          <w:color w:val="0070C0"/>
        </w:rPr>
        <w:t>利用了預訓練權重，能夠從大型數據集中借鑒知識。</w:t>
      </w:r>
      <w:r w:rsidRPr="00C01FE5">
        <w:rPr>
          <w:rFonts w:eastAsia="標楷體"/>
          <w:color w:val="0070C0"/>
        </w:rPr>
        <w:t>ResNet-18</w:t>
      </w:r>
      <w:r w:rsidRPr="00C01FE5">
        <w:rPr>
          <w:rFonts w:eastAsia="標楷體"/>
          <w:color w:val="0070C0"/>
        </w:rPr>
        <w:t>的架構</w:t>
      </w:r>
      <w:r w:rsidR="00C01FE5" w:rsidRPr="00C01FE5">
        <w:rPr>
          <w:rFonts w:eastAsia="標楷體" w:hint="eastAsia"/>
          <w:color w:val="0070C0"/>
        </w:rPr>
        <w:t>也</w:t>
      </w:r>
      <w:r w:rsidRPr="00C01FE5">
        <w:rPr>
          <w:rFonts w:eastAsia="標楷體"/>
          <w:color w:val="0070C0"/>
        </w:rPr>
        <w:t>適合捕捉複雜的書寫特徵，從而實現更準確的預測。</w:t>
      </w:r>
    </w:p>
    <w:p w14:paraId="435D196D" w14:textId="05585080" w:rsidR="00D2531D" w:rsidRPr="00006C09" w:rsidRDefault="00D2531D" w:rsidP="00D2531D">
      <w:pPr>
        <w:rPr>
          <w:rFonts w:eastAsia="標楷體"/>
          <w:color w:val="0070C0"/>
        </w:rPr>
      </w:pPr>
      <w:r w:rsidRPr="00C01FE5">
        <w:rPr>
          <w:rFonts w:eastAsia="標楷體"/>
          <w:color w:val="0070C0"/>
        </w:rPr>
        <w:t>CAM</w:t>
      </w:r>
      <w:r w:rsidRPr="00C01FE5">
        <w:rPr>
          <w:rFonts w:eastAsia="標楷體"/>
          <w:color w:val="0070C0"/>
        </w:rPr>
        <w:t>（類激活映射）的結果如</w:t>
      </w:r>
      <w:r w:rsidRPr="00C01FE5">
        <w:rPr>
          <w:rFonts w:eastAsia="標楷體"/>
          <w:color w:val="7030A0"/>
        </w:rPr>
        <w:t>圖</w:t>
      </w:r>
      <w:r w:rsidRPr="00C01FE5">
        <w:rPr>
          <w:rFonts w:eastAsia="標楷體"/>
          <w:color w:val="7030A0"/>
        </w:rPr>
        <w:t>9</w:t>
      </w:r>
      <w:r w:rsidRPr="00C01FE5">
        <w:rPr>
          <w:rFonts w:eastAsia="標楷體"/>
          <w:color w:val="7030A0"/>
        </w:rPr>
        <w:t>、</w:t>
      </w:r>
      <w:r w:rsidRPr="00C01FE5">
        <w:rPr>
          <w:rFonts w:eastAsia="標楷體"/>
          <w:color w:val="7030A0"/>
        </w:rPr>
        <w:t>10</w:t>
      </w:r>
      <w:r w:rsidRPr="00C01FE5">
        <w:rPr>
          <w:rFonts w:eastAsia="標楷體"/>
          <w:color w:val="7030A0"/>
        </w:rPr>
        <w:t>、</w:t>
      </w:r>
      <w:r w:rsidRPr="00C01FE5">
        <w:rPr>
          <w:rFonts w:eastAsia="標楷體"/>
          <w:color w:val="7030A0"/>
        </w:rPr>
        <w:t>11</w:t>
      </w:r>
      <w:r w:rsidRPr="00C01FE5">
        <w:rPr>
          <w:rFonts w:eastAsia="標楷體"/>
          <w:color w:val="7030A0"/>
        </w:rPr>
        <w:t>和</w:t>
      </w:r>
      <w:r w:rsidRPr="00C01FE5">
        <w:rPr>
          <w:rFonts w:eastAsia="標楷體"/>
          <w:color w:val="7030A0"/>
        </w:rPr>
        <w:t>12</w:t>
      </w:r>
      <w:r w:rsidRPr="00006C09">
        <w:rPr>
          <w:rFonts w:eastAsia="標楷體"/>
          <w:color w:val="0070C0"/>
        </w:rPr>
        <w:t>所示。在圖</w:t>
      </w:r>
      <w:r w:rsidRPr="00006C09">
        <w:rPr>
          <w:rFonts w:eastAsia="標楷體"/>
          <w:color w:val="0070C0"/>
        </w:rPr>
        <w:t>9</w:t>
      </w:r>
      <w:r w:rsidRPr="00006C09">
        <w:rPr>
          <w:rFonts w:eastAsia="標楷體"/>
          <w:color w:val="0070C0"/>
        </w:rPr>
        <w:t>中，我們觀察到，當模型預測字跡由</w:t>
      </w:r>
      <w:r w:rsidRPr="00006C09">
        <w:rPr>
          <w:rFonts w:eastAsia="標楷體"/>
          <w:color w:val="0070C0"/>
        </w:rPr>
        <w:t>ASD</w:t>
      </w:r>
      <w:r w:rsidRPr="00006C09">
        <w:rPr>
          <w:rFonts w:eastAsia="標楷體"/>
          <w:color w:val="0070C0"/>
        </w:rPr>
        <w:t>兒童書寫時，它往往依賴於特定的已識別特徵（如圖中用紅圈標記的部分）。當模型預測字跡由</w:t>
      </w:r>
      <w:r w:rsidRPr="00006C09">
        <w:rPr>
          <w:rFonts w:eastAsia="標楷體"/>
          <w:color w:val="0070C0"/>
        </w:rPr>
        <w:t>TD</w:t>
      </w:r>
      <w:r w:rsidRPr="00006C09">
        <w:rPr>
          <w:rFonts w:eastAsia="標楷體"/>
          <w:color w:val="0070C0"/>
        </w:rPr>
        <w:t>兒童書寫時，它</w:t>
      </w:r>
      <w:r w:rsidR="00A3187C" w:rsidRPr="00006C09">
        <w:rPr>
          <w:rFonts w:eastAsia="標楷體" w:hint="eastAsia"/>
          <w:color w:val="0070C0"/>
        </w:rPr>
        <w:t>則</w:t>
      </w:r>
      <w:r w:rsidRPr="00006C09">
        <w:rPr>
          <w:rFonts w:eastAsia="標楷體"/>
          <w:color w:val="0070C0"/>
        </w:rPr>
        <w:t>傾向於考慮整</w:t>
      </w:r>
      <w:r w:rsidR="00A3187C" w:rsidRPr="00006C09">
        <w:rPr>
          <w:rFonts w:eastAsia="標楷體" w:hint="eastAsia"/>
          <w:color w:val="0070C0"/>
        </w:rPr>
        <w:t>體</w:t>
      </w:r>
      <w:r w:rsidRPr="00006C09">
        <w:rPr>
          <w:rFonts w:eastAsia="標楷體"/>
          <w:color w:val="0070C0"/>
        </w:rPr>
        <w:t>字跡，而不是集中在某個部分。</w:t>
      </w:r>
      <w:r w:rsidR="00A3187C" w:rsidRPr="00006C09">
        <w:rPr>
          <w:rFonts w:eastAsia="標楷體" w:hint="eastAsia"/>
          <w:color w:val="0070C0"/>
        </w:rPr>
        <w:t>除此之外，</w:t>
      </w:r>
      <w:r w:rsidRPr="00006C09">
        <w:rPr>
          <w:rFonts w:eastAsia="標楷體"/>
          <w:color w:val="0070C0"/>
        </w:rPr>
        <w:t>我們識別出兩個</w:t>
      </w:r>
      <w:r w:rsidRPr="00006C09">
        <w:rPr>
          <w:rFonts w:eastAsia="標楷體"/>
          <w:color w:val="0070C0"/>
        </w:rPr>
        <w:t>ASD</w:t>
      </w:r>
      <w:r w:rsidRPr="00006C09">
        <w:rPr>
          <w:rFonts w:eastAsia="標楷體"/>
          <w:color w:val="0070C0"/>
        </w:rPr>
        <w:t>兒童書寫的關鍵特徵。</w:t>
      </w:r>
      <w:r w:rsidR="00A3187C" w:rsidRPr="00006C09">
        <w:rPr>
          <w:rFonts w:eastAsia="標楷體" w:hint="eastAsia"/>
          <w:color w:val="0070C0"/>
        </w:rPr>
        <w:t>第一</w:t>
      </w:r>
      <w:r w:rsidRPr="00006C09">
        <w:rPr>
          <w:rFonts w:eastAsia="標楷體"/>
          <w:color w:val="0070C0"/>
        </w:rPr>
        <w:t>，</w:t>
      </w:r>
      <w:r w:rsidRPr="00006C09">
        <w:rPr>
          <w:rFonts w:eastAsia="標楷體"/>
          <w:color w:val="0070C0"/>
        </w:rPr>
        <w:t>ASD</w:t>
      </w:r>
      <w:r w:rsidRPr="00006C09">
        <w:rPr>
          <w:rFonts w:eastAsia="標楷體"/>
          <w:color w:val="0070C0"/>
        </w:rPr>
        <w:t>兒童在</w:t>
      </w:r>
      <w:r w:rsidR="00A3187C" w:rsidRPr="00006C09">
        <w:rPr>
          <w:rFonts w:eastAsia="標楷體" w:hint="eastAsia"/>
          <w:color w:val="0070C0"/>
        </w:rPr>
        <w:t>寫方向</w:t>
      </w:r>
      <w:r w:rsidRPr="00006C09">
        <w:rPr>
          <w:rFonts w:eastAsia="標楷體"/>
          <w:color w:val="0070C0"/>
        </w:rPr>
        <w:t>突然變化</w:t>
      </w:r>
      <w:r w:rsidR="00A3187C" w:rsidRPr="00006C09">
        <w:rPr>
          <w:rFonts w:eastAsia="標楷體" w:hint="eastAsia"/>
          <w:color w:val="0070C0"/>
        </w:rPr>
        <w:t>的</w:t>
      </w:r>
      <w:r w:rsidR="00A3187C" w:rsidRPr="00006C09">
        <w:rPr>
          <w:rFonts w:eastAsia="標楷體"/>
          <w:color w:val="0070C0"/>
        </w:rPr>
        <w:t>筆畫</w:t>
      </w:r>
      <w:r w:rsidRPr="00006C09">
        <w:rPr>
          <w:rFonts w:eastAsia="標楷體"/>
          <w:color w:val="0070C0"/>
        </w:rPr>
        <w:t>時往往會遇到困難。</w:t>
      </w:r>
      <w:r w:rsidR="00A3187C" w:rsidRPr="00006C09">
        <w:rPr>
          <w:rFonts w:eastAsia="標楷體" w:hint="eastAsia"/>
          <w:color w:val="0070C0"/>
        </w:rPr>
        <w:t>第二</w:t>
      </w:r>
      <w:r w:rsidRPr="00006C09">
        <w:rPr>
          <w:rFonts w:eastAsia="標楷體"/>
          <w:color w:val="0070C0"/>
        </w:rPr>
        <w:t>，</w:t>
      </w:r>
      <w:r w:rsidRPr="00006C09">
        <w:rPr>
          <w:rFonts w:eastAsia="標楷體"/>
          <w:color w:val="0070C0"/>
        </w:rPr>
        <w:t>ASD</w:t>
      </w:r>
      <w:r w:rsidRPr="00006C09">
        <w:rPr>
          <w:rFonts w:eastAsia="標楷體"/>
          <w:color w:val="0070C0"/>
        </w:rPr>
        <w:t>兒童的線條</w:t>
      </w:r>
      <w:r w:rsidR="00A3187C" w:rsidRPr="00006C09">
        <w:rPr>
          <w:rFonts w:eastAsia="標楷體"/>
          <w:color w:val="0070C0"/>
        </w:rPr>
        <w:t>通常</w:t>
      </w:r>
      <w:r w:rsidR="00A3187C" w:rsidRPr="00006C09">
        <w:rPr>
          <w:rFonts w:eastAsia="標楷體"/>
          <w:color w:val="0070C0"/>
        </w:rPr>
        <w:t>比</w:t>
      </w:r>
      <w:r w:rsidR="00A3187C" w:rsidRPr="00006C09">
        <w:rPr>
          <w:rFonts w:eastAsia="標楷體" w:hint="eastAsia"/>
          <w:color w:val="0070C0"/>
        </w:rPr>
        <w:t>較無法</w:t>
      </w:r>
      <w:r w:rsidRPr="00006C09">
        <w:rPr>
          <w:rFonts w:eastAsia="標楷體"/>
          <w:color w:val="0070C0"/>
        </w:rPr>
        <w:t>對齊。</w:t>
      </w:r>
    </w:p>
    <w:p w14:paraId="65A54EB3" w14:textId="77777777" w:rsidR="00D2531D" w:rsidRPr="00006C09" w:rsidRDefault="00D2531D" w:rsidP="00D2531D">
      <w:pPr>
        <w:rPr>
          <w:rFonts w:eastAsia="標楷體"/>
          <w:color w:val="0070C0"/>
        </w:rPr>
      </w:pPr>
      <w:r w:rsidRPr="00006C09">
        <w:rPr>
          <w:rFonts w:eastAsia="標楷體"/>
          <w:color w:val="0070C0"/>
        </w:rPr>
        <w:t>實驗結果顯示，我們的模型能夠有效區分</w:t>
      </w:r>
      <w:r w:rsidRPr="00006C09">
        <w:rPr>
          <w:rFonts w:eastAsia="標楷體"/>
          <w:color w:val="0070C0"/>
        </w:rPr>
        <w:t>ASD</w:t>
      </w:r>
      <w:r w:rsidRPr="00006C09">
        <w:rPr>
          <w:rFonts w:eastAsia="標楷體"/>
          <w:color w:val="0070C0"/>
        </w:rPr>
        <w:t>兒童與</w:t>
      </w:r>
      <w:r w:rsidRPr="00006C09">
        <w:rPr>
          <w:rFonts w:eastAsia="標楷體"/>
          <w:color w:val="0070C0"/>
        </w:rPr>
        <w:t>TD</w:t>
      </w:r>
      <w:r w:rsidRPr="00006C09">
        <w:rPr>
          <w:rFonts w:eastAsia="標楷體"/>
          <w:color w:val="0070C0"/>
        </w:rPr>
        <w:t>兒童的字跡。我們的模型達到的最佳</w:t>
      </w:r>
      <w:r w:rsidRPr="00006C09">
        <w:rPr>
          <w:rFonts w:eastAsia="標楷體"/>
          <w:color w:val="0070C0"/>
        </w:rPr>
        <w:t>F1</w:t>
      </w:r>
      <w:r w:rsidRPr="00006C09">
        <w:rPr>
          <w:rFonts w:eastAsia="標楷體"/>
          <w:color w:val="0070C0"/>
        </w:rPr>
        <w:t>分數為</w:t>
      </w:r>
      <w:r w:rsidRPr="00006C09">
        <w:rPr>
          <w:rFonts w:eastAsia="標楷體"/>
          <w:color w:val="0070C0"/>
        </w:rPr>
        <w:t>93.6%</w:t>
      </w:r>
      <w:r w:rsidRPr="00006C09">
        <w:rPr>
          <w:rFonts w:eastAsia="標楷體"/>
          <w:color w:val="0070C0"/>
        </w:rPr>
        <w:t>，這表明其在識別</w:t>
      </w:r>
      <w:r w:rsidRPr="00006C09">
        <w:rPr>
          <w:rFonts w:eastAsia="標楷體"/>
          <w:color w:val="0070C0"/>
        </w:rPr>
        <w:t>ASD</w:t>
      </w:r>
      <w:r w:rsidRPr="00006C09">
        <w:rPr>
          <w:rFonts w:eastAsia="標楷體"/>
          <w:color w:val="0070C0"/>
        </w:rPr>
        <w:t>兒童獨特書寫特徵方面具有很高的準確性。</w:t>
      </w:r>
    </w:p>
    <w:p w14:paraId="2B8B0DB7" w14:textId="77777777" w:rsidR="00D2531D" w:rsidRPr="00D2531D" w:rsidRDefault="00D2531D" w:rsidP="00A33175">
      <w:pPr>
        <w:rPr>
          <w:rFonts w:eastAsia="標楷體"/>
        </w:rPr>
      </w:pPr>
    </w:p>
    <w:p w14:paraId="600CA8FB" w14:textId="429ED333" w:rsidR="00494183" w:rsidRPr="00E73369" w:rsidRDefault="00494183" w:rsidP="00494183">
      <w:pPr>
        <w:adjustRightInd w:val="0"/>
        <w:snapToGrid w:val="0"/>
        <w:spacing w:beforeLines="50" w:before="18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kern w:val="0"/>
        </w:rPr>
        <w:t>p</w:t>
      </w:r>
      <w:r w:rsidR="00C96FCF">
        <w:rPr>
          <w:rFonts w:eastAsia="標楷體"/>
          <w:b/>
          <w:kern w:val="0"/>
        </w:rPr>
        <w:t>aper 2</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5180AFA0" w14:textId="77777777" w:rsidR="003B5F87" w:rsidRDefault="00F556C1" w:rsidP="00F556C1">
      <w:pPr>
        <w:spacing w:afterLines="50" w:after="180"/>
        <w:jc w:val="both"/>
        <w:rPr>
          <w:rFonts w:eastAsia="標楷體"/>
        </w:rPr>
      </w:pPr>
      <w:r w:rsidRPr="00F556C1">
        <w:rPr>
          <w:rFonts w:eastAsia="標楷體"/>
        </w:rPr>
        <w:t xml:space="preserve">Writing is a crucial aspect of language learning for children, and Chinese character writing places higher demands on hand-eye coordination and motor control. </w:t>
      </w:r>
    </w:p>
    <w:p w14:paraId="553A20E0" w14:textId="55C068C8" w:rsidR="00F556C1" w:rsidRPr="00F556C1" w:rsidRDefault="00F556C1" w:rsidP="00F556C1">
      <w:pPr>
        <w:spacing w:afterLines="50" w:after="180"/>
        <w:jc w:val="both"/>
        <w:rPr>
          <w:rFonts w:eastAsia="標楷體"/>
        </w:rPr>
      </w:pPr>
      <w:r w:rsidRPr="00F556C1">
        <w:rPr>
          <w:rFonts w:eastAsia="標楷體"/>
        </w:rPr>
        <w:t xml:space="preserve">Our first objective is to incorporate phonetic notation data into this study. We aim to investigate whether the inclusion of phonetic notation data improves the model's performance in classifying autistic and TD children, as </w:t>
      </w:r>
      <w:r w:rsidR="003B5F87">
        <w:rPr>
          <w:rFonts w:eastAsia="標楷體"/>
        </w:rPr>
        <w:t>in the first study, we</w:t>
      </w:r>
      <w:r w:rsidRPr="00F556C1">
        <w:rPr>
          <w:rFonts w:eastAsia="標楷體"/>
        </w:rPr>
        <w:t xml:space="preserve"> did not utilize phonetic notation data.</w:t>
      </w:r>
    </w:p>
    <w:p w14:paraId="6B08D255" w14:textId="50DE6757" w:rsidR="005F3FC2" w:rsidRPr="00E73369" w:rsidRDefault="00F556C1" w:rsidP="00F556C1">
      <w:pPr>
        <w:spacing w:afterLines="50" w:after="180"/>
        <w:jc w:val="both"/>
        <w:rPr>
          <w:rFonts w:eastAsia="標楷體"/>
        </w:rPr>
      </w:pPr>
      <w:r w:rsidRPr="00F556C1">
        <w:rPr>
          <w:rFonts w:eastAsia="標楷體"/>
        </w:rPr>
        <w:t xml:space="preserve">Our second objective is to design a neatness label to distinguish whether a Chinese character is written in a neat manner. It is a binary label (yes, no) annotated through manual labeling. The purpose of this is to track the neatness of handwriting for both autistic and TD children. By using only neatly written Chinese characters, we plan to train the classification model for the writing from autistic and TD children. This constitutes a more challenging task, as distinguishing the handwriting characteristics between autistic and TD </w:t>
      </w:r>
      <w:bookmarkStart w:id="3" w:name="_Hlk157956125"/>
      <w:r w:rsidRPr="00F556C1">
        <w:rPr>
          <w:rFonts w:eastAsia="標楷體"/>
        </w:rPr>
        <w:t>children</w:t>
      </w:r>
      <w:bookmarkEnd w:id="3"/>
      <w:r w:rsidRPr="00F556C1">
        <w:rPr>
          <w:rFonts w:eastAsia="標楷體"/>
        </w:rPr>
        <w:t xml:space="preserve"> becomes even more intricate when all Chinese characters are written neatly. The purpose of this approach is to further assess the model's ability to differentiate the handwriting styles of autistic children from TD children when only neatly written Chinese </w:t>
      </w:r>
      <w:r w:rsidRPr="00F556C1">
        <w:rPr>
          <w:rFonts w:eastAsia="標楷體"/>
        </w:rPr>
        <w:lastRenderedPageBreak/>
        <w:t>characters are considered.</w:t>
      </w:r>
    </w:p>
    <w:p w14:paraId="2CA29330" w14:textId="50E3FE38" w:rsidR="00C2522D" w:rsidRPr="00E73369" w:rsidRDefault="00494183" w:rsidP="00686B1D">
      <w:pPr>
        <w:spacing w:afterLines="50" w:after="180"/>
        <w:jc w:val="both"/>
        <w:rPr>
          <w:rFonts w:eastAsia="標楷體"/>
          <w:b/>
          <w:u w:val="single"/>
        </w:rPr>
      </w:pPr>
      <w:r w:rsidRPr="00E73369">
        <w:rPr>
          <w:rFonts w:eastAsia="標楷體"/>
          <w:b/>
          <w:u w:val="single"/>
        </w:rPr>
        <w:t>研究方法</w:t>
      </w:r>
    </w:p>
    <w:p w14:paraId="094E6F5B" w14:textId="590BC715" w:rsidR="00E73369" w:rsidRDefault="00195E97" w:rsidP="005A47CF">
      <w:pPr>
        <w:jc w:val="both"/>
        <w:rPr>
          <w:rFonts w:eastAsia="標楷體"/>
        </w:rPr>
      </w:pPr>
      <w:r w:rsidRPr="005E3F87">
        <w:t xml:space="preserve">This study </w:t>
      </w:r>
      <w:r>
        <w:t>used</w:t>
      </w:r>
      <w:r w:rsidRPr="00F921BE">
        <w:t xml:space="preserve"> the </w:t>
      </w:r>
      <w:r>
        <w:t xml:space="preserve">same </w:t>
      </w:r>
      <w:r w:rsidRPr="00F921BE">
        <w:t xml:space="preserve">dataset </w:t>
      </w:r>
      <w:r>
        <w:t xml:space="preserve">collected and introduced in Yen et al. </w:t>
      </w:r>
      <w:r>
        <w:fldChar w:fldCharType="begin"/>
      </w:r>
      <w:r>
        <w:instrText xml:space="preserve"> ADDIN EN.CITE &lt;EndNote&gt;&lt;Cite&gt;&lt;Author&gt;Yen&lt;/Author&gt;&lt;Year&gt;2024&lt;/Year&gt;&lt;RecNum&gt;48&lt;/RecNum&gt;&lt;DisplayText&gt;[20]&lt;/DisplayText&gt;&lt;record&gt;&lt;rec-number&gt;48&lt;/rec-number&gt;&lt;foreign-keys&gt;&lt;key app="EN" db-id="fs2td5ep0xptf3evta459xfq50xeadd2wedp" timestamp="1703484309"&gt;48&lt;/key&gt;&lt;/foreign-keys&gt;&lt;ref-type name="Journal Article"&gt;17&lt;/ref-type&gt;&lt;contributors&gt;&lt;authors&gt;&lt;author&gt;Yen, Lingkai&lt;/author&gt;&lt;author&gt;Wong, Jiasyun&lt;/author&gt;&lt;author&gt;Chen, Arbee L.P.&lt;/author&gt;&lt;/authors&gt;&lt;/contributors&gt;&lt;titles&gt;&lt;title&gt;Identifying Chinese Handwriting Characteristics for Detecting Children with Autism&lt;/title&gt;&lt;secondary-title&gt;The ACM/SIGAPP Symposium on Applied Computing&lt;/secondary-title&gt;&lt;/titles&gt;&lt;periodical&gt;&lt;full-title&gt;The ACM/SIGAPP Symposium on Applied Computing&lt;/full-title&gt;&lt;/periodical&gt;&lt;dates&gt;&lt;year&gt;2024&lt;/year&gt;&lt;/dates&gt;&lt;urls&gt;&lt;/urls&gt;&lt;/record&gt;&lt;/Cite&gt;&lt;/EndNote&gt;</w:instrText>
      </w:r>
      <w:r>
        <w:fldChar w:fldCharType="separate"/>
      </w:r>
      <w:r>
        <w:rPr>
          <w:noProof/>
        </w:rPr>
        <w:t>[20]</w:t>
      </w:r>
      <w:r>
        <w:fldChar w:fldCharType="end"/>
      </w:r>
      <w:r w:rsidRPr="005E3F87">
        <w:t>.</w:t>
      </w:r>
      <w:r>
        <w:t xml:space="preserve"> </w:t>
      </w:r>
    </w:p>
    <w:p w14:paraId="3B0F4727" w14:textId="747B9170" w:rsidR="005752C6" w:rsidRDefault="00195E97" w:rsidP="005A47CF">
      <w:pPr>
        <w:spacing w:beforeLines="50" w:before="180" w:afterLines="50" w:after="180"/>
        <w:jc w:val="both"/>
      </w:pPr>
      <w:r w:rsidRPr="00856584">
        <w:t xml:space="preserve">The </w:t>
      </w:r>
      <w:r w:rsidRPr="00543C15">
        <w:t>Chinese character-only dataset</w:t>
      </w:r>
      <w:r w:rsidRPr="00856584">
        <w:t xml:space="preserve"> </w:t>
      </w:r>
      <w:r w:rsidRPr="008A3BAD">
        <w:t xml:space="preserve">comprises 17,950 </w:t>
      </w:r>
      <w:r>
        <w:t>words</w:t>
      </w:r>
      <w:r w:rsidRPr="008A3BAD">
        <w:t xml:space="preserve">, with 14,173 </w:t>
      </w:r>
      <w:r>
        <w:t>from</w:t>
      </w:r>
      <w:r w:rsidRPr="008A3BAD">
        <w:t xml:space="preserve"> TD </w:t>
      </w:r>
      <w:r>
        <w:t xml:space="preserve">children </w:t>
      </w:r>
      <w:r w:rsidRPr="008A3BAD">
        <w:t xml:space="preserve">and 3,777 </w:t>
      </w:r>
      <w:r>
        <w:t>from autistic children</w:t>
      </w:r>
      <w:r w:rsidRPr="008A3BAD">
        <w:t xml:space="preserve">. </w:t>
      </w:r>
      <w:r w:rsidRPr="004E28C0">
        <w:t xml:space="preserve">We </w:t>
      </w:r>
      <w:r>
        <w:t xml:space="preserve">considered </w:t>
      </w:r>
      <w:r w:rsidRPr="004E28C0">
        <w:t>neat</w:t>
      </w:r>
      <w:r>
        <w:t>ness of</w:t>
      </w:r>
      <w:r w:rsidRPr="004E28C0">
        <w:t xml:space="preserve"> </w:t>
      </w:r>
      <w:r>
        <w:t xml:space="preserve">writing </w:t>
      </w:r>
      <w:r w:rsidRPr="004E28C0">
        <w:t xml:space="preserve">Chinese characters </w:t>
      </w:r>
      <w:r>
        <w:t xml:space="preserve">by defining the neatness criteria based on </w:t>
      </w:r>
      <w:r w:rsidRPr="008A3BAD">
        <w:t>relevant literature</w:t>
      </w:r>
      <w:r>
        <w:rPr>
          <w:rFonts w:hint="eastAsia"/>
        </w:rPr>
        <w:t xml:space="preserve"> </w:t>
      </w:r>
      <w:r>
        <w:fldChar w:fldCharType="begin"/>
      </w:r>
      <w:r>
        <w:instrText xml:space="preserve"> ADDIN EN.CITE &lt;EndNote&gt;&lt;Cite&gt;&lt;Author&gt;</w:instrText>
      </w:r>
      <w:r>
        <w:rPr>
          <w:rFonts w:hint="eastAsia"/>
        </w:rPr>
        <w:instrText>李艺</w:instrText>
      </w:r>
      <w:r>
        <w:instrText>&lt;/Author&gt;&lt;Year&gt;2015&lt;/Year&gt;&lt;RecNum&gt;3&lt;/RecNum&gt;&lt;DisplayText&gt;[34, 35]&lt;/DisplayText&gt;&lt;record&gt;&lt;rec-number&gt;3&lt;/rec-number&gt;&lt;foreign-keys&gt;&lt;key app="EN" db-id="fs2td5ep0xptf3evta459xfq50xeadd2wedp" timestamp="1671456951"&gt;3&lt;/key&gt;&lt;/foreign-keys&gt;&lt;ref-type name="Journal Article"&gt;17&lt;/ref-type&gt;&lt;contributors&gt;&lt;authors&gt;&lt;author&gt;</w:instrText>
      </w:r>
      <w:r>
        <w:rPr>
          <w:rFonts w:hint="eastAsia"/>
        </w:rPr>
        <w:instrText>李艺</w:instrText>
      </w:r>
      <w:r>
        <w:instrText>&lt;/author&gt;&lt;author&gt;</w:instrText>
      </w:r>
      <w:r>
        <w:rPr>
          <w:rFonts w:hint="eastAsia"/>
        </w:rPr>
        <w:instrText>姜杰</w:instrText>
      </w:r>
      <w:r>
        <w:instrText>&lt;/author&gt;&lt;author&gt;</w:instrText>
      </w:r>
      <w:r>
        <w:rPr>
          <w:rFonts w:hint="eastAsia"/>
        </w:rPr>
        <w:instrText>邓红静</w:instrText>
      </w:r>
      <w:r>
        <w:instrText>&lt;/author&gt;&lt;/authors&gt;&lt;/contributors&gt;&lt;titles&gt;&lt;title&gt;</w:instrText>
      </w:r>
      <w:r>
        <w:rPr>
          <w:rFonts w:hint="eastAsia"/>
        </w:rPr>
        <w:instrText>硬笔汉字书写特征的理解</w:instrText>
      </w:r>
      <w:r>
        <w:instrText xml:space="preserve">, </w:instrText>
      </w:r>
      <w:r>
        <w:rPr>
          <w:rFonts w:hint="eastAsia"/>
        </w:rPr>
        <w:instrText>描述</w:instrText>
      </w:r>
      <w:r>
        <w:instrText xml:space="preserve">, </w:instrText>
      </w:r>
      <w:r>
        <w:rPr>
          <w:rFonts w:hint="eastAsia"/>
        </w:rPr>
        <w:instrText>计算实现和应用介绍</w:instrText>
      </w:r>
      <w:r>
        <w:instrText>&lt;/title&gt;&lt;secondary-title&gt;</w:instrText>
      </w:r>
      <w:r>
        <w:rPr>
          <w:rFonts w:hint="eastAsia"/>
        </w:rPr>
        <w:instrText>电化教育研究</w:instrText>
      </w:r>
      <w:r>
        <w:instrText>&lt;/secondary-title&gt;&lt;/titles&gt;&lt;periodical&gt;&lt;full-title&gt;</w:instrText>
      </w:r>
      <w:r>
        <w:rPr>
          <w:rFonts w:hint="eastAsia"/>
        </w:rPr>
        <w:instrText>电化教育研究</w:instrText>
      </w:r>
      <w:r>
        <w:instrText>&lt;/full-title&gt;&lt;/periodical&gt;&lt;pages&gt;62-69&lt;/pages&gt;&lt;volume&gt;36&lt;/volume&gt;&lt;number&gt;4&lt;/number&gt;&lt;dates&gt;&lt;year&gt;2015&lt;/year&gt;&lt;/dates&gt;&lt;urls&gt;&lt;/urls&gt;&lt;/record&gt;&lt;/Cite&gt;&lt;Cite&gt;&lt;Author&gt;</w:instrText>
      </w:r>
      <w:r>
        <w:rPr>
          <w:rFonts w:hint="eastAsia"/>
        </w:rPr>
        <w:instrText>庄子明</w:instrText>
      </w:r>
      <w:r>
        <w:instrText>&lt;/Author&gt;&lt;Year&gt;2019&lt;/Year&gt;&lt;RecNum&gt;2&lt;/RecNum&gt;&lt;record&gt;</w:instrText>
      </w:r>
      <w:r>
        <w:rPr>
          <w:rFonts w:hint="eastAsia"/>
        </w:rPr>
        <w:instrText>&lt;rec-number&gt;2&lt;/rec-number&gt;&lt;foreign-keys&gt;&lt;key app="EN" db-id="fs2td5ep0xptf3evta459xfq50xeadd2wedp" timestamp="1671456850"&gt;2&lt;/key&gt;&lt;/foreign-keys&gt;&lt;ref-type name="Thesis"&gt;32&lt;/ref-type&gt;&lt;contributors&gt;&lt;authors&gt;&lt;author&gt;</w:instrText>
      </w:r>
      <w:r>
        <w:rPr>
          <w:rFonts w:hint="eastAsia"/>
        </w:rPr>
        <w:instrText>庄子明</w:instrText>
      </w:r>
      <w:r>
        <w:rPr>
          <w:rFonts w:hint="eastAsia"/>
        </w:rPr>
        <w:instrText>&lt;/author&gt;&lt;/authors&gt;&lt;/contributors&gt;&lt;title</w:instrText>
      </w:r>
      <w:r>
        <w:instrText>s&gt;&lt;title&gt;</w:instrText>
      </w:r>
      <w:r>
        <w:rPr>
          <w:rFonts w:hint="eastAsia"/>
        </w:rPr>
        <w:instrText>基于深度学习的手写汉字识别与美感评分</w:instrText>
      </w:r>
      <w:r>
        <w:instrText>&lt;/title&gt;&lt;/titles&gt;&lt;dates&gt;&lt;year&gt;2019&lt;/year&gt;&lt;/dates&gt;&lt;publisher&gt;</w:instrText>
      </w:r>
      <w:r>
        <w:rPr>
          <w:rFonts w:hint="eastAsia"/>
        </w:rPr>
        <w:instrText>北京邮电大学</w:instrText>
      </w:r>
      <w:r>
        <w:instrText>&lt;/publisher&gt;&lt;urls&gt;&lt;/urls&gt;&lt;/record&gt;&lt;/Cite&gt;&lt;/EndNote&gt;</w:instrText>
      </w:r>
      <w:r>
        <w:fldChar w:fldCharType="separate"/>
      </w:r>
      <w:r>
        <w:rPr>
          <w:noProof/>
        </w:rPr>
        <w:t>[34, 35]</w:t>
      </w:r>
      <w:r>
        <w:fldChar w:fldCharType="end"/>
      </w:r>
      <w:r w:rsidRPr="008A3BAD">
        <w:t xml:space="preserve"> and discussions with </w:t>
      </w:r>
      <w:r w:rsidRPr="00543C15">
        <w:t>experienced elementary school teachers</w:t>
      </w:r>
      <w:r w:rsidRPr="008A3BAD">
        <w:t>.</w:t>
      </w:r>
    </w:p>
    <w:p w14:paraId="7FE009FE" w14:textId="15D7383A" w:rsidR="00371FAE" w:rsidRDefault="00195E97" w:rsidP="00371FAE">
      <w:pPr>
        <w:spacing w:beforeLines="50" w:before="180" w:afterLines="50" w:after="180"/>
        <w:jc w:val="both"/>
      </w:pPr>
      <w:r>
        <w:rPr>
          <w:rFonts w:hint="eastAsia"/>
        </w:rPr>
        <w:t>T</w:t>
      </w:r>
      <w:r>
        <w:t xml:space="preserve">he </w:t>
      </w:r>
      <w:r w:rsidRPr="00E631A6">
        <w:t xml:space="preserve">neatness criteria </w:t>
      </w:r>
      <w:r>
        <w:t>were</w:t>
      </w:r>
      <w:r w:rsidRPr="00E631A6">
        <w:t xml:space="preserve"> divided into two levels: stroke and component</w:t>
      </w:r>
      <w:r>
        <w:t>, and</w:t>
      </w:r>
      <w:r w:rsidRPr="00E631A6">
        <w:t xml:space="preserve"> </w:t>
      </w:r>
      <w:r>
        <w:t>three factors:</w:t>
      </w:r>
      <w:r w:rsidRPr="00927C1C">
        <w:t xml:space="preserve"> position</w:t>
      </w:r>
      <w:r w:rsidRPr="00E631A6">
        <w:t>, size</w:t>
      </w:r>
      <w:r>
        <w:rPr>
          <w:rFonts w:hint="eastAsia"/>
        </w:rPr>
        <w:t>,</w:t>
      </w:r>
      <w:r w:rsidRPr="00E631A6">
        <w:t xml:space="preserve"> and correctness</w:t>
      </w:r>
      <w:r>
        <w:t xml:space="preserve">. </w:t>
      </w:r>
      <w:r w:rsidRPr="00792B42">
        <w:t>The division into stroke and component levels allows for a more nuanced and comprehensive assessment of neatness.</w:t>
      </w:r>
      <w:r>
        <w:t xml:space="preserve"> The neatness is labeled as “1” i</w:t>
      </w:r>
      <w:r w:rsidRPr="008B5DF6">
        <w:t xml:space="preserve">f </w:t>
      </w:r>
      <w:r>
        <w:t>the individual word satisfies five or more</w:t>
      </w:r>
      <w:r w:rsidRPr="008B5DF6">
        <w:t xml:space="preserve"> </w:t>
      </w:r>
      <w:r>
        <w:t>aspects, and “0” i</w:t>
      </w:r>
      <w:r w:rsidRPr="008B5DF6">
        <w:t xml:space="preserve">f </w:t>
      </w:r>
      <w:r>
        <w:t>it satisfies</w:t>
      </w:r>
      <w:r w:rsidR="00371FAE">
        <w:t xml:space="preserve"> four or</w:t>
      </w:r>
      <w:r>
        <w:t xml:space="preserve"> less aspects.</w:t>
      </w:r>
      <w:r w:rsidR="00371FAE" w:rsidRPr="00371FAE">
        <w:rPr>
          <w:rFonts w:eastAsia="標楷體"/>
          <w:szCs w:val="22"/>
        </w:rPr>
        <w:t xml:space="preserve"> </w:t>
      </w:r>
      <w:r w:rsidR="00371FAE" w:rsidRPr="00371FAE">
        <w:t xml:space="preserve">In conclusion, the author labeled all the pictures in the Chinese character-only dataset with 14,840 having a neatness label of 1 and 3,110 having a neatness label of 0. Detailed information is presented in Table 1. The value of the Chi-square test is 8824.91, with a </w:t>
      </w:r>
      <w:r w:rsidR="00371FAE" w:rsidRPr="00371FAE">
        <w:rPr>
          <w:i/>
          <w:iCs/>
        </w:rPr>
        <w:t>p</w:t>
      </w:r>
      <w:r w:rsidR="00371FAE" w:rsidRPr="00371FAE">
        <w:t xml:space="preserve">-value &lt; 0.01, which shows TD children </w:t>
      </w:r>
      <w:r w:rsidR="00371FAE" w:rsidRPr="00371FAE">
        <w:rPr>
          <w:rFonts w:hint="eastAsia"/>
        </w:rPr>
        <w:t>w</w:t>
      </w:r>
      <w:r w:rsidR="00371FAE" w:rsidRPr="00371FAE">
        <w:t>ere more likely to produce neat Chinese characters than autistic children.</w:t>
      </w:r>
    </w:p>
    <w:p w14:paraId="1E744A98" w14:textId="73D5823B" w:rsidR="00371FAE" w:rsidRPr="00371FAE" w:rsidRDefault="00371FAE" w:rsidP="00371FAE">
      <w:pPr>
        <w:spacing w:beforeLines="50" w:before="180" w:afterLines="50" w:after="180"/>
        <w:jc w:val="both"/>
      </w:pPr>
      <w:r w:rsidRPr="006A578D">
        <w:t>In pursuit of our</w:t>
      </w:r>
      <w:r>
        <w:t xml:space="preserve"> first</w:t>
      </w:r>
      <w:r w:rsidRPr="006A578D">
        <w:t xml:space="preserve"> objective</w:t>
      </w:r>
      <w:r>
        <w:t xml:space="preserve"> of</w:t>
      </w:r>
      <w:r w:rsidRPr="006A578D">
        <w:t xml:space="preserve"> assess</w:t>
      </w:r>
      <w:r>
        <w:t>ing</w:t>
      </w:r>
      <w:r w:rsidRPr="006A578D">
        <w:t xml:space="preserve"> the potential contribution of phonetic notation</w:t>
      </w:r>
      <w:r>
        <w:t>s</w:t>
      </w:r>
      <w:r w:rsidRPr="006A578D">
        <w:t xml:space="preserve"> to the task at hand</w:t>
      </w:r>
      <w:r>
        <w:t>, we</w:t>
      </w:r>
      <w:r w:rsidRPr="00091DB9">
        <w:t xml:space="preserve"> evaluate</w:t>
      </w:r>
      <w:r>
        <w:t>d</w:t>
      </w:r>
      <w:r w:rsidRPr="00091DB9">
        <w:t xml:space="preserve"> the impact of incorporating phonetic notations in the classification of </w:t>
      </w:r>
      <w:r>
        <w:t xml:space="preserve">the </w:t>
      </w:r>
      <w:r w:rsidRPr="00091DB9">
        <w:t>handwrit</w:t>
      </w:r>
      <w:r w:rsidRPr="008931CF">
        <w:t>ing</w:t>
      </w:r>
      <w:r>
        <w:t>s</w:t>
      </w:r>
      <w:r w:rsidRPr="00091DB9">
        <w:t>.</w:t>
      </w:r>
      <w:r w:rsidRPr="00371FAE">
        <w:t xml:space="preserve"> </w:t>
      </w:r>
      <w:r w:rsidRPr="006A578D">
        <w:t xml:space="preserve">The resultant dataset, denoted as the </w:t>
      </w:r>
      <w:r w:rsidRPr="00374B76">
        <w:t>Phonetic notation-only dataset</w:t>
      </w:r>
      <w:r>
        <w:t>,</w:t>
      </w:r>
      <w:r w:rsidRPr="006A578D">
        <w:t xml:space="preserve"> encompasse</w:t>
      </w:r>
      <w:r>
        <w:t>d</w:t>
      </w:r>
      <w:r w:rsidRPr="006A578D">
        <w:t xml:space="preserve"> a total of 18,833 images. Within this dataset, 14,943 </w:t>
      </w:r>
      <w:r w:rsidRPr="006A578D">
        <w:t>instances pertain</w:t>
      </w:r>
      <w:r>
        <w:t>ed</w:t>
      </w:r>
      <w:r w:rsidRPr="006A578D">
        <w:t xml:space="preserve"> to TD children, while 3,890 instances </w:t>
      </w:r>
      <w:r>
        <w:t>were</w:t>
      </w:r>
      <w:r w:rsidRPr="006A578D">
        <w:t xml:space="preserve"> </w:t>
      </w:r>
      <w:r>
        <w:t>from</w:t>
      </w:r>
      <w:r w:rsidRPr="006A578D">
        <w:t xml:space="preserve"> </w:t>
      </w:r>
      <w:r w:rsidRPr="003E133E">
        <w:t>autistic children</w:t>
      </w:r>
      <w:r w:rsidRPr="006A578D">
        <w:t>.</w:t>
      </w:r>
    </w:p>
    <w:p w14:paraId="5E3500FB" w14:textId="516A8187" w:rsidR="00195E97" w:rsidRDefault="00371FAE" w:rsidP="005A47CF">
      <w:pPr>
        <w:spacing w:beforeLines="50" w:before="180" w:afterLines="50" w:after="180"/>
        <w:jc w:val="both"/>
      </w:pPr>
      <w:r>
        <w:t xml:space="preserve">In total, there are 3 datasets. The first is the </w:t>
      </w:r>
      <w:r w:rsidRPr="00543C15">
        <w:t>Chinese character-only dataset</w:t>
      </w:r>
      <w:r>
        <w:t xml:space="preserve">; the second is the </w:t>
      </w:r>
      <w:r w:rsidRPr="00262C4D">
        <w:t>Phonetic notation-only dataset</w:t>
      </w:r>
      <w:r>
        <w:t>; the third dataset is the</w:t>
      </w:r>
      <w:r w:rsidRPr="00371FAE">
        <w:t xml:space="preserve"> </w:t>
      </w:r>
      <w:r w:rsidRPr="00666120">
        <w:t>Chinese character + Phonetic notation dataset</w:t>
      </w:r>
      <w:r>
        <w:t>.</w:t>
      </w:r>
      <w:r w:rsidRPr="001A30A1">
        <w:t xml:space="preserve"> Table </w:t>
      </w:r>
      <w:r>
        <w:t>2</w:t>
      </w:r>
      <w:r w:rsidRPr="009773D4">
        <w:t xml:space="preserve"> provides detailed number of image</w:t>
      </w:r>
      <w:r>
        <w:t>s in each of the three datasets</w:t>
      </w:r>
      <w:r w:rsidRPr="009773D4">
        <w:t>.</w:t>
      </w:r>
      <w:r>
        <w:t xml:space="preserve"> </w:t>
      </w:r>
      <w:r w:rsidRPr="00666120">
        <w:t xml:space="preserve">The reduced number of instances in the </w:t>
      </w:r>
      <w:r w:rsidRPr="00374B76">
        <w:t>Chinese character + Phonetic notation dataset</w:t>
      </w:r>
      <w:r w:rsidRPr="00666120">
        <w:t xml:space="preserve"> </w:t>
      </w:r>
      <w:r>
        <w:t>came from the fact that there are</w:t>
      </w:r>
      <w:r w:rsidRPr="00666120">
        <w:t xml:space="preserve"> data </w:t>
      </w:r>
      <w:r>
        <w:t>with only</w:t>
      </w:r>
      <w:r w:rsidRPr="00666120">
        <w:t xml:space="preserve"> Chinese</w:t>
      </w:r>
      <w:r w:rsidRPr="00413F27">
        <w:t xml:space="preserve"> </w:t>
      </w:r>
      <w:r w:rsidRPr="00666120">
        <w:t xml:space="preserve">characters (Figure 5(a)), </w:t>
      </w:r>
      <w:r>
        <w:t>or only</w:t>
      </w:r>
      <w:r w:rsidRPr="00666120">
        <w:t xml:space="preserve"> phonetic notations (Figure 5(b)).</w:t>
      </w:r>
    </w:p>
    <w:p w14:paraId="218D9863" w14:textId="501BC15D" w:rsidR="005564B0" w:rsidRDefault="005564B0" w:rsidP="005A47CF">
      <w:pPr>
        <w:spacing w:beforeLines="50" w:before="180" w:afterLines="50" w:after="180"/>
        <w:jc w:val="both"/>
      </w:pPr>
      <w:r w:rsidRPr="009E5F35">
        <w:t xml:space="preserve">Our flowchart </w:t>
      </w:r>
      <w:r>
        <w:t>of building classification models is</w:t>
      </w:r>
      <w:r w:rsidRPr="009E5F35">
        <w:t xml:space="preserve"> divided into two types: a 5-fold flowchart, as shown in Figure </w:t>
      </w:r>
      <w:r>
        <w:t>6</w:t>
      </w:r>
      <w:r w:rsidRPr="009E5F35">
        <w:t xml:space="preserve">, and the CAM flowchart, depicted in Figure </w:t>
      </w:r>
      <w:r>
        <w:t>7</w:t>
      </w:r>
      <w:r w:rsidRPr="009E5F35">
        <w:t xml:space="preserve">. The 5-fold flowchart signifies our utilization of 5-fold cross-validation during model training. We </w:t>
      </w:r>
      <w:r>
        <w:t>used</w:t>
      </w:r>
      <w:r w:rsidRPr="009E5F35">
        <w:t xml:space="preserve"> the average of the results from the 5 folds for evaluation. On the other hand, the CAM flowchart employ</w:t>
      </w:r>
      <w:r>
        <w:t>ed</w:t>
      </w:r>
      <w:r w:rsidRPr="009E5F35">
        <w:t xml:space="preserve"> </w:t>
      </w:r>
      <w:r>
        <w:t xml:space="preserve">the results of applying </w:t>
      </w:r>
      <w:r w:rsidRPr="009E5F35">
        <w:t xml:space="preserve">CAM for </w:t>
      </w:r>
      <w:r>
        <w:t xml:space="preserve">identifying </w:t>
      </w:r>
      <w:r w:rsidRPr="004A6DF2">
        <w:t>the handwriting characteristics</w:t>
      </w:r>
      <w:r w:rsidRPr="009E5F35">
        <w:t>. This require</w:t>
      </w:r>
      <w:r>
        <w:t>d</w:t>
      </w:r>
      <w:r w:rsidRPr="009E5F35">
        <w:t xml:space="preserve"> an individual model rather than an average of 5 models.</w:t>
      </w:r>
    </w:p>
    <w:p w14:paraId="66804658" w14:textId="62177C4D" w:rsidR="005564B0" w:rsidRDefault="005564B0" w:rsidP="005A47CF">
      <w:pPr>
        <w:spacing w:beforeLines="50" w:before="180" w:afterLines="50" w:after="180"/>
        <w:jc w:val="both"/>
      </w:pPr>
      <w:r w:rsidRPr="009E5F35">
        <w:t xml:space="preserve">As seen in Table </w:t>
      </w:r>
      <w:r>
        <w:t>1</w:t>
      </w:r>
      <w:r w:rsidRPr="009E5F35">
        <w:t xml:space="preserve">, our data </w:t>
      </w:r>
      <w:r>
        <w:t>was</w:t>
      </w:r>
      <w:r w:rsidRPr="009E5F35">
        <w:t xml:space="preserve"> imbalanced. To address this issue, we appl</w:t>
      </w:r>
      <w:r>
        <w:t>ied</w:t>
      </w:r>
      <w:r w:rsidRPr="009E5F35">
        <w:t xml:space="preserve"> oversampling </w:t>
      </w:r>
      <w:r>
        <w:t>and</w:t>
      </w:r>
      <w:r w:rsidRPr="009E5F35">
        <w:t xml:space="preserve"> </w:t>
      </w:r>
      <w:proofErr w:type="spellStart"/>
      <w:r w:rsidRPr="009E5F35">
        <w:t>undersampling</w:t>
      </w:r>
      <w:proofErr w:type="spellEnd"/>
      <w:r w:rsidRPr="009E5F35">
        <w:t xml:space="preserve"> techniques to the data in the training set.</w:t>
      </w:r>
    </w:p>
    <w:p w14:paraId="605B63F4" w14:textId="5085E544" w:rsidR="005564B0" w:rsidRDefault="005564B0" w:rsidP="005A47CF">
      <w:pPr>
        <w:spacing w:beforeLines="50" w:before="180" w:afterLines="50" w:after="180"/>
        <w:jc w:val="both"/>
      </w:pPr>
      <w:r w:rsidRPr="00F22CF7">
        <w:t xml:space="preserve">In terms of models, we </w:t>
      </w:r>
      <w:r>
        <w:t>employed support vector machine (</w:t>
      </w:r>
      <w:r w:rsidRPr="00F22CF7">
        <w:t>SVM</w:t>
      </w:r>
      <w:r>
        <w:t>)</w:t>
      </w:r>
      <w:r>
        <w:rPr>
          <w:rFonts w:hint="eastAsia"/>
        </w:rPr>
        <w:t xml:space="preserve"> </w:t>
      </w:r>
      <w:r>
        <w:fldChar w:fldCharType="begin"/>
      </w:r>
      <w:r>
        <w:instrText xml:space="preserve"> ADDIN EN.CITE &lt;EndNote&gt;&lt;Cite&gt;&lt;Author&gt;Cortes&lt;/Author&gt;&lt;Year&gt;1995&lt;/Year&gt;&lt;RecNum&gt;34&lt;/RecNum&gt;&lt;DisplayText&gt;[39]&lt;/DisplayText&gt;&lt;record&gt;&lt;rec-number&gt;34&lt;/rec-number&gt;&lt;foreign-keys&gt;&lt;key app="EN" db-id="fs2td5ep0xptf3evta459xfq50xeadd2wedp" timestamp="1702051009"&gt;34&lt;/key&gt;&lt;/foreign-keys&gt;&lt;ref-type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learning&lt;/full-title&gt;&lt;/periodical&gt;&lt;pages&gt;273-297&lt;/pages&gt;&lt;volume&gt;20&lt;/volume&gt;&lt;dates&gt;&lt;year&gt;1995&lt;/year&gt;&lt;/dates&gt;&lt;isbn&gt;0885-6125&lt;/isbn&gt;&lt;urls&gt;&lt;/urls&gt;&lt;/record&gt;&lt;/Cite&gt;&lt;/EndNote&gt;</w:instrText>
      </w:r>
      <w:r>
        <w:fldChar w:fldCharType="separate"/>
      </w:r>
      <w:r>
        <w:rPr>
          <w:noProof/>
        </w:rPr>
        <w:t>[39]</w:t>
      </w:r>
      <w:r>
        <w:fldChar w:fldCharType="end"/>
      </w:r>
      <w:r w:rsidRPr="00F22CF7">
        <w:t>, decision tree</w:t>
      </w:r>
      <w:r>
        <w:t xml:space="preserve"> (DT) </w:t>
      </w:r>
      <w:r>
        <w:fldChar w:fldCharType="begin"/>
      </w:r>
      <w:r>
        <w:instrText xml:space="preserve"> ADDIN EN.CITE &lt;EndNote&gt;&lt;Cite&gt;&lt;Author&gt;Von Winterfeldt&lt;/Author&gt;&lt;Year&gt;1986&lt;/Year&gt;&lt;RecNum&gt;58&lt;/RecNum&gt;&lt;DisplayText&gt;[40]&lt;/DisplayText&gt;&lt;record&gt;&lt;rec-number&gt;58&lt;/rec-number&gt;&lt;foreign-keys&gt;&lt;key app="EN" db-id="fs2td5ep0xptf3evta459xfq50xeadd2wedp" timestamp="1706014429"&gt;58&lt;/key&gt;&lt;/foreign-keys&gt;&lt;ref-type name="Journal Article"&gt;17&lt;/ref-type&gt;&lt;contributors&gt;&lt;authors&gt;&lt;author&gt;Von Winterfeldt, Detlov&lt;/author&gt;&lt;author&gt;Edwards, Ward&lt;/author&gt;&lt;/authors&gt;&lt;/contributors&gt;&lt;titles&gt;&lt;title&gt;Decision analysis and behavioral research&lt;/title&gt;&lt;secondary-title&gt;(No Title)&lt;/secondary-title&gt;&lt;/titles&gt;&lt;periodical&gt;&lt;full-title&gt;(No Title)&lt;/full-title&gt;&lt;/periodical&gt;&lt;dates&gt;&lt;year&gt;1986&lt;/year&gt;&lt;/dates&gt;&lt;urls&gt;&lt;/urls&gt;&lt;/record&gt;&lt;/Cite&gt;&lt;/EndNote&gt;</w:instrText>
      </w:r>
      <w:r>
        <w:fldChar w:fldCharType="separate"/>
      </w:r>
      <w:r>
        <w:rPr>
          <w:noProof/>
        </w:rPr>
        <w:t>[40]</w:t>
      </w:r>
      <w:r>
        <w:fldChar w:fldCharType="end"/>
      </w:r>
      <w:r w:rsidRPr="00F22CF7">
        <w:t xml:space="preserve">, </w:t>
      </w:r>
      <w:r>
        <w:t>K-nearest neighbor (</w:t>
      </w:r>
      <w:r w:rsidRPr="00F22CF7">
        <w:t>KNN</w:t>
      </w:r>
      <w:r>
        <w:t xml:space="preserve">) </w:t>
      </w:r>
      <w:r>
        <w:fldChar w:fldCharType="begin"/>
      </w:r>
      <w:r>
        <w:instrText xml:space="preserve"> ADDIN EN.CITE &lt;EndNote&gt;&lt;Cite&gt;&lt;Author&gt;Altman&lt;/Author&gt;&lt;Year&gt;1992&lt;/Year&gt;&lt;RecNum&gt;59&lt;/RecNum&gt;&lt;DisplayText&gt;[41]&lt;/DisplayText&gt;&lt;record&gt;&lt;rec-number&gt;59&lt;/rec-number&gt;&lt;foreign-keys&gt;&lt;key app="EN" db-id="fs2td5ep0xptf3evta459xfq50xeadd2wedp" timestamp="1706014538"&gt;59&lt;/key&gt;&lt;/foreign-keys&gt;&lt;ref-type name="Journal Article"&gt;17&lt;/ref-type&gt;&lt;contributors&gt;&lt;authors&gt;&lt;author&gt;Altman, Naomi S&lt;/author&gt;&lt;/authors&gt;&lt;/contributors&gt;&lt;titles&gt;&lt;title&gt;An introduction to kernel and nearest-neighbor nonparametric regression&lt;/title&gt;&lt;secondary-title&gt;The American Statistician&lt;/secondary-title&gt;&lt;/titles&gt;&lt;periodical&gt;&lt;full-title&gt;The American Statistician&lt;/full-title&gt;&lt;/periodical&gt;&lt;pages&gt;175-185&lt;/pages&gt;&lt;volume&gt;46&lt;/volume&gt;&lt;number&gt;3&lt;/number&gt;&lt;dates&gt;&lt;year&gt;1992&lt;/year&gt;&lt;/dates&gt;&lt;isbn&gt;0003-1305&lt;/isbn&gt;&lt;urls&gt;&lt;/urls&gt;&lt;/record&gt;&lt;/Cite&gt;&lt;/EndNote&gt;</w:instrText>
      </w:r>
      <w:r>
        <w:fldChar w:fldCharType="separate"/>
      </w:r>
      <w:r>
        <w:rPr>
          <w:noProof/>
        </w:rPr>
        <w:t>[41]</w:t>
      </w:r>
      <w:r>
        <w:fldChar w:fldCharType="end"/>
      </w:r>
      <w:r w:rsidRPr="00F22CF7">
        <w:t>, and logistic regression</w:t>
      </w:r>
      <w:r>
        <w:t xml:space="preserve"> (LR) </w:t>
      </w:r>
      <w:r>
        <w:fldChar w:fldCharType="begin"/>
      </w:r>
      <w:r>
        <w:instrText xml:space="preserve"> ADDIN EN.CITE &lt;EndNote&gt;&lt;Cite&gt;&lt;Author&gt;Hosmer Jr&lt;/Author&gt;&lt;Year&gt;2013&lt;/Year&gt;&lt;RecNum&gt;60&lt;/RecNum&gt;&lt;DisplayText&gt;[42]&lt;/DisplayText&gt;&lt;record&gt;&lt;rec-number&gt;60&lt;/rec-number&gt;&lt;foreign-keys&gt;&lt;key app="EN" db-id="fs2td5ep0xptf3evta459xfq50xeadd2wedp" timestamp="1706014598"&gt;60&lt;/key&gt;&lt;/foreign-keys&gt;&lt;ref-type name="Book"&gt;6&lt;/ref-type&gt;&lt;contributors&gt;&lt;authors&gt;&lt;author&gt;Hosmer Jr, David W&lt;/author&gt;&lt;author&gt;Lemeshow, Stanley&lt;/author&gt;&lt;author&gt;Sturdivant, Rodney X&lt;/author&gt;&lt;/authors&gt;&lt;/contributors&gt;&lt;titles&gt;&lt;title&gt;Applied logistic regression&lt;/title&gt;&lt;/titles&gt;&lt;volume&gt;398&lt;/volume&gt;&lt;dates&gt;&lt;year&gt;2013&lt;/year&gt;&lt;/dates&gt;&lt;publisher&gt;John Wiley &amp;amp; Sons&lt;/publisher&gt;&lt;isbn&gt;0470582472&lt;/isbn&gt;&lt;urls&gt;&lt;/urls&gt;&lt;/record&gt;&lt;/Cite&gt;&lt;/EndNote&gt;</w:instrText>
      </w:r>
      <w:r>
        <w:fldChar w:fldCharType="separate"/>
      </w:r>
      <w:r>
        <w:rPr>
          <w:noProof/>
        </w:rPr>
        <w:t>[42]</w:t>
      </w:r>
      <w:r>
        <w:fldChar w:fldCharType="end"/>
      </w:r>
      <w:r w:rsidRPr="00F22CF7">
        <w:t>—commonly used models in machine learning that are applicable to classification tasks.</w:t>
      </w:r>
      <w:r w:rsidR="00494886">
        <w:t xml:space="preserve"> </w:t>
      </w:r>
      <w:r w:rsidR="00494886" w:rsidRPr="00F22CF7">
        <w:t xml:space="preserve">Additionally, we </w:t>
      </w:r>
      <w:r w:rsidR="00494886">
        <w:t>also utilized</w:t>
      </w:r>
      <w:r w:rsidR="00494886" w:rsidRPr="00F22CF7">
        <w:t xml:space="preserve"> the ResNet-18</w:t>
      </w:r>
      <w:r w:rsidR="00494886">
        <w:rPr>
          <w:rFonts w:hint="eastAsia"/>
        </w:rPr>
        <w:t xml:space="preserve"> </w:t>
      </w:r>
      <w:r w:rsidR="00494886">
        <w:fldChar w:fldCharType="begin"/>
      </w:r>
      <w:r w:rsidR="00494886">
        <w:instrText xml:space="preserve"> ADDIN EN.CITE &lt;EndNote&gt;&lt;Cite&gt;&lt;Author&gt;He&lt;/Author&gt;&lt;Year&gt;2016&lt;/Year&gt;&lt;RecNum&gt;36&lt;/RecNum&gt;&lt;DisplayText&gt;[38]&lt;/DisplayText&gt;&lt;record&gt;&lt;rec-number&gt;36&lt;/rec-number&gt;&lt;foreign-keys&gt;&lt;key app="EN" db-id="fs2td5ep0xptf3evta459xfq50xeadd2wedp" timestamp="1702128705"&gt;36&lt;/key&gt;&lt;/foreign-keys&gt;&lt;ref-type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494886">
        <w:fldChar w:fldCharType="separate"/>
      </w:r>
      <w:r w:rsidR="00494886">
        <w:rPr>
          <w:noProof/>
        </w:rPr>
        <w:t>[38]</w:t>
      </w:r>
      <w:r w:rsidR="00494886">
        <w:fldChar w:fldCharType="end"/>
      </w:r>
      <w:r w:rsidR="00494886" w:rsidRPr="00F22CF7">
        <w:t xml:space="preserve"> model</w:t>
      </w:r>
      <w:r w:rsidR="00494886">
        <w:t>, mentioned in the first study.</w:t>
      </w:r>
    </w:p>
    <w:p w14:paraId="0ADC1E46" w14:textId="16ED9B74" w:rsidR="00494886" w:rsidRPr="00E577DE" w:rsidRDefault="00494886" w:rsidP="005A47CF">
      <w:pPr>
        <w:spacing w:beforeLines="50" w:before="180" w:afterLines="50" w:after="180"/>
        <w:jc w:val="both"/>
      </w:pPr>
      <w:r w:rsidRPr="00494886">
        <w:t xml:space="preserve">Class Activation Map (CAM) [44] serves as a </w:t>
      </w:r>
      <w:r w:rsidRPr="00494886">
        <w:lastRenderedPageBreak/>
        <w:t>crucial visualization tool that facilitates a deeper understanding of a model's focal points. This technique involves establishing a connection with the Global Average Pooling (GAP) layer after the final convolutional layer. Following this connection, it captures the weights associated with the GAP layer output and linearly combines them with the corresponding feature map to generate the results. The conventional approach outlined above mandates the utilization of the GAP layer, imposing constraints on the overall flexibility of the network architecture.</w:t>
      </w:r>
      <w:r w:rsidR="00E577DE" w:rsidRPr="00E577DE">
        <w:t xml:space="preserve"> To overcome this limitation, Grad-CAM [23] introduces an innovative solution by incorporating the partial differential of the feature map in the relevant category to supplant the weight output derived from the GAP layer. This modification enables Grad-CAM to be applied across a broader spectrum of CNN architectures, and therefore offers enhanced adaptability. In the context of this study, we adopted the Grad-CAM approach, aligning with the methodology employed by </w:t>
      </w:r>
      <w:r w:rsidR="00E577DE">
        <w:t>the first study</w:t>
      </w:r>
      <w:r w:rsidR="00E577DE" w:rsidRPr="00E577DE">
        <w:t>. This ensured consistency and enabled us to leverage the proven effectiveness of Grad-CAM in visualizing and interpreting the focus areas of our model.</w:t>
      </w:r>
    </w:p>
    <w:p w14:paraId="138359AB" w14:textId="77777777" w:rsidR="00494886" w:rsidRPr="00494886" w:rsidRDefault="0049488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355B6747" w14:textId="77777777" w:rsidR="00662D5D" w:rsidRPr="00662D5D" w:rsidRDefault="00662D5D" w:rsidP="00662D5D">
      <w:pPr>
        <w:adjustRightInd w:val="0"/>
        <w:snapToGrid w:val="0"/>
        <w:spacing w:beforeLines="50" w:before="180" w:afterLines="50" w:after="180"/>
        <w:jc w:val="both"/>
        <w:rPr>
          <w:rFonts w:eastAsia="標楷體"/>
          <w:b/>
          <w:u w:val="single"/>
        </w:rPr>
      </w:pPr>
      <w:r w:rsidRPr="00662D5D">
        <w:t xml:space="preserve">In the neatness classification experiments, we utilized SVM, DT, KNN, LR, and ResNet-18 models, each with three methods to deal with the data imbalance problem: </w:t>
      </w:r>
      <w:proofErr w:type="spellStart"/>
      <w:r w:rsidRPr="00662D5D">
        <w:t>undersampling</w:t>
      </w:r>
      <w:proofErr w:type="spellEnd"/>
      <w:r w:rsidRPr="00662D5D">
        <w:t xml:space="preserve">, oversampling, and X which means neither </w:t>
      </w:r>
      <w:proofErr w:type="spellStart"/>
      <w:r w:rsidRPr="00662D5D">
        <w:t>undersampling</w:t>
      </w:r>
      <w:proofErr w:type="spellEnd"/>
      <w:r w:rsidRPr="00662D5D">
        <w:t xml:space="preserve"> nor oversampling techniques were applied. All results were presented in Table 3, and the best performance of each model was summarized in Table 4.</w:t>
      </w:r>
    </w:p>
    <w:p w14:paraId="4A31F52B" w14:textId="77777777" w:rsidR="00E25F92" w:rsidRPr="00662D5D" w:rsidRDefault="00E25F92" w:rsidP="00FE7519">
      <w:pPr>
        <w:adjustRightInd w:val="0"/>
        <w:snapToGrid w:val="0"/>
        <w:spacing w:beforeLines="50" w:before="180" w:afterLines="50" w:after="180"/>
        <w:jc w:val="both"/>
        <w:rPr>
          <w:rFonts w:eastAsia="標楷體"/>
          <w:b/>
          <w:u w:val="single"/>
        </w:rPr>
      </w:pPr>
    </w:p>
    <w:p w14:paraId="3F345BD2" w14:textId="77777777" w:rsidR="00E25F92" w:rsidRPr="00662D5D" w:rsidRDefault="00E25F92" w:rsidP="00FE7519">
      <w:pPr>
        <w:adjustRightInd w:val="0"/>
        <w:snapToGrid w:val="0"/>
        <w:spacing w:beforeLines="50" w:before="180" w:afterLines="50" w:after="180"/>
        <w:jc w:val="both"/>
        <w:rPr>
          <w:rFonts w:eastAsia="標楷體"/>
          <w:b/>
          <w:u w:val="single"/>
        </w:rPr>
      </w:pPr>
    </w:p>
    <w:p w14:paraId="76C1BCA9" w14:textId="62192D3B" w:rsidR="00FE7519" w:rsidRPr="00E73369" w:rsidRDefault="00494183" w:rsidP="005A47CF">
      <w:pPr>
        <w:adjustRightInd w:val="0"/>
        <w:snapToGrid w:val="0"/>
        <w:spacing w:beforeLines="100" w:before="36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rPr>
        <w:t>p</w:t>
      </w:r>
      <w:r w:rsidR="00C96FCF">
        <w:rPr>
          <w:rFonts w:eastAsia="標楷體"/>
          <w:b/>
        </w:rPr>
        <w:t>aper 3</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11E24DE5" w14:textId="5A36ABAE" w:rsidR="00E73369" w:rsidRPr="00E73369" w:rsidRDefault="00E73369" w:rsidP="00C96FCF">
      <w:pPr>
        <w:rPr>
          <w:rFonts w:ascii="標楷體" w:eastAsia="標楷體" w:hAnsi="標楷體"/>
        </w:rPr>
      </w:pPr>
      <w:r>
        <w:tab/>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209FCD52" w14:textId="7E651975" w:rsidR="00316F0E" w:rsidRPr="00316F0E" w:rsidRDefault="00316F0E" w:rsidP="00C96FCF">
      <w:pPr>
        <w:spacing w:beforeLines="50" w:before="180"/>
        <w:jc w:val="both"/>
        <w:rPr>
          <w:rFonts w:eastAsia="標楷體"/>
        </w:rPr>
      </w:pPr>
      <w:r>
        <w:rPr>
          <w:rFonts w:eastAsia="標楷體"/>
        </w:rPr>
        <w:tab/>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25FF888" w:rsidR="00C959E6" w:rsidRDefault="00494183" w:rsidP="005A47CF">
      <w:pPr>
        <w:spacing w:beforeLines="50" w:before="180" w:afterLines="50" w:after="180"/>
        <w:jc w:val="both"/>
        <w:rPr>
          <w:rFonts w:eastAsia="標楷體"/>
          <w:b/>
          <w:u w:val="single"/>
        </w:rPr>
      </w:pPr>
      <w:r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35AB950C" w:rsidR="00C96FCF" w:rsidRPr="00316F0E" w:rsidRDefault="00C959E6" w:rsidP="00C96FCF">
      <w:pPr>
        <w:jc w:val="both"/>
        <w:rPr>
          <w:rFonts w:eastAsia="標楷體"/>
        </w:rPr>
      </w:pPr>
      <w:r>
        <w:rPr>
          <w:rFonts w:eastAsia="標楷體"/>
        </w:rPr>
        <w:tab/>
      </w:r>
    </w:p>
    <w:p w14:paraId="5CCFE911" w14:textId="2B7F59CF" w:rsidR="009E5DA9" w:rsidRPr="001C3AB0" w:rsidRDefault="009E5DA9" w:rsidP="00C959E6">
      <w:pPr>
        <w:spacing w:beforeLines="50" w:before="180" w:afterLines="50" w:after="180"/>
        <w:jc w:val="both"/>
        <w:rPr>
          <w:rFonts w:eastAsia="標楷體"/>
        </w:rPr>
      </w:pP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w:t>
      </w:r>
      <w:r>
        <w:rPr>
          <w:rFonts w:eastAsia="標楷體" w:hint="eastAsia"/>
        </w:rPr>
        <w:lastRenderedPageBreak/>
        <w:t>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4" w:name="_Hlk152318360"/>
      <w:r w:rsidRPr="00FE4DF4">
        <w:rPr>
          <w:rFonts w:eastAsia="標楷體"/>
          <w:color w:val="4472C4"/>
        </w:rPr>
        <w:t>BMC bioinformatics</w:t>
      </w:r>
      <w:bookmarkEnd w:id="4"/>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Biomedical Named Entity Recognition with the Combined Feature 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National Tsing Hua 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w:t>
      </w:r>
      <w:r w:rsidRPr="00BE7A93">
        <w:rPr>
          <w:noProof/>
          <w:sz w:val="18"/>
          <w:szCs w:val="18"/>
        </w:rPr>
        <w:t xml:space="preserve">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Stoyanov,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 xml:space="preserve">Tian, Y., Song, Y., Ao, X., Xia, F., Quan, X., Zhang, T., &amp; Wang, Y. (2020). Joint Chinese word segmentation and part-of-speech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w:t>
      </w:r>
      <w:r w:rsidRPr="00BE7A93">
        <w:rPr>
          <w:noProof/>
          <w:sz w:val="18"/>
          <w:szCs w:val="18"/>
        </w:rPr>
        <w:lastRenderedPageBreak/>
        <w:t xml:space="preserve">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 xml:space="preserve">Andrew G Reece and Christopher M Danforth, Instagram </w:t>
      </w:r>
      <w:r w:rsidRPr="00BE7A93">
        <w:rPr>
          <w:noProof/>
          <w:sz w:val="18"/>
          <w:szCs w:val="18"/>
        </w:rPr>
        <w:t>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Friedenberg, M., </w:t>
      </w:r>
      <w:proofErr w:type="spellStart"/>
      <w:r w:rsidRPr="000C7068">
        <w:rPr>
          <w:sz w:val="18"/>
          <w:szCs w:val="18"/>
        </w:rPr>
        <w:t>Daumé</w:t>
      </w:r>
      <w:proofErr w:type="spellEnd"/>
      <w:r w:rsidRPr="000C7068">
        <w:rPr>
          <w:sz w:val="18"/>
          <w:szCs w:val="18"/>
        </w:rPr>
        <w:t xml:space="preserve">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Matero, M., Idnani,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Sain, J. P., </w:t>
      </w:r>
      <w:proofErr w:type="spellStart"/>
      <w:r w:rsidRPr="000C7068">
        <w:rPr>
          <w:sz w:val="18"/>
          <w:szCs w:val="18"/>
        </w:rPr>
        <w:t>Kursuncu</w:t>
      </w:r>
      <w:proofErr w:type="spellEnd"/>
      <w:r w:rsidRPr="000C7068">
        <w:rPr>
          <w:sz w:val="18"/>
          <w:szCs w:val="18"/>
        </w:rPr>
        <w:t xml:space="preserve">, U., Thirunarayan, K., </w:t>
      </w:r>
      <w:proofErr w:type="spellStart"/>
      <w:r w:rsidRPr="000C7068">
        <w:rPr>
          <w:sz w:val="18"/>
          <w:szCs w:val="18"/>
        </w:rPr>
        <w:t>Kavuluru</w:t>
      </w:r>
      <w:proofErr w:type="spellEnd"/>
      <w:r w:rsidRPr="000C7068">
        <w:rPr>
          <w:sz w:val="18"/>
          <w:szCs w:val="18"/>
        </w:rPr>
        <w:t xml:space="preserve">, R., Sheth, A., Welton, R., &amp; </w:t>
      </w:r>
      <w:r w:rsidRPr="000C7068">
        <w:rPr>
          <w:sz w:val="18"/>
          <w:szCs w:val="18"/>
        </w:rPr>
        <w:lastRenderedPageBreak/>
        <w:t>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xml:space="preserve">] Hill, C.E., K.M. O'Brien, and K. O'Brien, </w:t>
      </w:r>
      <w:proofErr w:type="gramStart"/>
      <w:r w:rsidRPr="000C7068">
        <w:rPr>
          <w:sz w:val="18"/>
          <w:szCs w:val="18"/>
        </w:rPr>
        <w:t>Helping</w:t>
      </w:r>
      <w:proofErr w:type="gramEnd"/>
      <w:r w:rsidRPr="000C7068">
        <w:rPr>
          <w:sz w:val="18"/>
          <w:szCs w:val="18"/>
        </w:rPr>
        <w:t xml:space="preserve">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Bethard, S., &amp; McClosky,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 xml:space="preserve">World Health Organization, Comprehensive mental health action plan 2013–2030. 2021, World Health </w:t>
      </w:r>
      <w:proofErr w:type="gramStart"/>
      <w:r w:rsidRPr="00B54AF4">
        <w:rPr>
          <w:rFonts w:eastAsia="標楷體"/>
          <w:kern w:val="0"/>
          <w:sz w:val="18"/>
        </w:rPr>
        <w:t>Organization,,</w:t>
      </w:r>
      <w:proofErr w:type="gramEnd"/>
      <w:r w:rsidRPr="00B54AF4">
        <w:rPr>
          <w:rFonts w:eastAsia="標楷體"/>
          <w:kern w:val="0"/>
          <w:sz w:val="18"/>
        </w:rPr>
        <w:t xml:space="preserve">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Marnane, C. Iranpour,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Baingana, P. Bolton, D. Chisholm, P. Y. Collins, J. L. Cooper, J. Eaton, H. Herrman,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Saraceno, B. K. Sarkar, M. De Silva, I. Singh, D. J. Stein, C. Sunkel, and J. </w:t>
      </w:r>
      <w:proofErr w:type="spellStart"/>
      <w:r w:rsidRPr="00B54AF4">
        <w:rPr>
          <w:rFonts w:eastAsia="標楷體"/>
          <w:kern w:val="0"/>
          <w:sz w:val="18"/>
        </w:rPr>
        <w:lastRenderedPageBreak/>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 xml:space="preserve">J. Treasure and G. Russell, </w:t>
      </w:r>
      <w:proofErr w:type="gramStart"/>
      <w:r w:rsidRPr="00B54AF4">
        <w:rPr>
          <w:rFonts w:eastAsia="標楷體"/>
          <w:kern w:val="0"/>
          <w:sz w:val="18"/>
        </w:rPr>
        <w:t>The</w:t>
      </w:r>
      <w:proofErr w:type="gramEnd"/>
      <w:r w:rsidRPr="00B54AF4">
        <w:rPr>
          <w:rFonts w:eastAsia="標楷體"/>
          <w:kern w:val="0"/>
          <w:sz w:val="18"/>
        </w:rPr>
        <w:t xml:space="preserv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Mittu, Glen Coppersmith, Jeff Leintz, and Philip Resnik. Community-level research on suicidality prediction in a secure environment: Overview of 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Yossef S Ben-Porath, Auke </w:t>
      </w:r>
      <w:proofErr w:type="spellStart"/>
      <w:r w:rsidRPr="00B54AF4">
        <w:rPr>
          <w:rFonts w:eastAsia="標楷體"/>
          <w:kern w:val="0"/>
          <w:sz w:val="18"/>
        </w:rPr>
        <w:t>Tellegen</w:t>
      </w:r>
      <w:proofErr w:type="spellEnd"/>
      <w:r w:rsidRPr="00B54AF4">
        <w:rPr>
          <w:rFonts w:eastAsia="標楷體"/>
          <w:kern w:val="0"/>
          <w:sz w:val="18"/>
        </w:rPr>
        <w:t>,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w:t>
      </w:r>
      <w:r w:rsidRPr="003E5733">
        <w:rPr>
          <w:rFonts w:eastAsia="標楷體"/>
          <w:kern w:val="0"/>
          <w:sz w:val="18"/>
        </w:rPr>
        <w:t xml:space="preserve">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Sekulic and Michael Strube, Adapting Deep Learning Methods for Mental Health Prediction on </w:t>
      </w:r>
      <w:proofErr w:type="gramStart"/>
      <w:r w:rsidRPr="003E5733">
        <w:rPr>
          <w:rFonts w:eastAsia="標楷體"/>
          <w:kern w:val="0"/>
          <w:sz w:val="18"/>
        </w:rPr>
        <w:t>Social Media</w:t>
      </w:r>
      <w:proofErr w:type="gramEnd"/>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8" w:anchor="doc-tabs-detail" w:history="1">
        <w:r w:rsidRPr="003E5733">
          <w:rPr>
            <w:rStyle w:val="Hyperlink"/>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Heading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1"/>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ListParagraph"/>
              <w:numPr>
                <w:ilvl w:val="0"/>
                <w:numId w:val="7"/>
              </w:numPr>
              <w:tabs>
                <w:tab w:val="left" w:pos="720"/>
              </w:tabs>
              <w:adjustRightInd w:val="0"/>
              <w:ind w:leftChars="0" w:right="18"/>
              <w:jc w:val="both"/>
              <w:rPr>
                <w:rFonts w:eastAsia="標楷體"/>
              </w:rPr>
            </w:pPr>
            <w:r w:rsidRPr="00C23212">
              <w:rPr>
                <w:rFonts w:eastAsia="標楷體"/>
              </w:rPr>
              <w:t>Zhi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ListParagraph"/>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ListParagraph"/>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ListParagraph"/>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w:t>
            </w:r>
            <w:proofErr w:type="gramStart"/>
            <w:r w:rsidRPr="00C23212">
              <w:rPr>
                <w:rFonts w:eastAsia="標楷體"/>
              </w:rPr>
              <w:t>21.</w:t>
            </w:r>
            <w:r w:rsidR="00A60225" w:rsidRPr="00C23212">
              <w:rPr>
                <w:rFonts w:eastAsia="標楷體"/>
              </w:rPr>
              <w:t>.</w:t>
            </w:r>
            <w:proofErr w:type="gramEnd"/>
          </w:p>
          <w:p w14:paraId="769E3D86" w14:textId="3B27A805" w:rsidR="006644C9" w:rsidRPr="00C23212" w:rsidRDefault="006644C9" w:rsidP="006644C9">
            <w:pPr>
              <w:pStyle w:val="ListParagraph"/>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ListParagraph"/>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w:t>
            </w:r>
            <w:proofErr w:type="gramStart"/>
            <w:r w:rsidRPr="00C23212">
              <w:rPr>
                <w:rFonts w:eastAsia="標楷體"/>
                <w:spacing w:val="-1"/>
                <w:sz w:val="24"/>
                <w:lang w:eastAsia="zh-TW"/>
              </w:rPr>
              <w:t>陞</w:t>
            </w:r>
            <w:proofErr w:type="gramEnd"/>
            <w:r w:rsidRPr="00C23212">
              <w:rPr>
                <w:rFonts w:eastAsia="標楷體"/>
                <w:spacing w:val="-1"/>
                <w:sz w:val="24"/>
                <w:lang w:eastAsia="zh-TW"/>
              </w:rPr>
              <w:t>、林鎰鋒、林</w:t>
            </w:r>
            <w:r w:rsidRPr="00C23212">
              <w:rPr>
                <w:rFonts w:eastAsia="標楷體"/>
                <w:sz w:val="24"/>
                <w:lang w:eastAsia="zh-TW"/>
              </w:rPr>
              <w:t>昀</w:t>
            </w:r>
            <w:proofErr w:type="gramStart"/>
            <w:r w:rsidRPr="00C23212">
              <w:rPr>
                <w:rFonts w:eastAsia="標楷體"/>
                <w:sz w:val="24"/>
                <w:lang w:eastAsia="zh-TW"/>
              </w:rPr>
              <w:t>昇</w:t>
            </w:r>
            <w:proofErr w:type="gramEnd"/>
            <w:r w:rsidRPr="00C23212">
              <w:rPr>
                <w:rFonts w:eastAsia="標楷體"/>
                <w:spacing w:val="-1"/>
                <w:sz w:val="24"/>
                <w:lang w:eastAsia="zh-TW"/>
              </w:rPr>
              <w:t>、嚴翎愷、李昀</w:t>
            </w:r>
            <w:proofErr w:type="gramStart"/>
            <w:r w:rsidRPr="00C23212">
              <w:rPr>
                <w:rFonts w:eastAsia="標楷體"/>
                <w:spacing w:val="-1"/>
                <w:sz w:val="24"/>
                <w:lang w:eastAsia="zh-TW"/>
              </w:rPr>
              <w:t>叡</w:t>
            </w:r>
            <w:proofErr w:type="gramEnd"/>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5"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5"/>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68E5" w14:textId="77777777" w:rsidR="00FF36C4" w:rsidRDefault="00FF36C4" w:rsidP="009021BA">
      <w:r>
        <w:separator/>
      </w:r>
    </w:p>
  </w:endnote>
  <w:endnote w:type="continuationSeparator" w:id="0">
    <w:p w14:paraId="3FFC55ED" w14:textId="77777777" w:rsidR="00FF36C4" w:rsidRDefault="00FF36C4"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03B9" w14:textId="77777777" w:rsidR="00FF36C4" w:rsidRDefault="00FF36C4" w:rsidP="009021BA">
      <w:r>
        <w:separator/>
      </w:r>
    </w:p>
  </w:footnote>
  <w:footnote w:type="continuationSeparator" w:id="0">
    <w:p w14:paraId="3E920C01" w14:textId="77777777" w:rsidR="00FF36C4" w:rsidRDefault="00FF36C4"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9"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5052573">
    <w:abstractNumId w:val="6"/>
  </w:num>
  <w:num w:numId="2" w16cid:durableId="1823766290">
    <w:abstractNumId w:val="0"/>
  </w:num>
  <w:num w:numId="3" w16cid:durableId="1817263424">
    <w:abstractNumId w:val="9"/>
  </w:num>
  <w:num w:numId="4" w16cid:durableId="2090344310">
    <w:abstractNumId w:val="8"/>
  </w:num>
  <w:num w:numId="5" w16cid:durableId="63457860">
    <w:abstractNumId w:val="5"/>
  </w:num>
  <w:num w:numId="6" w16cid:durableId="1115759263">
    <w:abstractNumId w:val="4"/>
  </w:num>
  <w:num w:numId="7" w16cid:durableId="1163660425">
    <w:abstractNumId w:val="7"/>
  </w:num>
  <w:num w:numId="8" w16cid:durableId="1772312821">
    <w:abstractNumId w:val="3"/>
  </w:num>
  <w:num w:numId="9" w16cid:durableId="775100221">
    <w:abstractNumId w:val="1"/>
  </w:num>
  <w:num w:numId="10" w16cid:durableId="97028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06C09"/>
    <w:rsid w:val="000105BF"/>
    <w:rsid w:val="00014774"/>
    <w:rsid w:val="000203B2"/>
    <w:rsid w:val="0002388B"/>
    <w:rsid w:val="000312D7"/>
    <w:rsid w:val="000346BF"/>
    <w:rsid w:val="00051D1E"/>
    <w:rsid w:val="00064A90"/>
    <w:rsid w:val="000850FF"/>
    <w:rsid w:val="000872DE"/>
    <w:rsid w:val="000A2D24"/>
    <w:rsid w:val="000A5D22"/>
    <w:rsid w:val="000B347B"/>
    <w:rsid w:val="000C3B0A"/>
    <w:rsid w:val="000C7068"/>
    <w:rsid w:val="000D135F"/>
    <w:rsid w:val="000D3D0E"/>
    <w:rsid w:val="000F1BC0"/>
    <w:rsid w:val="000F4DB5"/>
    <w:rsid w:val="000F6DFB"/>
    <w:rsid w:val="00110CA1"/>
    <w:rsid w:val="00120067"/>
    <w:rsid w:val="0012124B"/>
    <w:rsid w:val="0012222C"/>
    <w:rsid w:val="001222E6"/>
    <w:rsid w:val="00126159"/>
    <w:rsid w:val="001322DB"/>
    <w:rsid w:val="00132B05"/>
    <w:rsid w:val="00132DF6"/>
    <w:rsid w:val="00135C3C"/>
    <w:rsid w:val="00151AA5"/>
    <w:rsid w:val="00161D8D"/>
    <w:rsid w:val="00186A24"/>
    <w:rsid w:val="001902E1"/>
    <w:rsid w:val="00191F46"/>
    <w:rsid w:val="001927D3"/>
    <w:rsid w:val="00195E97"/>
    <w:rsid w:val="001C3AB0"/>
    <w:rsid w:val="001D3DFB"/>
    <w:rsid w:val="001D7FB9"/>
    <w:rsid w:val="001E2235"/>
    <w:rsid w:val="001F6C9D"/>
    <w:rsid w:val="002024FA"/>
    <w:rsid w:val="002028D8"/>
    <w:rsid w:val="002245BD"/>
    <w:rsid w:val="002329CB"/>
    <w:rsid w:val="00236794"/>
    <w:rsid w:val="00237A92"/>
    <w:rsid w:val="00245648"/>
    <w:rsid w:val="00255719"/>
    <w:rsid w:val="00280788"/>
    <w:rsid w:val="00281057"/>
    <w:rsid w:val="00294EF9"/>
    <w:rsid w:val="002A28E6"/>
    <w:rsid w:val="002A77B9"/>
    <w:rsid w:val="002A7A17"/>
    <w:rsid w:val="002B002C"/>
    <w:rsid w:val="002B5FCB"/>
    <w:rsid w:val="002C41F2"/>
    <w:rsid w:val="002D3A37"/>
    <w:rsid w:val="002D446B"/>
    <w:rsid w:val="002E43AF"/>
    <w:rsid w:val="002F3F33"/>
    <w:rsid w:val="00300D54"/>
    <w:rsid w:val="00301EF5"/>
    <w:rsid w:val="00316F0E"/>
    <w:rsid w:val="00336498"/>
    <w:rsid w:val="00337CC2"/>
    <w:rsid w:val="00360BDF"/>
    <w:rsid w:val="003674DD"/>
    <w:rsid w:val="00371FAE"/>
    <w:rsid w:val="003722C1"/>
    <w:rsid w:val="003730A7"/>
    <w:rsid w:val="00376EAE"/>
    <w:rsid w:val="003912E0"/>
    <w:rsid w:val="00393C13"/>
    <w:rsid w:val="00397D10"/>
    <w:rsid w:val="003A4C19"/>
    <w:rsid w:val="003B0E27"/>
    <w:rsid w:val="003B5F87"/>
    <w:rsid w:val="003B7BC4"/>
    <w:rsid w:val="003E5733"/>
    <w:rsid w:val="004013E6"/>
    <w:rsid w:val="00416F5A"/>
    <w:rsid w:val="00426225"/>
    <w:rsid w:val="004319F4"/>
    <w:rsid w:val="00432493"/>
    <w:rsid w:val="00435213"/>
    <w:rsid w:val="004366B7"/>
    <w:rsid w:val="00450169"/>
    <w:rsid w:val="00454E46"/>
    <w:rsid w:val="00467030"/>
    <w:rsid w:val="00467AD4"/>
    <w:rsid w:val="00472119"/>
    <w:rsid w:val="00472D8D"/>
    <w:rsid w:val="00484947"/>
    <w:rsid w:val="004901F4"/>
    <w:rsid w:val="004920DE"/>
    <w:rsid w:val="00494183"/>
    <w:rsid w:val="00494886"/>
    <w:rsid w:val="00495F4E"/>
    <w:rsid w:val="004A02C4"/>
    <w:rsid w:val="004B68D1"/>
    <w:rsid w:val="004C7098"/>
    <w:rsid w:val="004F246E"/>
    <w:rsid w:val="005055BD"/>
    <w:rsid w:val="00521137"/>
    <w:rsid w:val="00522AC0"/>
    <w:rsid w:val="00525997"/>
    <w:rsid w:val="00525AB4"/>
    <w:rsid w:val="00545C89"/>
    <w:rsid w:val="005564B0"/>
    <w:rsid w:val="00557B85"/>
    <w:rsid w:val="005677D3"/>
    <w:rsid w:val="005752C6"/>
    <w:rsid w:val="00577FB5"/>
    <w:rsid w:val="00585FFC"/>
    <w:rsid w:val="005A2A9B"/>
    <w:rsid w:val="005A47CF"/>
    <w:rsid w:val="005B5EF1"/>
    <w:rsid w:val="005D547E"/>
    <w:rsid w:val="005F3E27"/>
    <w:rsid w:val="005F3FC2"/>
    <w:rsid w:val="005F458D"/>
    <w:rsid w:val="00611394"/>
    <w:rsid w:val="00617210"/>
    <w:rsid w:val="006175FC"/>
    <w:rsid w:val="00620F5C"/>
    <w:rsid w:val="0062411C"/>
    <w:rsid w:val="00631E4A"/>
    <w:rsid w:val="00632329"/>
    <w:rsid w:val="00644435"/>
    <w:rsid w:val="00661184"/>
    <w:rsid w:val="00662D5D"/>
    <w:rsid w:val="00662F7E"/>
    <w:rsid w:val="006644C9"/>
    <w:rsid w:val="006717EA"/>
    <w:rsid w:val="006801D4"/>
    <w:rsid w:val="00686473"/>
    <w:rsid w:val="00686B1D"/>
    <w:rsid w:val="006A36EE"/>
    <w:rsid w:val="006B7A05"/>
    <w:rsid w:val="006B7CB7"/>
    <w:rsid w:val="006C7BEE"/>
    <w:rsid w:val="006D25BC"/>
    <w:rsid w:val="006D27B3"/>
    <w:rsid w:val="006E0476"/>
    <w:rsid w:val="006E0B2E"/>
    <w:rsid w:val="006E0E06"/>
    <w:rsid w:val="006E374E"/>
    <w:rsid w:val="006E6213"/>
    <w:rsid w:val="006F2A06"/>
    <w:rsid w:val="006F760E"/>
    <w:rsid w:val="007221D4"/>
    <w:rsid w:val="00730C12"/>
    <w:rsid w:val="00732897"/>
    <w:rsid w:val="0073624F"/>
    <w:rsid w:val="00741AF1"/>
    <w:rsid w:val="00782BEF"/>
    <w:rsid w:val="00790D26"/>
    <w:rsid w:val="007A6F33"/>
    <w:rsid w:val="007B31A1"/>
    <w:rsid w:val="007B34EA"/>
    <w:rsid w:val="007C0816"/>
    <w:rsid w:val="007C0D22"/>
    <w:rsid w:val="007D3375"/>
    <w:rsid w:val="007D6087"/>
    <w:rsid w:val="007D6D42"/>
    <w:rsid w:val="007F50A1"/>
    <w:rsid w:val="00803642"/>
    <w:rsid w:val="00812FF6"/>
    <w:rsid w:val="00821042"/>
    <w:rsid w:val="008243DC"/>
    <w:rsid w:val="00852634"/>
    <w:rsid w:val="00867F5C"/>
    <w:rsid w:val="0089359D"/>
    <w:rsid w:val="00894B45"/>
    <w:rsid w:val="008B2B45"/>
    <w:rsid w:val="008B6AEA"/>
    <w:rsid w:val="008D1EFC"/>
    <w:rsid w:val="008D646C"/>
    <w:rsid w:val="008E2C3A"/>
    <w:rsid w:val="008F2FCA"/>
    <w:rsid w:val="00900B20"/>
    <w:rsid w:val="009021BA"/>
    <w:rsid w:val="009031CA"/>
    <w:rsid w:val="00921816"/>
    <w:rsid w:val="00926C39"/>
    <w:rsid w:val="0093032B"/>
    <w:rsid w:val="00941350"/>
    <w:rsid w:val="009551D0"/>
    <w:rsid w:val="00967B7C"/>
    <w:rsid w:val="00980636"/>
    <w:rsid w:val="00985A37"/>
    <w:rsid w:val="009B186F"/>
    <w:rsid w:val="009B2879"/>
    <w:rsid w:val="009B2BBD"/>
    <w:rsid w:val="009B3FE2"/>
    <w:rsid w:val="009C5407"/>
    <w:rsid w:val="009D5C7C"/>
    <w:rsid w:val="009D6A9C"/>
    <w:rsid w:val="009D7E9D"/>
    <w:rsid w:val="009E0940"/>
    <w:rsid w:val="009E38D8"/>
    <w:rsid w:val="009E5DA9"/>
    <w:rsid w:val="009F5C53"/>
    <w:rsid w:val="00A02114"/>
    <w:rsid w:val="00A17A89"/>
    <w:rsid w:val="00A25F3D"/>
    <w:rsid w:val="00A26B80"/>
    <w:rsid w:val="00A3187C"/>
    <w:rsid w:val="00A33175"/>
    <w:rsid w:val="00A36E5B"/>
    <w:rsid w:val="00A60225"/>
    <w:rsid w:val="00A80B2C"/>
    <w:rsid w:val="00A85A3D"/>
    <w:rsid w:val="00AB1207"/>
    <w:rsid w:val="00AB1F0E"/>
    <w:rsid w:val="00AC160F"/>
    <w:rsid w:val="00AC3A45"/>
    <w:rsid w:val="00AC6080"/>
    <w:rsid w:val="00AE501D"/>
    <w:rsid w:val="00B01E87"/>
    <w:rsid w:val="00B13EB1"/>
    <w:rsid w:val="00B15B02"/>
    <w:rsid w:val="00B33353"/>
    <w:rsid w:val="00B36559"/>
    <w:rsid w:val="00B369BD"/>
    <w:rsid w:val="00B439C5"/>
    <w:rsid w:val="00B54AF4"/>
    <w:rsid w:val="00B54C9B"/>
    <w:rsid w:val="00B57E06"/>
    <w:rsid w:val="00B62A07"/>
    <w:rsid w:val="00B6650B"/>
    <w:rsid w:val="00B90FD4"/>
    <w:rsid w:val="00BB46D7"/>
    <w:rsid w:val="00BC07EA"/>
    <w:rsid w:val="00BD5B96"/>
    <w:rsid w:val="00BD7B84"/>
    <w:rsid w:val="00BE4B31"/>
    <w:rsid w:val="00BE7A93"/>
    <w:rsid w:val="00BF0AD4"/>
    <w:rsid w:val="00C01FE5"/>
    <w:rsid w:val="00C0607C"/>
    <w:rsid w:val="00C10303"/>
    <w:rsid w:val="00C10E69"/>
    <w:rsid w:val="00C23212"/>
    <w:rsid w:val="00C2522D"/>
    <w:rsid w:val="00C2677A"/>
    <w:rsid w:val="00C34928"/>
    <w:rsid w:val="00C34F68"/>
    <w:rsid w:val="00C36832"/>
    <w:rsid w:val="00C36F9B"/>
    <w:rsid w:val="00C51412"/>
    <w:rsid w:val="00C517F3"/>
    <w:rsid w:val="00C5192B"/>
    <w:rsid w:val="00C60755"/>
    <w:rsid w:val="00C61311"/>
    <w:rsid w:val="00C713AF"/>
    <w:rsid w:val="00C756AC"/>
    <w:rsid w:val="00C83ABC"/>
    <w:rsid w:val="00C85D03"/>
    <w:rsid w:val="00C87049"/>
    <w:rsid w:val="00C95464"/>
    <w:rsid w:val="00C959E6"/>
    <w:rsid w:val="00C96D3A"/>
    <w:rsid w:val="00C96FCF"/>
    <w:rsid w:val="00CB2ADE"/>
    <w:rsid w:val="00CD6626"/>
    <w:rsid w:val="00CE69FC"/>
    <w:rsid w:val="00CE7AAC"/>
    <w:rsid w:val="00CF5AA6"/>
    <w:rsid w:val="00D01C08"/>
    <w:rsid w:val="00D02A49"/>
    <w:rsid w:val="00D057E3"/>
    <w:rsid w:val="00D134AB"/>
    <w:rsid w:val="00D17D27"/>
    <w:rsid w:val="00D2531D"/>
    <w:rsid w:val="00D26165"/>
    <w:rsid w:val="00D3193D"/>
    <w:rsid w:val="00D460D3"/>
    <w:rsid w:val="00D51133"/>
    <w:rsid w:val="00D56449"/>
    <w:rsid w:val="00D570CA"/>
    <w:rsid w:val="00D614DF"/>
    <w:rsid w:val="00D72A63"/>
    <w:rsid w:val="00D74F06"/>
    <w:rsid w:val="00D75C47"/>
    <w:rsid w:val="00DB0782"/>
    <w:rsid w:val="00DB4141"/>
    <w:rsid w:val="00DB416A"/>
    <w:rsid w:val="00DD1085"/>
    <w:rsid w:val="00DF1463"/>
    <w:rsid w:val="00DF7F2E"/>
    <w:rsid w:val="00E018BF"/>
    <w:rsid w:val="00E074EA"/>
    <w:rsid w:val="00E14DA5"/>
    <w:rsid w:val="00E247A3"/>
    <w:rsid w:val="00E25F92"/>
    <w:rsid w:val="00E27949"/>
    <w:rsid w:val="00E30BA9"/>
    <w:rsid w:val="00E356FE"/>
    <w:rsid w:val="00E42391"/>
    <w:rsid w:val="00E42AA3"/>
    <w:rsid w:val="00E42BFF"/>
    <w:rsid w:val="00E475FE"/>
    <w:rsid w:val="00E52FAE"/>
    <w:rsid w:val="00E577DE"/>
    <w:rsid w:val="00E64CE5"/>
    <w:rsid w:val="00E64F99"/>
    <w:rsid w:val="00E660BB"/>
    <w:rsid w:val="00E72B49"/>
    <w:rsid w:val="00E73369"/>
    <w:rsid w:val="00E93321"/>
    <w:rsid w:val="00E94A6D"/>
    <w:rsid w:val="00E97A4A"/>
    <w:rsid w:val="00EA7538"/>
    <w:rsid w:val="00EB734E"/>
    <w:rsid w:val="00EC1C00"/>
    <w:rsid w:val="00EC6372"/>
    <w:rsid w:val="00EC6B95"/>
    <w:rsid w:val="00EE5917"/>
    <w:rsid w:val="00EE6462"/>
    <w:rsid w:val="00F04374"/>
    <w:rsid w:val="00F05831"/>
    <w:rsid w:val="00F112A4"/>
    <w:rsid w:val="00F275C1"/>
    <w:rsid w:val="00F31517"/>
    <w:rsid w:val="00F37394"/>
    <w:rsid w:val="00F37FA3"/>
    <w:rsid w:val="00F41057"/>
    <w:rsid w:val="00F44C3C"/>
    <w:rsid w:val="00F510AD"/>
    <w:rsid w:val="00F51CF1"/>
    <w:rsid w:val="00F54A86"/>
    <w:rsid w:val="00F556C1"/>
    <w:rsid w:val="00F56DDB"/>
    <w:rsid w:val="00F73412"/>
    <w:rsid w:val="00F769D4"/>
    <w:rsid w:val="00F819A0"/>
    <w:rsid w:val="00F91F7E"/>
    <w:rsid w:val="00F93E91"/>
    <w:rsid w:val="00F96742"/>
    <w:rsid w:val="00F96D02"/>
    <w:rsid w:val="00FA0297"/>
    <w:rsid w:val="00FA08AE"/>
    <w:rsid w:val="00FA70F5"/>
    <w:rsid w:val="00FB5759"/>
    <w:rsid w:val="00FC0D5E"/>
    <w:rsid w:val="00FC3C6C"/>
    <w:rsid w:val="00FC7751"/>
    <w:rsid w:val="00FD3DC3"/>
    <w:rsid w:val="00FD59A6"/>
    <w:rsid w:val="00FD5FC2"/>
    <w:rsid w:val="00FE4DF4"/>
    <w:rsid w:val="00FE6955"/>
    <w:rsid w:val="00FE7519"/>
    <w:rsid w:val="00FF36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C9"/>
    <w:pPr>
      <w:widowControl w:val="0"/>
    </w:pPr>
    <w:rPr>
      <w:rFonts w:ascii="Times New Roman" w:eastAsia="新細明體" w:hAnsi="Times New Roman" w:cs="Times New Roman"/>
      <w:szCs w:val="24"/>
    </w:rPr>
  </w:style>
  <w:style w:type="paragraph" w:styleId="Heading1">
    <w:name w:val="heading 1"/>
    <w:basedOn w:val="Normal"/>
    <w:next w:val="Normal"/>
    <w:link w:val="Heading1Char"/>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Heading4">
    <w:name w:val="heading 4"/>
    <w:basedOn w:val="Normal"/>
    <w:next w:val="Normal"/>
    <w:link w:val="Heading4Char"/>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1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021BA"/>
    <w:rPr>
      <w:sz w:val="20"/>
      <w:szCs w:val="20"/>
    </w:rPr>
  </w:style>
  <w:style w:type="paragraph" w:styleId="Footer">
    <w:name w:val="footer"/>
    <w:basedOn w:val="Normal"/>
    <w:link w:val="FooterChar"/>
    <w:uiPriority w:val="99"/>
    <w:unhideWhenUsed/>
    <w:rsid w:val="009021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021BA"/>
    <w:rPr>
      <w:sz w:val="20"/>
      <w:szCs w:val="20"/>
    </w:rPr>
  </w:style>
  <w:style w:type="paragraph" w:styleId="Date">
    <w:name w:val="Date"/>
    <w:basedOn w:val="Normal"/>
    <w:next w:val="Normal"/>
    <w:link w:val="DateChar"/>
    <w:uiPriority w:val="99"/>
    <w:semiHidden/>
    <w:unhideWhenUsed/>
    <w:rsid w:val="009021BA"/>
    <w:pPr>
      <w:jc w:val="right"/>
    </w:pPr>
  </w:style>
  <w:style w:type="character" w:customStyle="1" w:styleId="DateChar">
    <w:name w:val="Date Char"/>
    <w:basedOn w:val="DefaultParagraphFont"/>
    <w:link w:val="Date"/>
    <w:uiPriority w:val="99"/>
    <w:semiHidden/>
    <w:rsid w:val="009021BA"/>
    <w:rPr>
      <w:rFonts w:ascii="Times New Roman" w:eastAsia="新細明體" w:hAnsi="Times New Roman" w:cs="Times New Roman"/>
      <w:szCs w:val="24"/>
    </w:rPr>
  </w:style>
  <w:style w:type="paragraph" w:styleId="ListParagraph">
    <w:name w:val="List Paragraph"/>
    <w:basedOn w:val="Normal"/>
    <w:uiPriority w:val="34"/>
    <w:qFormat/>
    <w:rsid w:val="00C756AC"/>
    <w:pPr>
      <w:ind w:leftChars="200" w:left="480"/>
    </w:pPr>
  </w:style>
  <w:style w:type="table" w:styleId="TableGrid">
    <w:name w:val="Table Grid"/>
    <w:basedOn w:val="TableNormal"/>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D22"/>
    <w:rPr>
      <w:color w:val="0563C1" w:themeColor="hyperlink"/>
      <w:u w:val="single"/>
    </w:rPr>
  </w:style>
  <w:style w:type="paragraph" w:styleId="NormalWeb">
    <w:name w:val="Normal (Web)"/>
    <w:basedOn w:val="Normal"/>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Heading2Char">
    <w:name w:val="Heading 2 Char"/>
    <w:basedOn w:val="DefaultParagraphFont"/>
    <w:link w:val="Heading2"/>
    <w:uiPriority w:val="9"/>
    <w:rsid w:val="00D74F06"/>
    <w:rPr>
      <w:rFonts w:ascii="SimSun" w:eastAsia="SimSun" w:hAnsi="SimSun" w:cs="SimSun"/>
      <w:kern w:val="0"/>
      <w:sz w:val="32"/>
      <w:szCs w:val="32"/>
    </w:rPr>
  </w:style>
  <w:style w:type="table" w:customStyle="1" w:styleId="TableNormal1">
    <w:name w:val="Table Normal1"/>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74F06"/>
    <w:pPr>
      <w:autoSpaceDE w:val="0"/>
      <w:autoSpaceDN w:val="0"/>
    </w:pPr>
    <w:rPr>
      <w:rFonts w:eastAsia="Times New Roman"/>
      <w:kern w:val="0"/>
      <w:sz w:val="22"/>
      <w:szCs w:val="22"/>
    </w:rPr>
  </w:style>
  <w:style w:type="paragraph" w:styleId="BalloonText">
    <w:name w:val="Balloon Text"/>
    <w:basedOn w:val="Normal"/>
    <w:link w:val="BalloonTextChar"/>
    <w:uiPriority w:val="99"/>
    <w:semiHidden/>
    <w:unhideWhenUsed/>
    <w:rsid w:val="000105B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105BF"/>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C36F9B"/>
    <w:rPr>
      <w:rFonts w:ascii="Calibri" w:hAnsi="Calibri"/>
      <w:sz w:val="20"/>
      <w:szCs w:val="20"/>
    </w:rPr>
  </w:style>
  <w:style w:type="character" w:styleId="UnresolvedMention">
    <w:name w:val="Unresolved Mention"/>
    <w:basedOn w:val="DefaultParagraphFont"/>
    <w:uiPriority w:val="99"/>
    <w:semiHidden/>
    <w:unhideWhenUsed/>
    <w:rsid w:val="003E5733"/>
    <w:rPr>
      <w:color w:val="605E5C"/>
      <w:shd w:val="clear" w:color="auto" w:fill="E1DFDD"/>
    </w:rPr>
  </w:style>
  <w:style w:type="character" w:customStyle="1" w:styleId="Heading1Char">
    <w:name w:val="Heading 1 Char"/>
    <w:basedOn w:val="DefaultParagraphFont"/>
    <w:link w:val="Heading1"/>
    <w:uiPriority w:val="9"/>
    <w:rsid w:val="00186A24"/>
    <w:rPr>
      <w:rFonts w:asciiTheme="majorHAnsi" w:eastAsiaTheme="majorEastAsia" w:hAnsiTheme="majorHAnsi" w:cstheme="majorBidi"/>
      <w:b/>
      <w:bCs/>
      <w:kern w:val="52"/>
      <w:sz w:val="52"/>
      <w:szCs w:val="52"/>
    </w:rPr>
  </w:style>
  <w:style w:type="character" w:customStyle="1" w:styleId="Heading4Char">
    <w:name w:val="Heading 4 Char"/>
    <w:basedOn w:val="DefaultParagraphFont"/>
    <w:link w:val="Heading4"/>
    <w:uiPriority w:val="9"/>
    <w:semiHidden/>
    <w:rsid w:val="00186A24"/>
    <w:rPr>
      <w:rFonts w:asciiTheme="majorHAnsi" w:eastAsiaTheme="majorEastAsia" w:hAnsiTheme="majorHAnsi" w:cstheme="majorBidi"/>
      <w:sz w:val="36"/>
      <w:szCs w:val="36"/>
    </w:rPr>
  </w:style>
  <w:style w:type="paragraph" w:styleId="BodyText">
    <w:name w:val="Body Text"/>
    <w:basedOn w:val="Normal"/>
    <w:link w:val="BodyTextChar"/>
    <w:uiPriority w:val="99"/>
    <w:semiHidden/>
    <w:unhideWhenUsed/>
    <w:rsid w:val="00186A24"/>
    <w:pPr>
      <w:spacing w:after="120"/>
    </w:pPr>
  </w:style>
  <w:style w:type="character" w:customStyle="1" w:styleId="BodyTextChar">
    <w:name w:val="Body Text Char"/>
    <w:basedOn w:val="DefaultParagraphFont"/>
    <w:link w:val="BodyText"/>
    <w:uiPriority w:val="99"/>
    <w:semiHidden/>
    <w:rsid w:val="00186A24"/>
    <w:rPr>
      <w:rFonts w:ascii="Times New Roman" w:eastAsia="新細明體" w:hAnsi="Times New Roman" w:cs="Times New Roman"/>
      <w:szCs w:val="24"/>
    </w:rPr>
  </w:style>
  <w:style w:type="character" w:customStyle="1" w:styleId="src">
    <w:name w:val="src"/>
    <w:basedOn w:val="DefaultParagraphFont"/>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5551829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16630524">
      <w:bodyDiv w:val="1"/>
      <w:marLeft w:val="0"/>
      <w:marRight w:val="0"/>
      <w:marTop w:val="0"/>
      <w:marBottom w:val="0"/>
      <w:divBdr>
        <w:top w:val="none" w:sz="0" w:space="0" w:color="auto"/>
        <w:left w:val="none" w:sz="0" w:space="0" w:color="auto"/>
        <w:bottom w:val="none" w:sz="0" w:space="0" w:color="auto"/>
        <w:right w:val="none" w:sz="0" w:space="0" w:color="auto"/>
      </w:divBdr>
      <w:divsChild>
        <w:div w:id="1330519823">
          <w:marLeft w:val="0"/>
          <w:marRight w:val="0"/>
          <w:marTop w:val="0"/>
          <w:marBottom w:val="0"/>
          <w:divBdr>
            <w:top w:val="none" w:sz="0" w:space="0" w:color="auto"/>
            <w:left w:val="none" w:sz="0" w:space="0" w:color="auto"/>
            <w:bottom w:val="none" w:sz="0" w:space="0" w:color="auto"/>
            <w:right w:val="none" w:sz="0" w:space="0" w:color="auto"/>
          </w:divBdr>
          <w:divsChild>
            <w:div w:id="2097244153">
              <w:marLeft w:val="0"/>
              <w:marRight w:val="0"/>
              <w:marTop w:val="0"/>
              <w:marBottom w:val="0"/>
              <w:divBdr>
                <w:top w:val="none" w:sz="0" w:space="0" w:color="auto"/>
                <w:left w:val="none" w:sz="0" w:space="0" w:color="auto"/>
                <w:bottom w:val="none" w:sz="0" w:space="0" w:color="auto"/>
                <w:right w:val="none" w:sz="0" w:space="0" w:color="auto"/>
              </w:divBdr>
              <w:divsChild>
                <w:div w:id="317463424">
                  <w:marLeft w:val="0"/>
                  <w:marRight w:val="0"/>
                  <w:marTop w:val="0"/>
                  <w:marBottom w:val="0"/>
                  <w:divBdr>
                    <w:top w:val="none" w:sz="0" w:space="0" w:color="auto"/>
                    <w:left w:val="none" w:sz="0" w:space="0" w:color="auto"/>
                    <w:bottom w:val="none" w:sz="0" w:space="0" w:color="auto"/>
                    <w:right w:val="none" w:sz="0" w:space="0" w:color="auto"/>
                  </w:divBdr>
                  <w:divsChild>
                    <w:div w:id="509175452">
                      <w:marLeft w:val="0"/>
                      <w:marRight w:val="0"/>
                      <w:marTop w:val="0"/>
                      <w:marBottom w:val="0"/>
                      <w:divBdr>
                        <w:top w:val="none" w:sz="0" w:space="0" w:color="auto"/>
                        <w:left w:val="none" w:sz="0" w:space="0" w:color="auto"/>
                        <w:bottom w:val="none" w:sz="0" w:space="0" w:color="auto"/>
                        <w:right w:val="none" w:sz="0" w:space="0" w:color="auto"/>
                      </w:divBdr>
                      <w:divsChild>
                        <w:div w:id="1258295037">
                          <w:marLeft w:val="0"/>
                          <w:marRight w:val="0"/>
                          <w:marTop w:val="0"/>
                          <w:marBottom w:val="0"/>
                          <w:divBdr>
                            <w:top w:val="none" w:sz="0" w:space="0" w:color="auto"/>
                            <w:left w:val="none" w:sz="0" w:space="0" w:color="auto"/>
                            <w:bottom w:val="none" w:sz="0" w:space="0" w:color="auto"/>
                            <w:right w:val="none" w:sz="0" w:space="0" w:color="auto"/>
                          </w:divBdr>
                          <w:divsChild>
                            <w:div w:id="3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36446542">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30376752">
      <w:bodyDiv w:val="1"/>
      <w:marLeft w:val="0"/>
      <w:marRight w:val="0"/>
      <w:marTop w:val="0"/>
      <w:marBottom w:val="0"/>
      <w:divBdr>
        <w:top w:val="none" w:sz="0" w:space="0" w:color="auto"/>
        <w:left w:val="none" w:sz="0" w:space="0" w:color="auto"/>
        <w:bottom w:val="none" w:sz="0" w:space="0" w:color="auto"/>
        <w:right w:val="none" w:sz="0" w:space="0" w:color="auto"/>
      </w:divBdr>
      <w:divsChild>
        <w:div w:id="381634463">
          <w:marLeft w:val="0"/>
          <w:marRight w:val="0"/>
          <w:marTop w:val="0"/>
          <w:marBottom w:val="0"/>
          <w:divBdr>
            <w:top w:val="none" w:sz="0" w:space="0" w:color="auto"/>
            <w:left w:val="none" w:sz="0" w:space="0" w:color="auto"/>
            <w:bottom w:val="none" w:sz="0" w:space="0" w:color="auto"/>
            <w:right w:val="none" w:sz="0" w:space="0" w:color="auto"/>
          </w:divBdr>
          <w:divsChild>
            <w:div w:id="1806266760">
              <w:marLeft w:val="0"/>
              <w:marRight w:val="0"/>
              <w:marTop w:val="0"/>
              <w:marBottom w:val="0"/>
              <w:divBdr>
                <w:top w:val="none" w:sz="0" w:space="0" w:color="auto"/>
                <w:left w:val="none" w:sz="0" w:space="0" w:color="auto"/>
                <w:bottom w:val="none" w:sz="0" w:space="0" w:color="auto"/>
                <w:right w:val="none" w:sz="0" w:space="0" w:color="auto"/>
              </w:divBdr>
              <w:divsChild>
                <w:div w:id="1674336779">
                  <w:marLeft w:val="0"/>
                  <w:marRight w:val="0"/>
                  <w:marTop w:val="0"/>
                  <w:marBottom w:val="0"/>
                  <w:divBdr>
                    <w:top w:val="none" w:sz="0" w:space="0" w:color="auto"/>
                    <w:left w:val="none" w:sz="0" w:space="0" w:color="auto"/>
                    <w:bottom w:val="none" w:sz="0" w:space="0" w:color="auto"/>
                    <w:right w:val="none" w:sz="0" w:space="0" w:color="auto"/>
                  </w:divBdr>
                  <w:divsChild>
                    <w:div w:id="273827407">
                      <w:marLeft w:val="0"/>
                      <w:marRight w:val="0"/>
                      <w:marTop w:val="0"/>
                      <w:marBottom w:val="0"/>
                      <w:divBdr>
                        <w:top w:val="none" w:sz="0" w:space="0" w:color="auto"/>
                        <w:left w:val="none" w:sz="0" w:space="0" w:color="auto"/>
                        <w:bottom w:val="none" w:sz="0" w:space="0" w:color="auto"/>
                        <w:right w:val="none" w:sz="0" w:space="0" w:color="auto"/>
                      </w:divBdr>
                      <w:divsChild>
                        <w:div w:id="1639528182">
                          <w:marLeft w:val="0"/>
                          <w:marRight w:val="0"/>
                          <w:marTop w:val="0"/>
                          <w:marBottom w:val="0"/>
                          <w:divBdr>
                            <w:top w:val="none" w:sz="0" w:space="0" w:color="auto"/>
                            <w:left w:val="none" w:sz="0" w:space="0" w:color="auto"/>
                            <w:bottom w:val="none" w:sz="0" w:space="0" w:color="auto"/>
                            <w:right w:val="none" w:sz="0" w:space="0" w:color="auto"/>
                          </w:divBdr>
                          <w:divsChild>
                            <w:div w:id="1781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393267">
      <w:bodyDiv w:val="1"/>
      <w:marLeft w:val="0"/>
      <w:marRight w:val="0"/>
      <w:marTop w:val="0"/>
      <w:marBottom w:val="0"/>
      <w:divBdr>
        <w:top w:val="none" w:sz="0" w:space="0" w:color="auto"/>
        <w:left w:val="none" w:sz="0" w:space="0" w:color="auto"/>
        <w:bottom w:val="none" w:sz="0" w:space="0" w:color="auto"/>
        <w:right w:val="none" w:sz="0" w:space="0" w:color="auto"/>
      </w:divBdr>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350255385">
      <w:bodyDiv w:val="1"/>
      <w:marLeft w:val="0"/>
      <w:marRight w:val="0"/>
      <w:marTop w:val="0"/>
      <w:marBottom w:val="0"/>
      <w:divBdr>
        <w:top w:val="none" w:sz="0" w:space="0" w:color="auto"/>
        <w:left w:val="none" w:sz="0" w:space="0" w:color="auto"/>
        <w:bottom w:val="none" w:sz="0" w:space="0" w:color="auto"/>
        <w:right w:val="none" w:sz="0" w:space="0" w:color="auto"/>
      </w:divBdr>
    </w:div>
    <w:div w:id="1360356118">
      <w:bodyDiv w:val="1"/>
      <w:marLeft w:val="0"/>
      <w:marRight w:val="0"/>
      <w:marTop w:val="0"/>
      <w:marBottom w:val="0"/>
      <w:divBdr>
        <w:top w:val="none" w:sz="0" w:space="0" w:color="auto"/>
        <w:left w:val="none" w:sz="0" w:space="0" w:color="auto"/>
        <w:bottom w:val="none" w:sz="0" w:space="0" w:color="auto"/>
        <w:right w:val="none" w:sz="0" w:space="0" w:color="auto"/>
      </w:divBdr>
    </w:div>
    <w:div w:id="1410421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7250">
          <w:marLeft w:val="0"/>
          <w:marRight w:val="0"/>
          <w:marTop w:val="0"/>
          <w:marBottom w:val="0"/>
          <w:divBdr>
            <w:top w:val="none" w:sz="0" w:space="0" w:color="auto"/>
            <w:left w:val="none" w:sz="0" w:space="0" w:color="auto"/>
            <w:bottom w:val="none" w:sz="0" w:space="0" w:color="auto"/>
            <w:right w:val="none" w:sz="0" w:space="0" w:color="auto"/>
          </w:divBdr>
          <w:divsChild>
            <w:div w:id="351998146">
              <w:marLeft w:val="0"/>
              <w:marRight w:val="0"/>
              <w:marTop w:val="0"/>
              <w:marBottom w:val="0"/>
              <w:divBdr>
                <w:top w:val="none" w:sz="0" w:space="0" w:color="auto"/>
                <w:left w:val="none" w:sz="0" w:space="0" w:color="auto"/>
                <w:bottom w:val="none" w:sz="0" w:space="0" w:color="auto"/>
                <w:right w:val="none" w:sz="0" w:space="0" w:color="auto"/>
              </w:divBdr>
              <w:divsChild>
                <w:div w:id="321736446">
                  <w:marLeft w:val="0"/>
                  <w:marRight w:val="0"/>
                  <w:marTop w:val="0"/>
                  <w:marBottom w:val="0"/>
                  <w:divBdr>
                    <w:top w:val="none" w:sz="0" w:space="0" w:color="auto"/>
                    <w:left w:val="none" w:sz="0" w:space="0" w:color="auto"/>
                    <w:bottom w:val="none" w:sz="0" w:space="0" w:color="auto"/>
                    <w:right w:val="none" w:sz="0" w:space="0" w:color="auto"/>
                  </w:divBdr>
                  <w:divsChild>
                    <w:div w:id="2141141213">
                      <w:marLeft w:val="0"/>
                      <w:marRight w:val="0"/>
                      <w:marTop w:val="0"/>
                      <w:marBottom w:val="0"/>
                      <w:divBdr>
                        <w:top w:val="none" w:sz="0" w:space="0" w:color="auto"/>
                        <w:left w:val="none" w:sz="0" w:space="0" w:color="auto"/>
                        <w:bottom w:val="none" w:sz="0" w:space="0" w:color="auto"/>
                        <w:right w:val="none" w:sz="0" w:space="0" w:color="auto"/>
                      </w:divBdr>
                      <w:divsChild>
                        <w:div w:id="587160082">
                          <w:marLeft w:val="0"/>
                          <w:marRight w:val="0"/>
                          <w:marTop w:val="0"/>
                          <w:marBottom w:val="0"/>
                          <w:divBdr>
                            <w:top w:val="none" w:sz="0" w:space="0" w:color="auto"/>
                            <w:left w:val="none" w:sz="0" w:space="0" w:color="auto"/>
                            <w:bottom w:val="none" w:sz="0" w:space="0" w:color="auto"/>
                            <w:right w:val="none" w:sz="0" w:space="0" w:color="auto"/>
                          </w:divBdr>
                          <w:divsChild>
                            <w:div w:id="1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 w:id="2079748090">
      <w:bodyDiv w:val="1"/>
      <w:marLeft w:val="0"/>
      <w:marRight w:val="0"/>
      <w:marTop w:val="0"/>
      <w:marBottom w:val="0"/>
      <w:divBdr>
        <w:top w:val="none" w:sz="0" w:space="0" w:color="auto"/>
        <w:left w:val="none" w:sz="0" w:space="0" w:color="auto"/>
        <w:bottom w:val="none" w:sz="0" w:space="0" w:color="auto"/>
        <w:right w:val="none" w:sz="0" w:space="0" w:color="auto"/>
      </w:divBdr>
    </w:div>
    <w:div w:id="2083797056">
      <w:bodyDiv w:val="1"/>
      <w:marLeft w:val="0"/>
      <w:marRight w:val="0"/>
      <w:marTop w:val="0"/>
      <w:marBottom w:val="0"/>
      <w:divBdr>
        <w:top w:val="none" w:sz="0" w:space="0" w:color="auto"/>
        <w:left w:val="none" w:sz="0" w:space="0" w:color="auto"/>
        <w:bottom w:val="none" w:sz="0" w:space="0" w:color="auto"/>
        <w:right w:val="none" w:sz="0" w:space="0" w:color="auto"/>
      </w:divBdr>
    </w:div>
    <w:div w:id="2112892894">
      <w:bodyDiv w:val="1"/>
      <w:marLeft w:val="0"/>
      <w:marRight w:val="0"/>
      <w:marTop w:val="0"/>
      <w:marBottom w:val="0"/>
      <w:divBdr>
        <w:top w:val="none" w:sz="0" w:space="0" w:color="auto"/>
        <w:left w:val="none" w:sz="0" w:space="0" w:color="auto"/>
        <w:bottom w:val="none" w:sz="0" w:space="0" w:color="auto"/>
        <w:right w:val="none" w:sz="0" w:space="0" w:color="auto"/>
      </w:divBdr>
      <w:divsChild>
        <w:div w:id="887037647">
          <w:marLeft w:val="0"/>
          <w:marRight w:val="0"/>
          <w:marTop w:val="0"/>
          <w:marBottom w:val="0"/>
          <w:divBdr>
            <w:top w:val="none" w:sz="0" w:space="0" w:color="auto"/>
            <w:left w:val="none" w:sz="0" w:space="0" w:color="auto"/>
            <w:bottom w:val="none" w:sz="0" w:space="0" w:color="auto"/>
            <w:right w:val="none" w:sz="0" w:space="0" w:color="auto"/>
          </w:divBdr>
          <w:divsChild>
            <w:div w:id="613364891">
              <w:marLeft w:val="0"/>
              <w:marRight w:val="0"/>
              <w:marTop w:val="0"/>
              <w:marBottom w:val="0"/>
              <w:divBdr>
                <w:top w:val="none" w:sz="0" w:space="0" w:color="auto"/>
                <w:left w:val="none" w:sz="0" w:space="0" w:color="auto"/>
                <w:bottom w:val="none" w:sz="0" w:space="0" w:color="auto"/>
                <w:right w:val="none" w:sz="0" w:space="0" w:color="auto"/>
              </w:divBdr>
              <w:divsChild>
                <w:div w:id="1772971746">
                  <w:marLeft w:val="0"/>
                  <w:marRight w:val="0"/>
                  <w:marTop w:val="0"/>
                  <w:marBottom w:val="0"/>
                  <w:divBdr>
                    <w:top w:val="none" w:sz="0" w:space="0" w:color="auto"/>
                    <w:left w:val="none" w:sz="0" w:space="0" w:color="auto"/>
                    <w:bottom w:val="none" w:sz="0" w:space="0" w:color="auto"/>
                    <w:right w:val="none" w:sz="0" w:space="0" w:color="auto"/>
                  </w:divBdr>
                  <w:divsChild>
                    <w:div w:id="68161413">
                      <w:marLeft w:val="0"/>
                      <w:marRight w:val="0"/>
                      <w:marTop w:val="0"/>
                      <w:marBottom w:val="0"/>
                      <w:divBdr>
                        <w:top w:val="none" w:sz="0" w:space="0" w:color="auto"/>
                        <w:left w:val="none" w:sz="0" w:space="0" w:color="auto"/>
                        <w:bottom w:val="none" w:sz="0" w:space="0" w:color="auto"/>
                        <w:right w:val="none" w:sz="0" w:space="0" w:color="auto"/>
                      </w:divBdr>
                      <w:divsChild>
                        <w:div w:id="272833608">
                          <w:marLeft w:val="0"/>
                          <w:marRight w:val="0"/>
                          <w:marTop w:val="0"/>
                          <w:marBottom w:val="0"/>
                          <w:divBdr>
                            <w:top w:val="none" w:sz="0" w:space="0" w:color="auto"/>
                            <w:left w:val="none" w:sz="0" w:space="0" w:color="auto"/>
                            <w:bottom w:val="none" w:sz="0" w:space="0" w:color="auto"/>
                            <w:right w:val="none" w:sz="0" w:space="0" w:color="auto"/>
                          </w:divBdr>
                          <w:divsChild>
                            <w:div w:id="111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sos.org.tw/media/45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
    <b:Tag>Lord12</b:Tag>
    <b:SourceType>Book</b:SourceType>
    <b:Guid>{3489D524-8AA5-41D5-9B37-96489F98C4F8}</b:Guid>
    <b:Author>
      <b:Author>
        <b:NameList>
          <b:Person>
            <b:Last>Lord</b:Last>
            <b:First>C.</b:First>
          </b:Person>
          <b:Person>
            <b:Last>Rutter</b:Last>
            <b:First>M.</b:First>
          </b:Person>
          <b:Person>
            <b:Last>DiLavore</b:Last>
            <b:First>P.</b:First>
          </b:Person>
          <b:Person>
            <b:Last>Risi</b:Last>
            <b:First>S.</b:First>
          </b:Person>
          <b:Person>
            <b:Last>Gotham</b:Last>
            <b:First>K.</b:First>
          </b:Person>
          <b:Person>
            <b:Last>Bishop</b:Last>
            <b:First>S.</b:First>
          </b:Person>
        </b:NameList>
      </b:Author>
    </b:Author>
    <b:Title>Autism diagnostic observation schedule–2nd edition (ADOS-2).</b:Title>
    <b:PeriodicalTitle>Bioinformatics</b:PeriodicalTitle>
    <b:Year>2012</b:Year>
    <b:Pages>35(10), 1745-1752</b:Pages>
    <b:LCID>en-US</b:LCID>
    <b:City>Los Angeles, CA</b:City>
    <b:Publisher>Western Psychological Corporation</b:Publisher>
    <b:RefOrder>17</b:RefOrder>
  </b:Source>
  <b:Source>
    <b:Tag>李宜融15</b:Tag>
    <b:SourceType>DocumentFromInternetSite</b:SourceType>
    <b:Guid>{7120C282-3170-2B49-8DEB-30F37990B0A5}</b:Guid>
    <b:Author>
      <b:Author>
        <b:NameList>
          <b:Person>
            <b:Last>李宜融</b:Last>
          </b:Person>
        </b:NameList>
      </b:Author>
    </b:Author>
    <b:Title>自閉症類疾患兒童的診斷穩定度、自閉症狀變化與認知及適應功能關係之縱貫研究</b:Title>
    <b:Pages>47, 1-10</b:Pages>
    <b:Year>2015</b:Year>
    <b:PeriodicalTitle>Journal of biomedical informatics</b:PeriodicalTitle>
    <b:LCID>zh-TW</b:LCID>
    <b:URL>https://nccur.lib.nccu.edu.tw/bitstream/140.119/76221/1/019101.pdf</b:URL>
    <b:RefOrder>18</b:RefOrder>
  </b:Source>
  <b:Source>
    <b:Tag>Wiesner91</b:Tag>
    <b:SourceType>Book</b:SourceType>
    <b:Guid>{ED2F55F9-5E14-4A76-8476-8716B0647F37}</b:Guid>
    <b:LCID>en-US</b:LCID>
    <b:Author>
      <b:Author>
        <b:NameList>
          <b:Person>
            <b:Last>Wiesner</b:Last>
            <b:First>D.</b:First>
          </b:Person>
        </b:NameList>
      </b:Author>
    </b:Author>
    <b:Title>Tuesday</b:Title>
    <b:PeriodicalTitle>BMC bioinformatics</b:PeriodicalTitle>
    <b:Year>1991</b:Year>
    <b:Pages>20(1), 1-13</b:Pages>
    <b:City>New York, NY</b:City>
    <b:Publisher>Clarion Books</b:Publisher>
    <b:RefOrder>19</b:RefOrder>
  </b:Source>
  <b:Source>
    <b:Tag>MacWhinney1990</b:Tag>
    <b:SourceType>JournalArticle</b:SourceType>
    <b:Guid>{55FE790F-9C8A-4242-98A6-D29855E8E037}</b:Guid>
    <b:Author>
      <b:Author>
        <b:NameList>
          <b:Person>
            <b:Last>MacWhinney</b:Last>
            <b:First>B.</b:First>
          </b:Person>
          <b:Person>
            <b:Last>Snow</b:Last>
            <b:First>C.</b:First>
          </b:Person>
        </b:NameList>
      </b:Author>
    </b:Author>
    <b:Title>The child language data exchange system: An update.</b:Title>
    <b:PeriodicalTitle>BMC bioinformatics</b:PeriodicalTitle>
    <b:Year>1990</b:Year>
    <b:LCID>en-US</b:LCID>
    <b:JournalName>Journal of child language</b:JournalName>
    <b:Pages>17(2), 457-472.</b:Pages>
    <b:RefOrder>20</b:RefOrder>
  </b:Source>
  <b:Source>
    <b:Tag>Chojnicka20</b:Tag>
    <b:SourceType>ArticleInAPeriodical</b:SourceType>
    <b:Guid>{1F93FCC5-47DA-40B4-8558-102674E014C9}</b:Guid>
    <b:Author>
      <b:Author>
        <b:NameList>
          <b:Person>
            <b:Last>Chojnicka</b:Last>
            <b:First>I.</b:First>
          </b:Person>
          <b:Person>
            <b:Last>Wawer</b:Last>
            <b:First>A.</b:First>
          </b:Person>
        </b:NameList>
      </b:Author>
    </b:Author>
    <b:Title>Social language in autism spectrum disorder: A computational analysis of sentiment and linguistic abstraction.</b:Title>
    <b:PeriodicalTitle>PLoS One</b:PeriodicalTitle>
    <b:Year>2020</b:Year>
    <b:Pages>15(3),e0229985</b:Pages>
    <b:LCID>en-US</b:LCID>
    <b:RefOrder>30</b:RefOrder>
  </b:Source>
  <b:Source>
    <b:Tag>Wawer22</b:Tag>
    <b:SourceType>ArticleInAPeriodical</b:SourceType>
    <b:Guid>{389442AC-5AC3-4B00-AC5A-0EE1B053C998}</b:Guid>
    <b:LCID>en-US</b:LCID>
    <b:Author>
      <b:Author>
        <b:NameList>
          <b:Person>
            <b:Last>Wawer</b:Last>
            <b:First>A.</b:First>
          </b:Person>
          <b:Person>
            <b:Last>Chojnicka</b:Last>
            <b:First>I.</b:First>
          </b:Person>
        </b:NameList>
      </b:Author>
    </b:Author>
    <b:Title>Detecting autism from picture book narratives using deep neural utterance embeddings.</b:Title>
    <b:PeriodicalTitle>International Journal of Language &amp;Communication Disorders</b:PeriodicalTitle>
    <b:Year>2022</b:Year>
    <b:Pages>57, 948–962</b:Pages>
    <b:RefOrder>31</b:RefOrder>
  </b:Source>
  <b:Source>
    <b:Tag>MRu03</b:Tag>
    <b:SourceType>Book</b:SourceType>
    <b:Guid>{BFA9222A-74F3-FD40-BE32-AD665AD89D84}</b:Guid>
    <b:Title>The Social Communication Questionnaire</b:Title>
    <b:Year>2003</b:Year>
    <b:Pages>55-60</b:Pages>
    <b:LCID>en-US</b:LCID>
    <b:Author>
      <b:Author>
        <b:NameList>
          <b:Person>
            <b:Last>Rutter</b:Last>
            <b:First>M.</b:First>
          </b:Person>
          <b:Person>
            <b:Last>Bailey</b:Last>
            <b:First>A.</b:First>
          </b:Person>
          <b:Person>
            <b:Last>Lord</b:Last>
            <b:First>C.</b:First>
          </b:Person>
        </b:NameList>
      </b:Author>
    </b:Author>
    <b:ConferenceName>In Proceedings of 52nd annual meeting of the association for computational linguistics: system demonstrations</b:ConferenceName>
    <b:Publisher>Psychological Services</b:Publisher>
    <b:City>Los Angeles: Western</b:City>
    <b:RefOrder>32</b:RefOrder>
  </b:Source>
</b:Sources>
</file>

<file path=customXml/itemProps1.xml><?xml version="1.0" encoding="utf-8"?>
<ds:datastoreItem xmlns:ds="http://schemas.openxmlformats.org/officeDocument/2006/customXml" ds:itemID="{344106C4-9187-4E86-A88B-46212B95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13454</TotalTime>
  <Pages>17</Pages>
  <Words>5805</Words>
  <Characters>33089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俊皓 王</cp:lastModifiedBy>
  <cp:revision>30</cp:revision>
  <cp:lastPrinted>2023-12-02T09:00:00Z</cp:lastPrinted>
  <dcterms:created xsi:type="dcterms:W3CDTF">2022-05-17T04:29:00Z</dcterms:created>
  <dcterms:modified xsi:type="dcterms:W3CDTF">2024-09-20T00:28:00Z</dcterms:modified>
</cp:coreProperties>
</file>