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00000"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2123" type="#_x0000_t202" style="position:absolute;left:0;text-align:left;margin-left:13.75pt;margin-top:1.8pt;width:503.75pt;height:66.1pt;z-index:-251642880;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2123">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3B7BC4">
      <w:pPr>
        <w:spacing w:line="440" w:lineRule="exact"/>
        <w:ind w:firstLineChars="150" w:firstLine="541"/>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sidRPr="003B7BC4">
        <w:rPr>
          <w:rFonts w:ascii="標楷體" w:eastAsia="標楷體" w:hAnsi="標楷體" w:hint="eastAsia"/>
          <w:color w:val="FF0000"/>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proofErr w:type="gramStart"/>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proofErr w:type="gramStart"/>
            <w:r>
              <w:rPr>
                <w:rFonts w:eastAsia="標楷體" w:hint="eastAsia"/>
                <w:sz w:val="28"/>
                <w:szCs w:val="28"/>
              </w:rPr>
              <w:t>■</w:t>
            </w:r>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Pr="003B7BC4">
        <w:rPr>
          <w:rFonts w:ascii="標楷體" w:eastAsia="標楷體" w:hAnsi="標楷體" w:hint="eastAsia"/>
          <w:color w:val="FF0000"/>
          <w:sz w:val="30"/>
          <w:szCs w:val="28"/>
        </w:rPr>
        <w:t>2</w:t>
      </w:r>
      <w:r w:rsidRPr="003D5876">
        <w:rPr>
          <w:rFonts w:ascii="標楷體" w:eastAsia="標楷體" w:hAnsi="標楷體" w:hint="eastAsia"/>
          <w:sz w:val="30"/>
          <w:szCs w:val="28"/>
        </w:rPr>
        <w:t xml:space="preserve">  年  </w:t>
      </w:r>
      <w:r w:rsidRPr="003B7BC4">
        <w:rPr>
          <w:rFonts w:ascii="標楷體" w:eastAsia="標楷體" w:hAnsi="標楷體" w:hint="eastAsia"/>
          <w:color w:val="FF0000"/>
          <w:sz w:val="30"/>
          <w:szCs w:val="28"/>
        </w:rPr>
        <w:t>12</w:t>
      </w:r>
      <w:r w:rsidRPr="003D5876">
        <w:rPr>
          <w:rFonts w:ascii="標楷體" w:eastAsia="標楷體" w:hAnsi="標楷體" w:hint="eastAsia"/>
          <w:sz w:val="30"/>
          <w:szCs w:val="28"/>
        </w:rPr>
        <w:t xml:space="preserve">  月  </w:t>
      </w:r>
      <w:r w:rsidRPr="003B7BC4">
        <w:rPr>
          <w:rFonts w:ascii="標楷體" w:eastAsia="標楷體" w:hAnsi="標楷體" w:hint="eastAsia"/>
          <w:color w:val="FF0000"/>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w:t>
      </w:r>
      <w:proofErr w:type="gramStart"/>
      <w:r w:rsidRPr="00FD3DC3">
        <w:rPr>
          <w:rFonts w:eastAsia="標楷體" w:hint="eastAsia"/>
          <w:position w:val="12"/>
          <w:szCs w:val="22"/>
        </w:rPr>
        <w:t>透過線上諮詢</w:t>
      </w:r>
      <w:proofErr w:type="gramEnd"/>
      <w:r w:rsidRPr="00FD3DC3">
        <w:rPr>
          <w:rFonts w:eastAsia="標楷體" w:hint="eastAsia"/>
          <w:position w:val="12"/>
          <w:szCs w:val="22"/>
        </w:rPr>
        <w:t>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proofErr w:type="gramStart"/>
      <w:r w:rsidRPr="00FD3DC3">
        <w:rPr>
          <w:rFonts w:eastAsia="標楷體" w:hint="eastAsia"/>
          <w:position w:val="12"/>
          <w:szCs w:val="22"/>
        </w:rPr>
        <w:t>務</w:t>
      </w:r>
      <w:proofErr w:type="gramEnd"/>
      <w:r w:rsidRPr="00FD3DC3">
        <w:rPr>
          <w:rFonts w:eastAsia="標楷體" w:hint="eastAsia"/>
          <w:position w:val="12"/>
          <w:szCs w:val="22"/>
        </w:rPr>
        <w:t>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w:t>
      </w:r>
      <w:proofErr w:type="gramStart"/>
      <w:r w:rsidRPr="00FD3DC3">
        <w:rPr>
          <w:rFonts w:eastAsia="標楷體" w:hint="eastAsia"/>
          <w:position w:val="12"/>
          <w:szCs w:val="22"/>
        </w:rPr>
        <w:t>的詞級模型</w:t>
      </w:r>
      <w:proofErr w:type="gramEnd"/>
      <w:r w:rsidRPr="00FD3DC3">
        <w:rPr>
          <w:rFonts w:eastAsia="標楷體" w:hint="eastAsia"/>
          <w:position w:val="12"/>
          <w:szCs w:val="22"/>
        </w:rPr>
        <w:t>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Default="00E94A6D" w:rsidP="00E94A6D">
      <w:pPr>
        <w:jc w:val="center"/>
        <w:rPr>
          <w:rFonts w:eastAsia="標楷體"/>
          <w:b/>
          <w:bCs/>
          <w:color w:val="0070C0"/>
          <w:sz w:val="36"/>
          <w:szCs w:val="36"/>
        </w:rPr>
      </w:pPr>
      <w:r w:rsidRPr="00E94A6D">
        <w:rPr>
          <w:rFonts w:eastAsia="標楷體" w:hint="eastAsia"/>
          <w:b/>
          <w:bCs/>
          <w:color w:val="0070C0"/>
          <w:sz w:val="36"/>
          <w:szCs w:val="36"/>
        </w:rPr>
        <w:t>以口語表達與手寫表現探討自閉症兒童的行為特徵與</w:t>
      </w:r>
      <w:r w:rsidRPr="00E94A6D">
        <w:rPr>
          <w:rFonts w:eastAsia="標楷體" w:hint="eastAsia"/>
          <w:b/>
          <w:bCs/>
          <w:color w:val="FF0000"/>
          <w:sz w:val="36"/>
          <w:szCs w:val="36"/>
        </w:rPr>
        <w:t>學習輔助</w:t>
      </w:r>
    </w:p>
    <w:p w14:paraId="3CC55485" w14:textId="03D33464" w:rsidR="00E94A6D" w:rsidRPr="00E94A6D" w:rsidRDefault="00E94A6D" w:rsidP="00E94A6D">
      <w:pPr>
        <w:jc w:val="center"/>
        <w:rPr>
          <w:rFonts w:eastAsia="標楷體"/>
          <w:b/>
          <w:bCs/>
          <w:color w:val="BF8F00" w:themeColor="accent4" w:themeShade="BF"/>
          <w:sz w:val="36"/>
          <w:szCs w:val="36"/>
        </w:rPr>
      </w:pPr>
      <w:r w:rsidRPr="006B7CB7">
        <w:rPr>
          <w:rFonts w:eastAsia="標楷體"/>
          <w:b/>
          <w:bCs/>
          <w:color w:val="BF8F00" w:themeColor="accent4" w:themeShade="BF"/>
          <w:sz w:val="36"/>
          <w:szCs w:val="36"/>
        </w:rPr>
        <w:t>Identification of Behavioral Characteristics of Autism Children with Their Narrative and Handwriting</w:t>
      </w:r>
    </w:p>
    <w:p w14:paraId="15604ED6" w14:textId="77777777" w:rsidR="009021BA" w:rsidRPr="00E73369" w:rsidRDefault="009021BA" w:rsidP="006B7CB7">
      <w:pPr>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E94A6D">
        <w:rPr>
          <w:rFonts w:eastAsia="標楷體" w:hint="eastAsia"/>
          <w:color w:val="0070C0"/>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w:t>
      </w:r>
      <w:r w:rsidR="00E94A6D">
        <w:rPr>
          <w:rFonts w:eastAsia="標楷體"/>
          <w:color w:val="0070C0"/>
          <w:sz w:val="30"/>
          <w:szCs w:val="28"/>
        </w:rPr>
        <w:t>3</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00E94A6D">
        <w:rPr>
          <w:rFonts w:eastAsia="標楷體"/>
          <w:color w:val="0070C0"/>
          <w:sz w:val="30"/>
          <w:szCs w:val="28"/>
        </w:rPr>
        <w:t>12</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94A6D">
        <w:rPr>
          <w:rFonts w:eastAsia="標楷體"/>
          <w:color w:val="FF0000"/>
          <w:sz w:val="30"/>
          <w:szCs w:val="28"/>
        </w:rPr>
        <w:t>計畫參與人員</w:t>
      </w:r>
      <w:r w:rsidRPr="00E73369">
        <w:rPr>
          <w:rFonts w:eastAsia="標楷體"/>
          <w:sz w:val="30"/>
          <w:szCs w:val="28"/>
        </w:rPr>
        <w:t>：</w:t>
      </w:r>
      <w:bookmarkStart w:id="1" w:name="_Hlk72067860"/>
      <w:r w:rsidR="009F5C53" w:rsidRPr="00E73369">
        <w:rPr>
          <w:rFonts w:eastAsia="標楷體"/>
          <w:color w:val="0070C0"/>
          <w:sz w:val="30"/>
          <w:szCs w:val="28"/>
        </w:rPr>
        <w:t>蔡昀</w:t>
      </w:r>
      <w:proofErr w:type="gramStart"/>
      <w:r w:rsidR="009F5C53" w:rsidRPr="00E73369">
        <w:rPr>
          <w:rFonts w:eastAsia="標楷體"/>
          <w:color w:val="0070C0"/>
          <w:sz w:val="30"/>
          <w:szCs w:val="28"/>
        </w:rPr>
        <w:t>陞</w:t>
      </w:r>
      <w:proofErr w:type="gramEnd"/>
      <w:r w:rsidR="009F5C53" w:rsidRPr="00E73369">
        <w:rPr>
          <w:rFonts w:eastAsia="標楷體"/>
          <w:color w:val="0070C0"/>
          <w:sz w:val="30"/>
          <w:szCs w:val="28"/>
        </w:rPr>
        <w:t>、林鎰鋒、林昀</w:t>
      </w:r>
      <w:proofErr w:type="gramStart"/>
      <w:r w:rsidR="009F5C53" w:rsidRPr="00E73369">
        <w:rPr>
          <w:rFonts w:eastAsia="標楷體"/>
          <w:color w:val="0070C0"/>
          <w:sz w:val="30"/>
          <w:szCs w:val="28"/>
        </w:rPr>
        <w:t>昇</w:t>
      </w:r>
      <w:bookmarkEnd w:id="1"/>
      <w:proofErr w:type="gramEnd"/>
      <w:r w:rsidR="009F5C53" w:rsidRPr="00E73369">
        <w:rPr>
          <w:rFonts w:eastAsia="標楷體"/>
          <w:color w:val="0070C0"/>
          <w:sz w:val="30"/>
          <w:szCs w:val="28"/>
        </w:rPr>
        <w:t>、</w:t>
      </w:r>
      <w:r w:rsidR="00730C12" w:rsidRPr="00E73369">
        <w:rPr>
          <w:rFonts w:eastAsia="標楷體"/>
          <w:color w:val="0070C0"/>
          <w:sz w:val="30"/>
          <w:szCs w:val="28"/>
        </w:rPr>
        <w:t>嚴翎愷、李昀</w:t>
      </w:r>
      <w:proofErr w:type="gramStart"/>
      <w:r w:rsidR="00730C12" w:rsidRPr="00E73369">
        <w:rPr>
          <w:rFonts w:eastAsia="標楷體"/>
          <w:color w:val="0070C0"/>
          <w:sz w:val="30"/>
          <w:szCs w:val="28"/>
        </w:rPr>
        <w:t>叡</w:t>
      </w:r>
      <w:proofErr w:type="gramEnd"/>
      <w:r w:rsidR="00730C12" w:rsidRPr="00E73369">
        <w:rPr>
          <w:rFonts w:eastAsia="標楷體"/>
          <w:color w:val="0070C0"/>
          <w:sz w:val="30"/>
          <w:szCs w:val="28"/>
        </w:rPr>
        <w:t>、</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w:t>
      </w:r>
      <w:proofErr w:type="gramStart"/>
      <w:r w:rsidRPr="00E73369">
        <w:rPr>
          <w:rFonts w:eastAsia="標楷體"/>
          <w:sz w:val="30"/>
          <w:szCs w:val="28"/>
        </w:rPr>
        <w:t>合作與移地</w:t>
      </w:r>
      <w:proofErr w:type="gramEnd"/>
      <w:r w:rsidRPr="00E73369">
        <w:rPr>
          <w:rFonts w:eastAsia="標楷體"/>
          <w:sz w:val="30"/>
          <w:szCs w:val="28"/>
        </w:rPr>
        <w:t>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E73369" w:rsidRDefault="008F2FC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w:t>
      </w:r>
      <w:proofErr w:type="gramStart"/>
      <w:r w:rsidRPr="00732897">
        <w:rPr>
          <w:rFonts w:eastAsia="標楷體"/>
          <w:color w:val="BF8F00" w:themeColor="accent4" w:themeShade="BF"/>
          <w:kern w:val="0"/>
        </w:rPr>
        <w:t>透過線上諮詢</w:t>
      </w:r>
      <w:proofErr w:type="gramEnd"/>
      <w:r w:rsidRPr="00732897">
        <w:rPr>
          <w:rFonts w:eastAsia="標楷體"/>
          <w:color w:val="BF8F00" w:themeColor="accent4" w:themeShade="BF"/>
          <w:kern w:val="0"/>
        </w:rPr>
        <w:t>，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732897">
        <w:rPr>
          <w:rFonts w:eastAsia="標楷體"/>
          <w:color w:val="BF8F00" w:themeColor="accent4" w:themeShade="BF"/>
        </w:rPr>
        <w:t>本計畫以</w:t>
      </w:r>
      <w:r w:rsidRPr="00732897">
        <w:rPr>
          <w:rFonts w:eastAsia="標楷體"/>
          <w:color w:val="BF8F00" w:themeColor="accent4" w:themeShade="BF"/>
          <w:kern w:val="0"/>
        </w:rPr>
        <w:t>三</w:t>
      </w:r>
      <w:r w:rsidRPr="00732897">
        <w:rPr>
          <w:rFonts w:eastAsia="標楷體"/>
          <w:color w:val="BF8F00" w:themeColor="accent4" w:themeShade="BF"/>
        </w:rPr>
        <w:t>年為期，</w:t>
      </w:r>
      <w:r w:rsidRPr="00732897">
        <w:rPr>
          <w:rFonts w:eastAsia="標楷體"/>
          <w:color w:val="BF8F00" w:themeColor="accent4" w:themeShade="BF"/>
          <w:kern w:val="0"/>
        </w:rPr>
        <w:t>探討運用多元資料與深度學習技術於新型醫療服務之開發</w:t>
      </w:r>
      <w:r w:rsidRPr="00732897">
        <w:rPr>
          <w:rFonts w:eastAsia="標楷體"/>
          <w:color w:val="BF8F00" w:themeColor="accent4" w:themeShade="BF"/>
        </w:rPr>
        <w:t>。在本年度計畫執行過程中，我們已完成『</w:t>
      </w:r>
      <w:r w:rsidR="00FE7519" w:rsidRPr="00732897">
        <w:rPr>
          <w:rFonts w:eastAsia="標楷體"/>
          <w:color w:val="BF8F00" w:themeColor="accent4" w:themeShade="BF"/>
        </w:rPr>
        <w:t>基於組合特徵的注意力機制與完全共享的多任務學習之生物醫學專名識別</w:t>
      </w:r>
      <w:r w:rsidRPr="00732897">
        <w:rPr>
          <w:rFonts w:eastAsia="標楷體"/>
          <w:color w:val="BF8F00" w:themeColor="accent4" w:themeShade="BF"/>
        </w:rPr>
        <w:t>』、『</w:t>
      </w:r>
      <w:r w:rsidR="00FE7519" w:rsidRPr="00732897">
        <w:rPr>
          <w:rFonts w:eastAsia="標楷體"/>
          <w:color w:val="BF8F00" w:themeColor="accent4" w:themeShade="BF"/>
        </w:rPr>
        <w:t>結合知識檢索來進行心理健康狀況檢測</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w:t>
      </w:r>
      <w:proofErr w:type="gramStart"/>
      <w:r w:rsidR="002024FA" w:rsidRPr="00732897">
        <w:rPr>
          <w:rFonts w:eastAsia="標楷體"/>
          <w:color w:val="BF8F00" w:themeColor="accent4" w:themeShade="BF"/>
        </w:rPr>
        <w:t>的詞級模型</w:t>
      </w:r>
      <w:proofErr w:type="gramEnd"/>
      <w:r w:rsidR="002024FA" w:rsidRPr="00732897">
        <w:rPr>
          <w:rFonts w:eastAsia="標楷體"/>
          <w:color w:val="BF8F00" w:themeColor="accent4" w:themeShade="BF"/>
        </w:rPr>
        <w:t>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』共四項研究。本期</w:t>
      </w:r>
      <w:r w:rsidR="00AE501D" w:rsidRPr="00732897">
        <w:rPr>
          <w:rFonts w:eastAsia="標楷體" w:hint="eastAsia"/>
          <w:color w:val="BF8F00" w:themeColor="accent4" w:themeShade="BF"/>
        </w:rPr>
        <w:t>末</w:t>
      </w:r>
      <w:r w:rsidRPr="00732897">
        <w:rPr>
          <w:rFonts w:eastAsia="標楷體"/>
          <w:color w:val="BF8F00" w:themeColor="accent4" w:themeShade="BF"/>
        </w:rPr>
        <w:t>報告茲就本年度所完成的研究成果進行報告。</w:t>
      </w:r>
    </w:p>
    <w:p w14:paraId="3FB8834B" w14:textId="13350B86" w:rsidR="00D02A49" w:rsidRPr="00F73412" w:rsidRDefault="00D02A49" w:rsidP="00F73412">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70AA8BBF" w14:textId="7AE9895F" w:rsidR="00281057" w:rsidRPr="00F73412" w:rsidRDefault="00281057" w:rsidP="00281057">
      <w:pPr>
        <w:rPr>
          <w:rFonts w:eastAsia="標楷體"/>
          <w:kern w:val="0"/>
        </w:rPr>
      </w:pPr>
      <w:r>
        <w:t>Autism Spectrum Disorder (ASD) is a neurodevelopmental disorder characterized by impairments in social communication and interaction, as well as restricted and repetitive behaviors. ASD affects individuals across various aspects of their lives, including their cognitive, social, and motor skills. Early detection and intervention are crucial for improving outcomes and providing appropriate support to individuals with ASD.</w:t>
      </w:r>
      <w:r w:rsidRPr="00281057">
        <w:t xml:space="preserve"> </w:t>
      </w:r>
      <w:r w:rsidRPr="00B36BC3">
        <w:t xml:space="preserve">With </w:t>
      </w:r>
      <w:r>
        <w:t>recent</w:t>
      </w:r>
      <w:r w:rsidRPr="00B36BC3">
        <w:t xml:space="preserve"> advancement </w:t>
      </w:r>
      <w:r>
        <w:t>regarding</w:t>
      </w:r>
      <w:r w:rsidRPr="00B36BC3">
        <w:t xml:space="preserve"> computational language models, we aim to utilize machine learning and deep neural network models </w:t>
      </w:r>
      <w:r>
        <w:t>to</w:t>
      </w:r>
      <w:r w:rsidRPr="00B36BC3">
        <w:t xml:space="preserve"> </w:t>
      </w:r>
      <w:r>
        <w:t>analyze</w:t>
      </w:r>
      <w:r w:rsidRPr="00B36BC3">
        <w:t xml:space="preserve"> children's narratives</w:t>
      </w:r>
      <w:r>
        <w:t xml:space="preserve"> and handwriting</w:t>
      </w:r>
      <w:r w:rsidRPr="00B36BC3">
        <w:t xml:space="preserve"> to detect autism tendencies</w:t>
      </w:r>
      <w:r>
        <w:t xml:space="preserve"> and characteristics</w:t>
      </w:r>
      <w:r w:rsidRPr="00B36BC3">
        <w:t>. Th</w:t>
      </w:r>
      <w:r w:rsidR="00D26165">
        <w:t>e</w:t>
      </w:r>
      <w:r w:rsidRPr="00B36BC3">
        <w:t>s</w:t>
      </w:r>
      <w:r w:rsidR="00D26165">
        <w:t>e</w:t>
      </w:r>
      <w:r w:rsidRPr="00B36BC3">
        <w:t xml:space="preserve"> approach</w:t>
      </w:r>
      <w:r w:rsidR="00D26165">
        <w:t>es</w:t>
      </w:r>
      <w:r w:rsidRPr="00B36BC3">
        <w:t xml:space="preserve"> can contribute to improving diagnostic efficiency and providing comprehensive language evaluations to better understand and support the needs of children with autism.</w:t>
      </w:r>
      <w:r w:rsidR="00F73412" w:rsidRPr="00F73412">
        <w:rPr>
          <w:rFonts w:eastAsia="標楷體"/>
          <w:color w:val="BF8F00" w:themeColor="accent4" w:themeShade="BF"/>
          <w:kern w:val="0"/>
        </w:rPr>
        <w:t xml:space="preserve"> </w:t>
      </w:r>
      <w:r w:rsidR="00F73412" w:rsidRPr="00F73412">
        <w:rPr>
          <w:rFonts w:eastAsia="標楷體"/>
          <w:kern w:val="0"/>
        </w:rPr>
        <w:t xml:space="preserve">In this progress report, </w:t>
      </w:r>
      <w:r w:rsidR="00F73412">
        <w:rPr>
          <w:rFonts w:eastAsia="標楷體"/>
          <w:kern w:val="0"/>
        </w:rPr>
        <w:t>three</w:t>
      </w:r>
      <w:r w:rsidR="00F73412" w:rsidRPr="00F73412">
        <w:rPr>
          <w:rFonts w:eastAsia="標楷體"/>
          <w:kern w:val="0"/>
        </w:rPr>
        <w:t xml:space="preserve"> research results we achieved in this year are presented, including 1) </w:t>
      </w:r>
      <w:r w:rsidR="00F73412">
        <w:t>identifying Chinese handwriting characteristics for detecting children with autism</w:t>
      </w:r>
      <w:r w:rsidR="00F73412" w:rsidRPr="00F73412">
        <w:rPr>
          <w:rFonts w:eastAsia="標楷體"/>
          <w:kern w:val="0"/>
        </w:rPr>
        <w:t>, 2)</w:t>
      </w:r>
      <w:r w:rsidR="00151AA5">
        <w:rPr>
          <w:rFonts w:eastAsia="標楷體" w:hint="eastAsia"/>
          <w:kern w:val="0"/>
        </w:rPr>
        <w:t xml:space="preserve"> a</w:t>
      </w:r>
      <w:r w:rsidR="00151AA5">
        <w:rPr>
          <w:rFonts w:eastAsia="標楷體"/>
          <w:kern w:val="0"/>
        </w:rPr>
        <w:t>nalyzing handwriting characteristics of children with autism by Chinese characters and Mandarin Phonetic Symbols I</w:t>
      </w:r>
      <w:r w:rsidR="00F73412" w:rsidRPr="00F73412">
        <w:rPr>
          <w:rFonts w:eastAsia="標楷體"/>
          <w:kern w:val="0"/>
        </w:rPr>
        <w:t xml:space="preserve">, 3) </w:t>
      </w:r>
      <w:r w:rsidR="00151AA5">
        <w:rPr>
          <w:rFonts w:eastAsia="標楷體"/>
          <w:kern w:val="0"/>
        </w:rPr>
        <w:t>u</w:t>
      </w:r>
      <w:r w:rsidR="00151AA5" w:rsidRPr="00F73412">
        <w:rPr>
          <w:rFonts w:eastAsia="標楷體"/>
          <w:kern w:val="0"/>
        </w:rPr>
        <w:t>sing natural language processing to analyze autistic tendencies from children's picture book narratives</w:t>
      </w:r>
      <w:r w:rsidR="000F6DFB">
        <w:t>, with the second research being the successor of the first.</w:t>
      </w:r>
    </w:p>
    <w:p w14:paraId="1A0A06C0" w14:textId="59C0082F" w:rsidR="00281057" w:rsidRPr="00281057"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3CBCEEC4" w14:textId="5F7EA6DB" w:rsidR="00F04374" w:rsidRPr="00F04374" w:rsidRDefault="00F04374" w:rsidP="00132DF6">
      <w:pPr>
        <w:widowControl/>
        <w:ind w:firstLine="480"/>
        <w:rPr>
          <w:rFonts w:eastAsia="標楷體"/>
          <w:color w:val="0070C0"/>
        </w:rPr>
      </w:pPr>
      <w:r w:rsidRPr="00F04374">
        <w:rPr>
          <w:rFonts w:eastAsia="標楷體"/>
          <w:color w:val="0070C0"/>
        </w:rPr>
        <w:t>自閉症譜系障礙（</w:t>
      </w:r>
      <w:r w:rsidRPr="00F04374">
        <w:rPr>
          <w:rFonts w:eastAsia="標楷體"/>
          <w:color w:val="0070C0"/>
        </w:rPr>
        <w:t>Autism Spectrum Disorder, ASD</w:t>
      </w:r>
      <w:r w:rsidRPr="00F04374">
        <w:rPr>
          <w:rFonts w:eastAsia="標楷體"/>
          <w:color w:val="0070C0"/>
        </w:rPr>
        <w:t>）是一種複雜的神經發育障礙，主要特徵為在社交互動和溝通方面的挑戰，並伴隨著限制性、重複性的行為模式、興趣或活動</w:t>
      </w:r>
      <w:r w:rsidRPr="00F04374">
        <w:rPr>
          <w:rFonts w:eastAsia="標楷體"/>
          <w:color w:val="0070C0"/>
        </w:rPr>
        <w:t xml:space="preserve"> [2-1]</w:t>
      </w:r>
      <w:r w:rsidRPr="00F04374">
        <w:rPr>
          <w:rFonts w:eastAsia="標楷體"/>
          <w:color w:val="0070C0"/>
        </w:rPr>
        <w:t>。這是一種終身的</w:t>
      </w:r>
      <w:r w:rsidR="007D6087" w:rsidRPr="00F04374">
        <w:rPr>
          <w:rFonts w:eastAsia="標楷體"/>
          <w:color w:val="0070C0"/>
        </w:rPr>
        <w:t>障礙</w:t>
      </w:r>
      <w:r w:rsidRPr="00F04374">
        <w:rPr>
          <w:rFonts w:eastAsia="標楷體"/>
          <w:color w:val="0070C0"/>
        </w:rPr>
        <w:t>，通常從幼年</w:t>
      </w:r>
      <w:r w:rsidR="007D6087" w:rsidRPr="007D6087">
        <w:rPr>
          <w:rFonts w:eastAsia="標楷體" w:hint="eastAsia"/>
          <w:color w:val="0070C0"/>
        </w:rPr>
        <w:t>就</w:t>
      </w:r>
      <w:r w:rsidRPr="00F04374">
        <w:rPr>
          <w:rFonts w:eastAsia="標楷體"/>
          <w:color w:val="0070C0"/>
        </w:rPr>
        <w:t>開始影響個體在各個功能領域的表現。「譜系」一詞指的是自閉症譜系障礙中症狀、能力和特徵的廣泛變化，這些特徵在不同</w:t>
      </w:r>
      <w:r w:rsidRPr="00F04374">
        <w:rPr>
          <w:rFonts w:eastAsia="標楷體"/>
          <w:color w:val="0070C0"/>
        </w:rPr>
        <w:t>ASD</w:t>
      </w:r>
      <w:r w:rsidRPr="00F04374">
        <w:rPr>
          <w:rFonts w:eastAsia="標楷體"/>
          <w:color w:val="0070C0"/>
        </w:rPr>
        <w:t>患者之間差異很大。</w:t>
      </w:r>
    </w:p>
    <w:p w14:paraId="3720B869" w14:textId="6E71CA0E" w:rsidR="00F04374" w:rsidRDefault="00F04374" w:rsidP="007D6087">
      <w:pPr>
        <w:widowControl/>
        <w:ind w:firstLine="480"/>
        <w:rPr>
          <w:rFonts w:eastAsia="標楷體"/>
          <w:color w:val="8EAADB" w:themeColor="accent1" w:themeTint="99"/>
        </w:rPr>
      </w:pPr>
      <w:r w:rsidRPr="00F04374">
        <w:rPr>
          <w:rFonts w:eastAsia="標楷體"/>
          <w:color w:val="0070C0"/>
        </w:rPr>
        <w:t>根據</w:t>
      </w:r>
      <w:r w:rsidRPr="00F04374">
        <w:rPr>
          <w:rFonts w:eastAsia="標楷體"/>
          <w:color w:val="538135" w:themeColor="accent6" w:themeShade="BF"/>
        </w:rPr>
        <w:t>自閉症和發展障礙監測（</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F04374">
        <w:rPr>
          <w:rFonts w:eastAsia="標楷體"/>
          <w:color w:val="0070C0"/>
        </w:rPr>
        <w:t>報告</w:t>
      </w:r>
      <w:r w:rsidR="007D6087" w:rsidRPr="007D6087">
        <w:rPr>
          <w:rFonts w:eastAsia="標楷體" w:hint="eastAsia"/>
          <w:color w:val="0070C0"/>
        </w:rPr>
        <w:t>中顯示</w:t>
      </w:r>
      <w:r w:rsidRPr="00F04374">
        <w:rPr>
          <w:rFonts w:eastAsia="標楷體"/>
          <w:color w:val="0070C0"/>
        </w:rPr>
        <w:t>，</w:t>
      </w:r>
      <w:r w:rsidRPr="00F04374">
        <w:rPr>
          <w:rFonts w:eastAsia="標楷體"/>
          <w:color w:val="0070C0"/>
        </w:rPr>
        <w:t>2020</w:t>
      </w:r>
      <w:r w:rsidRPr="00F04374">
        <w:rPr>
          <w:rFonts w:eastAsia="標楷體"/>
          <w:color w:val="0070C0"/>
        </w:rPr>
        <w:t>年美國</w:t>
      </w:r>
      <w:r w:rsidRPr="00F04374">
        <w:rPr>
          <w:rFonts w:eastAsia="標楷體"/>
          <w:color w:val="0070C0"/>
        </w:rPr>
        <w:t>8</w:t>
      </w:r>
      <w:r w:rsidRPr="00F04374">
        <w:rPr>
          <w:rFonts w:eastAsia="標楷體"/>
          <w:color w:val="0070C0"/>
        </w:rPr>
        <w:t>歲兒童中每千人有</w:t>
      </w:r>
      <w:r w:rsidRPr="00F04374">
        <w:rPr>
          <w:rFonts w:eastAsia="標楷體"/>
          <w:color w:val="0070C0"/>
        </w:rPr>
        <w:t>27.6</w:t>
      </w:r>
      <w:r w:rsidRPr="00F04374">
        <w:rPr>
          <w:rFonts w:eastAsia="標楷體"/>
          <w:color w:val="0070C0"/>
        </w:rPr>
        <w:t>例被診斷為</w:t>
      </w:r>
      <w:r w:rsidRPr="00F04374">
        <w:rPr>
          <w:rFonts w:eastAsia="標楷體"/>
          <w:color w:val="0070C0"/>
        </w:rPr>
        <w:t>ASD</w:t>
      </w:r>
      <w:r w:rsidRPr="00F04374">
        <w:rPr>
          <w:rFonts w:eastAsia="標楷體"/>
          <w:color w:val="0070C0"/>
        </w:rPr>
        <w:t>，大約每</w:t>
      </w:r>
      <w:r w:rsidRPr="00F04374">
        <w:rPr>
          <w:rFonts w:eastAsia="標楷體"/>
          <w:color w:val="0070C0"/>
        </w:rPr>
        <w:t>36</w:t>
      </w:r>
      <w:r w:rsidRPr="00F04374">
        <w:rPr>
          <w:rFonts w:eastAsia="標楷體"/>
          <w:color w:val="0070C0"/>
        </w:rPr>
        <w:t>名兒童中就有一名被診斷為</w:t>
      </w:r>
      <w:r w:rsidR="007D6087">
        <w:rPr>
          <w:rFonts w:eastAsia="標楷體" w:hint="eastAsia"/>
          <w:color w:val="0070C0"/>
        </w:rPr>
        <w:t>ASD</w:t>
      </w:r>
      <w:r w:rsidRPr="00F04374">
        <w:rPr>
          <w:rFonts w:eastAsia="標楷體"/>
          <w:color w:val="0070C0"/>
        </w:rPr>
        <w:t>。</w:t>
      </w:r>
      <w:r w:rsidR="007D6087" w:rsidRPr="007D6087">
        <w:rPr>
          <w:rFonts w:eastAsia="標楷體" w:hint="eastAsia"/>
          <w:color w:val="0070C0"/>
        </w:rPr>
        <w:t>並且</w:t>
      </w:r>
      <w:r w:rsidRPr="00F04374">
        <w:rPr>
          <w:rFonts w:eastAsia="標楷體"/>
          <w:color w:val="0070C0"/>
        </w:rPr>
        <w:t>此研究顯示</w:t>
      </w:r>
      <w:r w:rsidR="007D6087" w:rsidRPr="007D6087">
        <w:rPr>
          <w:rFonts w:eastAsia="標楷體" w:hint="eastAsia"/>
          <w:color w:val="0070C0"/>
        </w:rPr>
        <w:t>ASD</w:t>
      </w:r>
      <w:r w:rsidR="007D6087" w:rsidRPr="007D6087">
        <w:rPr>
          <w:rFonts w:eastAsia="標楷體" w:hint="eastAsia"/>
          <w:color w:val="0070C0"/>
        </w:rPr>
        <w:t>患者</w:t>
      </w:r>
      <w:r w:rsidRPr="00F04374">
        <w:rPr>
          <w:rFonts w:eastAsia="標楷體"/>
          <w:color w:val="0070C0"/>
        </w:rPr>
        <w:t>性別差異顯著，男</w:t>
      </w:r>
      <w:r w:rsidR="007D6087" w:rsidRPr="007D6087">
        <w:rPr>
          <w:rFonts w:eastAsia="標楷體" w:hint="eastAsia"/>
          <w:color w:val="0070C0"/>
        </w:rPr>
        <w:lastRenderedPageBreak/>
        <w:t>性</w:t>
      </w:r>
      <w:r w:rsidRPr="00F04374">
        <w:rPr>
          <w:rFonts w:eastAsia="標楷體"/>
          <w:color w:val="0070C0"/>
        </w:rPr>
        <w:t>的</w:t>
      </w:r>
      <w:r w:rsidR="007D6087">
        <w:rPr>
          <w:rFonts w:eastAsia="標楷體" w:hint="eastAsia"/>
          <w:color w:val="0070C0"/>
        </w:rPr>
        <w:t>ASD</w:t>
      </w:r>
      <w:r w:rsidRPr="00F04374">
        <w:rPr>
          <w:rFonts w:eastAsia="標楷體"/>
          <w:color w:val="0070C0"/>
        </w:rPr>
        <w:t>發生率是女</w:t>
      </w:r>
      <w:r w:rsidR="007D6087" w:rsidRPr="007D6087">
        <w:rPr>
          <w:rFonts w:eastAsia="標楷體" w:hint="eastAsia"/>
          <w:color w:val="0070C0"/>
        </w:rPr>
        <w:t>性</w:t>
      </w:r>
      <w:r w:rsidRPr="00F04374">
        <w:rPr>
          <w:rFonts w:eastAsia="標楷體"/>
          <w:color w:val="0070C0"/>
        </w:rPr>
        <w:t>的</w:t>
      </w:r>
      <w:r w:rsidR="007D6087" w:rsidRPr="007D6087">
        <w:rPr>
          <w:rFonts w:eastAsia="標楷體" w:hint="eastAsia"/>
          <w:color w:val="0070C0"/>
        </w:rPr>
        <w:t>約</w:t>
      </w:r>
      <w:r w:rsidRPr="00F04374">
        <w:rPr>
          <w:rFonts w:eastAsia="標楷體"/>
          <w:color w:val="0070C0"/>
        </w:rPr>
        <w:t>3.8</w:t>
      </w:r>
      <w:r w:rsidRPr="00F04374">
        <w:rPr>
          <w:rFonts w:eastAsia="標楷體"/>
          <w:color w:val="0070C0"/>
        </w:rPr>
        <w:t>倍</w:t>
      </w:r>
      <w:r w:rsidRPr="00F04374">
        <w:rPr>
          <w:rFonts w:eastAsia="標楷體"/>
          <w:color w:val="538135" w:themeColor="accent6" w:themeShade="BF"/>
        </w:rPr>
        <w:t>（</w:t>
      </w:r>
      <w:r w:rsidRPr="00F04374">
        <w:rPr>
          <w:rFonts w:eastAsia="標楷體"/>
          <w:color w:val="538135" w:themeColor="accent6" w:themeShade="BF"/>
        </w:rPr>
        <w:t>Maenner</w:t>
      </w:r>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F04374">
        <w:rPr>
          <w:rFonts w:eastAsia="標楷體"/>
          <w:color w:val="0070C0"/>
        </w:rPr>
        <w:t>。</w:t>
      </w:r>
      <w:r w:rsidRPr="00F04374">
        <w:rPr>
          <w:rFonts w:eastAsia="標楷體"/>
          <w:color w:val="0070C0"/>
        </w:rPr>
        <w:t>2023</w:t>
      </w:r>
      <w:r w:rsidRPr="00F04374">
        <w:rPr>
          <w:rFonts w:eastAsia="標楷體"/>
          <w:color w:val="0070C0"/>
        </w:rPr>
        <w:t>年，台灣最新的自閉症人數為</w:t>
      </w:r>
      <w:r w:rsidRPr="00F04374">
        <w:rPr>
          <w:rFonts w:eastAsia="標楷體"/>
          <w:color w:val="0070C0"/>
        </w:rPr>
        <w:t>19,078</w:t>
      </w:r>
      <w:r w:rsidRPr="00F04374">
        <w:rPr>
          <w:rFonts w:eastAsia="標楷體"/>
          <w:color w:val="0070C0"/>
        </w:rPr>
        <w:t>人，其中</w:t>
      </w:r>
      <w:r w:rsidRPr="00F04374">
        <w:rPr>
          <w:rFonts w:eastAsia="標楷體"/>
          <w:color w:val="0070C0"/>
        </w:rPr>
        <w:t>74.6%</w:t>
      </w:r>
      <w:r w:rsidRPr="00F04374">
        <w:rPr>
          <w:rFonts w:eastAsia="標楷體"/>
          <w:color w:val="0070C0"/>
        </w:rPr>
        <w:t>被認定為輕度</w:t>
      </w:r>
      <w:r w:rsidR="007D6087" w:rsidRPr="00E356FE">
        <w:rPr>
          <w:rFonts w:eastAsia="標楷體" w:hint="eastAsia"/>
          <w:color w:val="0070C0"/>
        </w:rPr>
        <w:t>ASD</w:t>
      </w:r>
      <w:r w:rsidRPr="00F04374">
        <w:rPr>
          <w:rFonts w:eastAsia="標楷體"/>
          <w:color w:val="0070C0"/>
        </w:rPr>
        <w:t>。大多數輕度</w:t>
      </w:r>
      <w:r w:rsidR="007D6087" w:rsidRPr="00E356FE">
        <w:rPr>
          <w:rFonts w:eastAsia="標楷體" w:hint="eastAsia"/>
          <w:color w:val="0070C0"/>
        </w:rPr>
        <w:t>ASD</w:t>
      </w:r>
      <w:r w:rsidRPr="00F04374">
        <w:rPr>
          <w:rFonts w:eastAsia="標楷體"/>
          <w:color w:val="0070C0"/>
        </w:rPr>
        <w:t>兒童通常在進入</w:t>
      </w:r>
      <w:r w:rsidR="00E356FE" w:rsidRPr="00E356FE">
        <w:rPr>
          <w:rFonts w:eastAsia="標楷體" w:hint="eastAsia"/>
          <w:color w:val="0070C0"/>
        </w:rPr>
        <w:t>小</w:t>
      </w:r>
      <w:r w:rsidRPr="00F04374">
        <w:rPr>
          <w:rFonts w:eastAsia="標楷體"/>
          <w:color w:val="0070C0"/>
        </w:rPr>
        <w:t>學後才被發現並診斷。這些自閉症兒童可能會面臨各種學習和社交挑戰，並需要個別的教育支持。因此，幫助學校教師發現具有自閉症特徵的兒童，可能會加快提供適當教育資源的進程。</w:t>
      </w:r>
    </w:p>
    <w:p w14:paraId="76555954" w14:textId="0310365D" w:rsidR="00A17A89" w:rsidRPr="00132DF6" w:rsidRDefault="00A17A89" w:rsidP="00A17A89">
      <w:pPr>
        <w:widowControl/>
        <w:ind w:firstLine="480"/>
        <w:rPr>
          <w:rFonts w:eastAsia="標楷體"/>
          <w:color w:val="0070C0"/>
        </w:rPr>
      </w:pPr>
      <w:r w:rsidRPr="00132DF6">
        <w:rPr>
          <w:rFonts w:eastAsia="標楷體"/>
          <w:color w:val="0070C0"/>
        </w:rPr>
        <w:t>診斷</w:t>
      </w:r>
      <w:r w:rsidRPr="00132DF6">
        <w:rPr>
          <w:rFonts w:eastAsia="標楷體"/>
          <w:color w:val="0070C0"/>
        </w:rPr>
        <w:t>ASD</w:t>
      </w:r>
      <w:r w:rsidRPr="00132DF6">
        <w:rPr>
          <w:rFonts w:eastAsia="標楷體"/>
          <w:color w:val="0070C0"/>
        </w:rPr>
        <w:t>的過程漫長且耗時。其中一個原因是因為</w:t>
      </w:r>
      <w:r w:rsidRPr="00132DF6">
        <w:rPr>
          <w:rFonts w:eastAsia="標楷體"/>
          <w:color w:val="0070C0"/>
        </w:rPr>
        <w:t>ASD</w:t>
      </w:r>
      <w:r w:rsidRPr="00132DF6">
        <w:rPr>
          <w:rFonts w:eastAsia="標楷體"/>
          <w:color w:val="0070C0"/>
        </w:rPr>
        <w:t>的定義主要依賴行為，而非基因</w:t>
      </w:r>
      <w:r w:rsidR="00557B85" w:rsidRPr="00132DF6">
        <w:rPr>
          <w:rFonts w:eastAsia="標楷體" w:hint="eastAsia"/>
          <w:color w:val="0070C0"/>
        </w:rPr>
        <w:t>上的特徵</w:t>
      </w:r>
      <w:r w:rsidRPr="00132DF6">
        <w:rPr>
          <w:rFonts w:eastAsia="標楷體"/>
          <w:color w:val="0070C0"/>
        </w:rPr>
        <w:t>或物理生物標記（</w:t>
      </w:r>
      <w:r w:rsidRPr="00132DF6">
        <w:rPr>
          <w:rFonts w:eastAsia="標楷體"/>
          <w:color w:val="0070C0"/>
        </w:rPr>
        <w:t>Schaaf</w:t>
      </w:r>
      <w:r w:rsidRPr="00132DF6">
        <w:rPr>
          <w:rFonts w:eastAsia="標楷體"/>
          <w:color w:val="0070C0"/>
        </w:rPr>
        <w:t>等，</w:t>
      </w:r>
      <w:r w:rsidRPr="00132DF6">
        <w:rPr>
          <w:rFonts w:eastAsia="標楷體"/>
          <w:color w:val="0070C0"/>
        </w:rPr>
        <w:t>2020</w:t>
      </w:r>
      <w:r w:rsidRPr="00132DF6">
        <w:rPr>
          <w:rFonts w:eastAsia="標楷體"/>
          <w:color w:val="0070C0"/>
        </w:rPr>
        <w:t>）。</w:t>
      </w:r>
      <w:r w:rsidRPr="00132DF6">
        <w:rPr>
          <w:rFonts w:eastAsia="標楷體"/>
          <w:color w:val="0070C0"/>
        </w:rPr>
        <w:t>ASD</w:t>
      </w:r>
      <w:r w:rsidRPr="00132DF6">
        <w:rPr>
          <w:rFonts w:eastAsia="標楷體"/>
          <w:color w:val="0070C0"/>
        </w:rPr>
        <w:t>的診斷</w:t>
      </w:r>
      <w:r w:rsidR="00557B85" w:rsidRPr="00132DF6">
        <w:rPr>
          <w:rFonts w:eastAsia="標楷體" w:hint="eastAsia"/>
          <w:color w:val="0070C0"/>
        </w:rPr>
        <w:t>過程</w:t>
      </w:r>
      <w:r w:rsidRPr="00132DF6">
        <w:rPr>
          <w:rFonts w:eastAsia="標楷體"/>
          <w:color w:val="0070C0"/>
        </w:rPr>
        <w:t>通常涉及多方面的評估</w:t>
      </w:r>
      <w:r w:rsidR="00557B85" w:rsidRPr="00132DF6">
        <w:rPr>
          <w:rFonts w:eastAsia="標楷體" w:hint="eastAsia"/>
          <w:color w:val="0070C0"/>
        </w:rPr>
        <w:t>。其</w:t>
      </w:r>
      <w:r w:rsidRPr="00132DF6">
        <w:rPr>
          <w:rFonts w:eastAsia="標楷體"/>
          <w:color w:val="0070C0"/>
        </w:rPr>
        <w:t>主要分為兩個</w:t>
      </w:r>
      <w:r w:rsidR="00557B85" w:rsidRPr="00132DF6">
        <w:rPr>
          <w:rFonts w:eastAsia="標楷體" w:hint="eastAsia"/>
          <w:color w:val="0070C0"/>
        </w:rPr>
        <w:t>階段</w:t>
      </w:r>
      <w:r w:rsidRPr="00132DF6">
        <w:rPr>
          <w:rFonts w:eastAsia="標楷體"/>
          <w:color w:val="0070C0"/>
        </w:rPr>
        <w:t>：</w:t>
      </w:r>
      <w:proofErr w:type="gramStart"/>
      <w:r w:rsidRPr="00132DF6">
        <w:rPr>
          <w:rFonts w:eastAsia="標楷體"/>
          <w:color w:val="0070C0"/>
        </w:rPr>
        <w:t>篩查和</w:t>
      </w:r>
      <w:proofErr w:type="gramEnd"/>
      <w:r w:rsidRPr="00132DF6">
        <w:rPr>
          <w:rFonts w:eastAsia="標楷體"/>
          <w:color w:val="0070C0"/>
        </w:rPr>
        <w:t>綜合診斷評估。典型的</w:t>
      </w:r>
      <w:r w:rsidRPr="00132DF6">
        <w:rPr>
          <w:rFonts w:eastAsia="標楷體"/>
          <w:color w:val="0070C0"/>
        </w:rPr>
        <w:t>ASD</w:t>
      </w:r>
      <w:r w:rsidRPr="00132DF6">
        <w:rPr>
          <w:rFonts w:eastAsia="標楷體"/>
          <w:color w:val="0070C0"/>
        </w:rPr>
        <w:t>診斷過程包括多學科的合作，並收集來自各種來源的信息，包括但不限於：</w:t>
      </w:r>
      <w:r w:rsidRPr="00132DF6">
        <w:rPr>
          <w:rFonts w:eastAsia="標楷體"/>
          <w:color w:val="0070C0"/>
        </w:rPr>
        <w:t xml:space="preserve">(1) </w:t>
      </w:r>
      <w:r w:rsidRPr="00132DF6">
        <w:rPr>
          <w:rFonts w:eastAsia="標楷體"/>
          <w:color w:val="0070C0"/>
        </w:rPr>
        <w:t>與父母或照護者的訪談，</w:t>
      </w:r>
      <w:r w:rsidRPr="00132DF6">
        <w:rPr>
          <w:rFonts w:eastAsia="標楷體"/>
          <w:color w:val="0070C0"/>
        </w:rPr>
        <w:t xml:space="preserve">(2) </w:t>
      </w:r>
      <w:r w:rsidRPr="00132DF6">
        <w:rPr>
          <w:rFonts w:eastAsia="標楷體"/>
          <w:color w:val="0070C0"/>
        </w:rPr>
        <w:t>幼兒園或學校教師的教育日誌或行為觀察，</w:t>
      </w:r>
      <w:r w:rsidRPr="00132DF6">
        <w:rPr>
          <w:rFonts w:eastAsia="標楷體"/>
          <w:color w:val="0070C0"/>
        </w:rPr>
        <w:t xml:space="preserve">(3) </w:t>
      </w:r>
      <w:r w:rsidRPr="00132DF6">
        <w:rPr>
          <w:rFonts w:eastAsia="標楷體"/>
          <w:color w:val="0070C0"/>
        </w:rPr>
        <w:t>標準化的行為評估和體格檢查（</w:t>
      </w:r>
      <w:r w:rsidRPr="00132DF6">
        <w:rPr>
          <w:rFonts w:eastAsia="標楷體"/>
          <w:color w:val="0070C0"/>
        </w:rPr>
        <w:t xml:space="preserve">Goldstein &amp; </w:t>
      </w:r>
      <w:proofErr w:type="spellStart"/>
      <w:r w:rsidRPr="00132DF6">
        <w:rPr>
          <w:rFonts w:eastAsia="標楷體"/>
          <w:color w:val="0070C0"/>
        </w:rPr>
        <w:t>Ozonoff</w:t>
      </w:r>
      <w:proofErr w:type="spellEnd"/>
      <w:r w:rsidRPr="00132DF6">
        <w:rPr>
          <w:rFonts w:eastAsia="標楷體"/>
          <w:color w:val="0070C0"/>
        </w:rPr>
        <w:t>, 2018</w:t>
      </w:r>
      <w:r w:rsidRPr="00132DF6">
        <w:rPr>
          <w:rFonts w:eastAsia="標楷體"/>
          <w:color w:val="0070C0"/>
        </w:rPr>
        <w:t>）。整個診斷過程通常需要數月的時間，並伴隨著多次的醫院訪問，這對於許多家庭而言</w:t>
      </w:r>
      <w:r w:rsidR="00557B85" w:rsidRPr="00132DF6">
        <w:rPr>
          <w:rFonts w:eastAsia="標楷體" w:hint="eastAsia"/>
          <w:color w:val="0070C0"/>
        </w:rPr>
        <w:t>可能</w:t>
      </w:r>
      <w:r w:rsidRPr="00132DF6">
        <w:rPr>
          <w:rFonts w:eastAsia="標楷體"/>
          <w:color w:val="0070C0"/>
        </w:rPr>
        <w:t>是巨大的時間和資源負擔。</w:t>
      </w:r>
    </w:p>
    <w:p w14:paraId="6AE0D221" w14:textId="2AFBDBC1" w:rsidR="00132DF6" w:rsidRPr="00AC160F" w:rsidRDefault="00F04374" w:rsidP="00E356FE">
      <w:pPr>
        <w:widowControl/>
        <w:ind w:firstLine="480"/>
        <w:rPr>
          <w:rFonts w:eastAsia="標楷體"/>
          <w:color w:val="0070C0"/>
        </w:rPr>
      </w:pPr>
      <w:r w:rsidRPr="00132DF6">
        <w:rPr>
          <w:rFonts w:eastAsia="標楷體"/>
          <w:color w:val="0070C0"/>
        </w:rPr>
        <w:t>自閉症個體的一個顯著特徵是他們在不同的社交情境中，持續面臨社交溝通和互動的挑戰（美國精神醫學協會，</w:t>
      </w:r>
      <w:r w:rsidRPr="00132DF6">
        <w:rPr>
          <w:rFonts w:eastAsia="標楷體"/>
          <w:color w:val="0070C0"/>
        </w:rPr>
        <w:t>2022</w:t>
      </w:r>
      <w:r w:rsidRPr="00132DF6">
        <w:rPr>
          <w:rFonts w:eastAsia="標楷體"/>
          <w:color w:val="0070C0"/>
        </w:rPr>
        <w:t>）。在不同語言中，研究一再表明，自閉症個體在理解和社交性地使用語言方面存在缺陷</w:t>
      </w:r>
      <w:proofErr w:type="gramStart"/>
      <w:r w:rsidRPr="00132DF6">
        <w:rPr>
          <w:rFonts w:eastAsia="標楷體"/>
          <w:color w:val="0070C0"/>
        </w:rPr>
        <w:t>（</w:t>
      </w:r>
      <w:proofErr w:type="gramEnd"/>
      <w:r w:rsidRPr="00132DF6">
        <w:rPr>
          <w:rFonts w:eastAsia="標楷體"/>
          <w:color w:val="0070C0"/>
        </w:rPr>
        <w:t>Engberg-Pedersen &amp; Christensen, 2016</w:t>
      </w:r>
      <w:r w:rsidRPr="00132DF6">
        <w:rPr>
          <w:rFonts w:eastAsia="標楷體"/>
          <w:color w:val="0070C0"/>
        </w:rPr>
        <w:t>；</w:t>
      </w:r>
      <w:r w:rsidRPr="00132DF6">
        <w:rPr>
          <w:rFonts w:eastAsia="標楷體"/>
          <w:color w:val="0070C0"/>
        </w:rPr>
        <w:t xml:space="preserve">Sah &amp; </w:t>
      </w:r>
      <w:proofErr w:type="spellStart"/>
      <w:r w:rsidRPr="00132DF6">
        <w:rPr>
          <w:rFonts w:eastAsia="標楷體"/>
          <w:color w:val="0070C0"/>
        </w:rPr>
        <w:t>Torng</w:t>
      </w:r>
      <w:proofErr w:type="spellEnd"/>
      <w:r w:rsidRPr="00132DF6">
        <w:rPr>
          <w:rFonts w:eastAsia="標楷體"/>
          <w:color w:val="0070C0"/>
        </w:rPr>
        <w:t>, 2015</w:t>
      </w:r>
      <w:r w:rsidRPr="00132DF6">
        <w:rPr>
          <w:rFonts w:eastAsia="標楷體"/>
          <w:color w:val="0070C0"/>
        </w:rPr>
        <w:t>；</w:t>
      </w:r>
      <w:r w:rsidRPr="00132DF6">
        <w:rPr>
          <w:rFonts w:eastAsia="標楷體"/>
          <w:color w:val="0070C0"/>
        </w:rPr>
        <w:t>Mäkinen</w:t>
      </w:r>
      <w:r w:rsidRPr="00132DF6">
        <w:rPr>
          <w:rFonts w:eastAsia="標楷體"/>
          <w:color w:val="0070C0"/>
        </w:rPr>
        <w:t>等，</w:t>
      </w:r>
      <w:r w:rsidRPr="00132DF6">
        <w:rPr>
          <w:rFonts w:eastAsia="標楷體"/>
          <w:color w:val="0070C0"/>
        </w:rPr>
        <w:t>2014</w:t>
      </w:r>
      <w:proofErr w:type="gramStart"/>
      <w:r w:rsidRPr="00132DF6">
        <w:rPr>
          <w:rFonts w:eastAsia="標楷體"/>
          <w:color w:val="0070C0"/>
        </w:rPr>
        <w:t>）</w:t>
      </w:r>
      <w:proofErr w:type="gramEnd"/>
      <w:r w:rsidRPr="00132DF6">
        <w:rPr>
          <w:rFonts w:eastAsia="標楷體"/>
          <w:color w:val="0070C0"/>
        </w:rPr>
        <w:t>。</w:t>
      </w:r>
      <w:r w:rsidR="00132DF6" w:rsidRPr="00132DF6">
        <w:rPr>
          <w:rFonts w:eastAsia="標楷體"/>
          <w:color w:val="0070C0"/>
        </w:rPr>
        <w:t>自閉症兒童講故事時的敘事</w:t>
      </w:r>
      <w:r w:rsidR="00132DF6" w:rsidRPr="00132DF6">
        <w:rPr>
          <w:rFonts w:eastAsia="標楷體" w:hint="eastAsia"/>
          <w:color w:val="0070C0"/>
        </w:rPr>
        <w:t>能力是</w:t>
      </w:r>
      <w:r w:rsidR="00132DF6" w:rsidRPr="00132DF6">
        <w:rPr>
          <w:rFonts w:eastAsia="標楷體"/>
          <w:color w:val="0070C0"/>
        </w:rPr>
        <w:t>在語言使用方面最常見的問題</w:t>
      </w:r>
      <w:r w:rsidR="00132DF6" w:rsidRPr="00132DF6">
        <w:rPr>
          <w:rFonts w:eastAsia="標楷體"/>
          <w:color w:val="538135" w:themeColor="accent6" w:themeShade="BF"/>
        </w:rPr>
        <w:t>（</w:t>
      </w:r>
      <w:proofErr w:type="spellStart"/>
      <w:r w:rsidR="00132DF6" w:rsidRPr="00132DF6">
        <w:rPr>
          <w:rFonts w:eastAsia="標楷體"/>
          <w:color w:val="538135" w:themeColor="accent6" w:themeShade="BF"/>
        </w:rPr>
        <w:t>Baixauli</w:t>
      </w:r>
      <w:proofErr w:type="spellEnd"/>
      <w:r w:rsidR="00132DF6" w:rsidRPr="00132DF6">
        <w:rPr>
          <w:rFonts w:eastAsia="標楷體"/>
          <w:color w:val="538135" w:themeColor="accent6" w:themeShade="BF"/>
        </w:rPr>
        <w:t xml:space="preserve">, Colomer, </w:t>
      </w:r>
      <w:proofErr w:type="spellStart"/>
      <w:r w:rsidR="00132DF6" w:rsidRPr="00132DF6">
        <w:rPr>
          <w:rFonts w:eastAsia="標楷體"/>
          <w:color w:val="538135" w:themeColor="accent6" w:themeShade="BF"/>
        </w:rPr>
        <w:t>Roselló</w:t>
      </w:r>
      <w:proofErr w:type="spellEnd"/>
      <w:r w:rsidR="00132DF6" w:rsidRPr="00132DF6">
        <w:rPr>
          <w:rFonts w:eastAsia="標楷體"/>
          <w:color w:val="538135" w:themeColor="accent6" w:themeShade="BF"/>
        </w:rPr>
        <w:t>, &amp; Miranda, 2016</w:t>
      </w:r>
      <w:r w:rsidR="00132DF6" w:rsidRPr="00132DF6">
        <w:rPr>
          <w:rFonts w:eastAsia="標楷體"/>
          <w:color w:val="538135" w:themeColor="accent6" w:themeShade="BF"/>
        </w:rPr>
        <w:t>）</w:t>
      </w:r>
      <w:r w:rsidR="00132DF6" w:rsidRPr="00AC160F">
        <w:rPr>
          <w:rFonts w:eastAsia="標楷體"/>
          <w:color w:val="0070C0"/>
        </w:rPr>
        <w:t>。研究發現自閉症兒童的敘事往往缺乏連貫性和因果聯繫，並可能包含無關或不</w:t>
      </w:r>
      <w:r w:rsidR="00132DF6" w:rsidRPr="00AC160F">
        <w:rPr>
          <w:rFonts w:eastAsia="標楷體" w:hint="eastAsia"/>
          <w:color w:val="0070C0"/>
        </w:rPr>
        <w:t>符</w:t>
      </w:r>
      <w:r w:rsidR="00132DF6" w:rsidRPr="00AC160F">
        <w:rPr>
          <w:rFonts w:eastAsia="標楷體"/>
          <w:color w:val="0070C0"/>
        </w:rPr>
        <w:t>合的內容</w:t>
      </w:r>
      <w:r w:rsidR="00132DF6" w:rsidRPr="00132DF6">
        <w:rPr>
          <w:rFonts w:eastAsia="標楷體"/>
          <w:color w:val="538135" w:themeColor="accent6" w:themeShade="BF"/>
        </w:rPr>
        <w:t>（</w:t>
      </w:r>
      <w:r w:rsidR="00132DF6" w:rsidRPr="00132DF6">
        <w:rPr>
          <w:rFonts w:eastAsia="標楷體"/>
          <w:color w:val="538135" w:themeColor="accent6" w:themeShade="BF"/>
        </w:rPr>
        <w:t>Diehl, Bennetto, &amp; Young, 2006</w:t>
      </w:r>
      <w:r w:rsidR="00132DF6" w:rsidRPr="00132DF6">
        <w:rPr>
          <w:rFonts w:eastAsia="標楷體"/>
          <w:color w:val="538135" w:themeColor="accent6" w:themeShade="BF"/>
        </w:rPr>
        <w:t>）</w:t>
      </w:r>
      <w:r w:rsidR="00132DF6" w:rsidRPr="00AC160F">
        <w:rPr>
          <w:rFonts w:eastAsia="標楷體"/>
          <w:color w:val="0070C0"/>
        </w:rPr>
        <w:t>。</w:t>
      </w:r>
      <w:proofErr w:type="gramStart"/>
      <w:r w:rsidR="00132DF6" w:rsidRPr="00AC160F">
        <w:rPr>
          <w:rFonts w:eastAsia="標楷體"/>
          <w:color w:val="0070C0"/>
        </w:rPr>
        <w:t>此外，</w:t>
      </w:r>
      <w:proofErr w:type="gramEnd"/>
      <w:r w:rsidR="00132DF6" w:rsidRPr="00AC160F">
        <w:rPr>
          <w:rFonts w:eastAsia="標楷體"/>
          <w:color w:val="0070C0"/>
        </w:rPr>
        <w:t>與</w:t>
      </w:r>
      <w:r w:rsidR="00132DF6" w:rsidRPr="00AC160F">
        <w:rPr>
          <w:rFonts w:eastAsia="標楷體" w:hint="eastAsia"/>
          <w:color w:val="0070C0"/>
        </w:rPr>
        <w:t>同齡</w:t>
      </w:r>
      <w:r w:rsidR="00132DF6" w:rsidRPr="00AC160F">
        <w:rPr>
          <w:rFonts w:eastAsia="標楷體"/>
          <w:color w:val="0070C0"/>
        </w:rPr>
        <w:t>典型發展的</w:t>
      </w:r>
      <w:r w:rsidR="00132DF6" w:rsidRPr="00AC160F">
        <w:rPr>
          <w:rFonts w:eastAsia="標楷體" w:hint="eastAsia"/>
          <w:color w:val="0070C0"/>
        </w:rPr>
        <w:t>兒童</w:t>
      </w:r>
      <w:r w:rsidR="00132DF6" w:rsidRPr="00AC160F">
        <w:rPr>
          <w:rFonts w:eastAsia="標楷體"/>
          <w:color w:val="0070C0"/>
        </w:rPr>
        <w:t>相比，自閉症兒童在講故事時的語句數量較少，詞彙多樣性也較低</w:t>
      </w:r>
      <w:r w:rsidR="00132DF6" w:rsidRPr="00132DF6">
        <w:rPr>
          <w:rFonts w:eastAsia="標楷體"/>
          <w:color w:val="538135" w:themeColor="accent6" w:themeShade="BF"/>
        </w:rPr>
        <w:t>（</w:t>
      </w:r>
      <w:r w:rsidR="00132DF6" w:rsidRPr="00132DF6">
        <w:rPr>
          <w:rFonts w:eastAsia="標楷體"/>
          <w:color w:val="538135" w:themeColor="accent6" w:themeShade="BF"/>
        </w:rPr>
        <w:t>Capps, Losh, &amp; Thurber, 2000</w:t>
      </w:r>
      <w:r w:rsidR="00132DF6" w:rsidRPr="00132DF6">
        <w:rPr>
          <w:rFonts w:eastAsia="標楷體"/>
          <w:color w:val="538135" w:themeColor="accent6" w:themeShade="BF"/>
        </w:rPr>
        <w:t>）</w:t>
      </w:r>
      <w:r w:rsidR="00132DF6" w:rsidRPr="00AC160F">
        <w:rPr>
          <w:rFonts w:eastAsia="標楷體"/>
          <w:color w:val="0070C0"/>
        </w:rPr>
        <w:t>。自閉症兒童無法描述角色的思想和情感，</w:t>
      </w:r>
      <w:r w:rsidR="00AC160F" w:rsidRPr="00AC160F">
        <w:rPr>
          <w:rFonts w:eastAsia="標楷體" w:hint="eastAsia"/>
          <w:color w:val="0070C0"/>
        </w:rPr>
        <w:t>其原因可</w:t>
      </w:r>
      <w:r w:rsidR="00AC160F" w:rsidRPr="00AC160F">
        <w:rPr>
          <w:rFonts w:eastAsia="標楷體" w:hint="eastAsia"/>
          <w:color w:val="0070C0"/>
        </w:rPr>
        <w:t>能是</w:t>
      </w:r>
      <w:r w:rsidR="00132DF6" w:rsidRPr="00AC160F">
        <w:rPr>
          <w:rFonts w:eastAsia="標楷體"/>
          <w:color w:val="0070C0"/>
        </w:rPr>
        <w:t>他們無法理解角色行為背後的動機。</w:t>
      </w:r>
      <w:r w:rsidR="00AC160F" w:rsidRPr="00AC160F">
        <w:rPr>
          <w:rFonts w:eastAsia="標楷體" w:hint="eastAsia"/>
          <w:color w:val="0070C0"/>
        </w:rPr>
        <w:t>綜合以上研究與</w:t>
      </w:r>
      <w:r w:rsidR="00132DF6" w:rsidRPr="00AC160F">
        <w:rPr>
          <w:rFonts w:eastAsia="標楷體"/>
          <w:color w:val="0070C0"/>
        </w:rPr>
        <w:t>ASD</w:t>
      </w:r>
      <w:r w:rsidR="00132DF6" w:rsidRPr="00AC160F">
        <w:rPr>
          <w:rFonts w:eastAsia="標楷體"/>
          <w:color w:val="0070C0"/>
        </w:rPr>
        <w:t>兒童的敘事特徵，我們</w:t>
      </w:r>
      <w:r w:rsidR="00AC160F" w:rsidRPr="00AC160F">
        <w:rPr>
          <w:rFonts w:eastAsia="標楷體" w:hint="eastAsia"/>
          <w:color w:val="0070C0"/>
        </w:rPr>
        <w:t>可能</w:t>
      </w:r>
      <w:r w:rsidR="00132DF6" w:rsidRPr="00AC160F">
        <w:rPr>
          <w:rFonts w:eastAsia="標楷體"/>
          <w:color w:val="0070C0"/>
        </w:rPr>
        <w:t>可以通過兒童的敘事來識別具有自閉症特徵的兒童。</w:t>
      </w:r>
    </w:p>
    <w:p w14:paraId="7D4F5A80" w14:textId="5EAB40C6" w:rsidR="00F04374" w:rsidRPr="00F04374" w:rsidRDefault="00F04374" w:rsidP="00E356FE">
      <w:pPr>
        <w:widowControl/>
        <w:ind w:firstLine="480"/>
        <w:rPr>
          <w:rFonts w:eastAsia="標楷體"/>
          <w:color w:val="8EAADB" w:themeColor="accent1" w:themeTint="99"/>
        </w:rPr>
      </w:pPr>
      <w:r w:rsidRPr="00F04374">
        <w:rPr>
          <w:rFonts w:eastAsia="標楷體"/>
          <w:color w:val="8EAADB" w:themeColor="accent1" w:themeTint="99"/>
        </w:rPr>
        <w:t xml:space="preserve"> </w:t>
      </w:r>
      <w:r w:rsidRPr="00F04374">
        <w:rPr>
          <w:rFonts w:eastAsia="標楷體"/>
          <w:color w:val="8EAADB" w:themeColor="accent1" w:themeTint="99"/>
        </w:rPr>
        <w:t>另一方面，自閉症兒童在將連續的動作轉化為整合性動作時可能也會遇到困難。這些精細運動技能的困難會影響他們的日常生活，導致挫折。手眼協調的缺陷可能影響需要精確度的活動，包括書寫。</w:t>
      </w:r>
    </w:p>
    <w:p w14:paraId="684FCFD7" w14:textId="77777777" w:rsidR="00F04374" w:rsidRPr="00F04374" w:rsidRDefault="00F04374" w:rsidP="00F04374">
      <w:pPr>
        <w:widowControl/>
        <w:rPr>
          <w:rFonts w:eastAsia="標楷體"/>
          <w:color w:val="8EAADB" w:themeColor="accent1" w:themeTint="99"/>
        </w:rPr>
      </w:pPr>
      <w:r w:rsidRPr="00F04374">
        <w:rPr>
          <w:rFonts w:eastAsia="標楷體"/>
          <w:color w:val="8EAADB" w:themeColor="accent1" w:themeTint="99"/>
        </w:rPr>
        <w:t>[</w:t>
      </w:r>
      <w:r w:rsidRPr="00F04374">
        <w:rPr>
          <w:rFonts w:eastAsia="標楷體"/>
          <w:color w:val="8EAADB" w:themeColor="accent1" w:themeTint="99"/>
        </w:rPr>
        <w:t>研究</w:t>
      </w:r>
      <w:r w:rsidRPr="00F04374">
        <w:rPr>
          <w:rFonts w:eastAsia="標楷體"/>
          <w:color w:val="8EAADB" w:themeColor="accent1" w:themeTint="99"/>
        </w:rPr>
        <w:t xml:space="preserve">] </w:t>
      </w:r>
      <w:r w:rsidRPr="00F04374">
        <w:rPr>
          <w:rFonts w:eastAsia="標楷體"/>
          <w:color w:val="8EAADB" w:themeColor="accent1" w:themeTint="99"/>
        </w:rPr>
        <w:t>本項目旨在發現手寫和敘事中的潛在特徵，分別反映出前述的兩項發現。我們已經完成了名為「</w:t>
      </w:r>
      <w:r w:rsidRPr="00557B85">
        <w:rPr>
          <w:rFonts w:eastAsia="標楷體"/>
          <w:color w:val="FF0000"/>
        </w:rPr>
        <w:t>[</w:t>
      </w:r>
      <w:r w:rsidRPr="00557B85">
        <w:rPr>
          <w:rFonts w:eastAsia="標楷體"/>
          <w:color w:val="FF0000"/>
        </w:rPr>
        <w:t>名稱</w:t>
      </w:r>
      <w:r w:rsidRPr="00557B85">
        <w:rPr>
          <w:rFonts w:eastAsia="標楷體"/>
          <w:color w:val="FF0000"/>
        </w:rPr>
        <w:t>]</w:t>
      </w:r>
      <w:r w:rsidRPr="00F04374">
        <w:rPr>
          <w:rFonts w:eastAsia="標楷體"/>
          <w:color w:val="8EAADB" w:themeColor="accent1" w:themeTint="99"/>
        </w:rPr>
        <w:t>」的研究。方法和結論將在後續部分中介紹。</w:t>
      </w:r>
    </w:p>
    <w:p w14:paraId="5C16AFD4" w14:textId="77777777" w:rsidR="00F04374" w:rsidRPr="00F04374" w:rsidRDefault="00F04374" w:rsidP="00D02A49">
      <w:pPr>
        <w:widowControl/>
        <w:rPr>
          <w:rFonts w:eastAsia="標楷體"/>
        </w:rPr>
      </w:pPr>
    </w:p>
    <w:p w14:paraId="76A270A7" w14:textId="77777777" w:rsidR="000B347B" w:rsidRPr="000B347B" w:rsidRDefault="000B347B" w:rsidP="000B347B">
      <w:pPr>
        <w:widowControl/>
        <w:spacing w:beforeLines="50" w:before="180"/>
        <w:rPr>
          <w:rFonts w:eastAsia="標楷體"/>
          <w:color w:val="7030A0"/>
          <w:sz w:val="30"/>
          <w:szCs w:val="28"/>
        </w:rPr>
      </w:pPr>
      <w:r w:rsidRPr="000B347B">
        <w:rPr>
          <w:rFonts w:eastAsia="標楷體"/>
          <w:b/>
          <w:color w:val="7030A0"/>
          <w:u w:val="single"/>
        </w:rPr>
        <w:t>國內外相關研究</w:t>
      </w:r>
    </w:p>
    <w:p w14:paraId="50C8ADF4" w14:textId="6C8F88F7" w:rsidR="000B347B" w:rsidRPr="000B347B" w:rsidRDefault="000B347B" w:rsidP="000B347B">
      <w:pPr>
        <w:pStyle w:val="a9"/>
        <w:numPr>
          <w:ilvl w:val="0"/>
          <w:numId w:val="10"/>
        </w:numPr>
        <w:spacing w:beforeLines="50" w:before="180" w:afterLines="50" w:after="180"/>
        <w:ind w:leftChars="0"/>
        <w:rPr>
          <w:rFonts w:eastAsia="標楷體"/>
          <w:b/>
          <w:bCs/>
          <w:color w:val="7030A0"/>
        </w:rPr>
      </w:pPr>
      <w:r w:rsidRPr="000B347B">
        <w:rPr>
          <w:rFonts w:eastAsia="標楷體"/>
          <w:b/>
          <w:bCs/>
          <w:color w:val="7030A0"/>
        </w:rPr>
        <w:t>ADOS-2</w:t>
      </w:r>
    </w:p>
    <w:p w14:paraId="1F2F16EF" w14:textId="77777777" w:rsidR="000B347B" w:rsidRPr="000B347B" w:rsidRDefault="000B347B" w:rsidP="000B347B">
      <w:pPr>
        <w:spacing w:beforeLines="50" w:before="180" w:afterLines="50" w:after="180"/>
        <w:rPr>
          <w:rFonts w:eastAsia="標楷體"/>
          <w:b/>
          <w:bCs/>
          <w:color w:val="7030A0"/>
        </w:rPr>
      </w:pPr>
    </w:p>
    <w:p w14:paraId="746136EB" w14:textId="5E836D03" w:rsidR="000B347B" w:rsidRPr="000B347B" w:rsidRDefault="000B347B" w:rsidP="000B347B">
      <w:pPr>
        <w:adjustRightInd w:val="0"/>
        <w:snapToGrid w:val="0"/>
        <w:spacing w:beforeLines="50" w:before="180" w:afterLines="50" w:after="180"/>
        <w:jc w:val="both"/>
        <w:rPr>
          <w:rFonts w:eastAsia="標楷體"/>
          <w:b/>
          <w:bCs/>
          <w:color w:val="7030A0"/>
        </w:rPr>
      </w:pPr>
      <w:r w:rsidRPr="000B347B">
        <w:rPr>
          <w:rFonts w:eastAsia="標楷體" w:hint="eastAsia"/>
          <w:b/>
          <w:bCs/>
          <w:color w:val="7030A0"/>
        </w:rPr>
        <w:t>2</w:t>
      </w:r>
      <w:r w:rsidRPr="000B347B">
        <w:rPr>
          <w:rFonts w:eastAsia="標楷體" w:hint="eastAsia"/>
          <w:b/>
          <w:bCs/>
          <w:color w:val="7030A0"/>
        </w:rPr>
        <w:t>、</w:t>
      </w:r>
      <w:r w:rsidRPr="000B347B">
        <w:rPr>
          <w:rFonts w:eastAsia="標楷體"/>
          <w:b/>
          <w:bCs/>
          <w:color w:val="7030A0"/>
        </w:rPr>
        <w:t>Deep Learning for the Automatic Detection of ASD</w:t>
      </w:r>
    </w:p>
    <w:p w14:paraId="5084CB75" w14:textId="25AA46FA" w:rsidR="000B347B" w:rsidRPr="000B347B" w:rsidRDefault="000B347B" w:rsidP="000B347B">
      <w:pPr>
        <w:adjustRightInd w:val="0"/>
        <w:snapToGrid w:val="0"/>
        <w:jc w:val="both"/>
        <w:rPr>
          <w:rFonts w:eastAsia="標楷體"/>
          <w:b/>
          <w:color w:val="7030A0"/>
          <w:highlight w:val="yellow"/>
        </w:rPr>
      </w:pPr>
    </w:p>
    <w:p w14:paraId="117E2B89" w14:textId="10D472F0" w:rsidR="000B347B" w:rsidRPr="000B347B" w:rsidRDefault="000B347B" w:rsidP="000B347B">
      <w:pPr>
        <w:spacing w:beforeLines="50" w:before="180" w:afterLines="50" w:after="180"/>
        <w:rPr>
          <w:rFonts w:eastAsia="標楷體"/>
          <w:b/>
          <w:bCs/>
          <w:color w:val="7030A0"/>
        </w:rPr>
      </w:pPr>
      <w:r w:rsidRPr="000B347B">
        <w:rPr>
          <w:rFonts w:eastAsia="標楷體" w:hint="eastAsia"/>
          <w:b/>
          <w:bCs/>
          <w:color w:val="7030A0"/>
        </w:rPr>
        <w:t>3</w:t>
      </w:r>
      <w:r w:rsidRPr="000B347B">
        <w:rPr>
          <w:rFonts w:eastAsia="標楷體" w:hint="eastAsia"/>
          <w:b/>
          <w:bCs/>
          <w:color w:val="7030A0"/>
        </w:rPr>
        <w:t>、</w:t>
      </w:r>
      <w:r w:rsidRPr="000B347B">
        <w:rPr>
          <w:rFonts w:eastAsia="標楷體"/>
          <w:b/>
          <w:bCs/>
          <w:color w:val="7030A0"/>
        </w:rPr>
        <w:t>Handwriting Characteristics of ASD Children</w:t>
      </w:r>
    </w:p>
    <w:p w14:paraId="5E8AF419" w14:textId="0F65C653" w:rsidR="000B347B" w:rsidRPr="000B347B" w:rsidRDefault="000B347B" w:rsidP="000B347B">
      <w:pPr>
        <w:rPr>
          <w:rFonts w:eastAsia="標楷體"/>
          <w:color w:val="7030A0"/>
        </w:rPr>
      </w:pPr>
    </w:p>
    <w:p w14:paraId="13C33DE6" w14:textId="79FE6B34" w:rsidR="000B347B" w:rsidRPr="000B347B" w:rsidRDefault="000B347B" w:rsidP="000B347B">
      <w:pPr>
        <w:spacing w:beforeLines="50" w:before="180" w:afterLines="50" w:after="180"/>
        <w:jc w:val="both"/>
        <w:rPr>
          <w:rFonts w:eastAsia="標楷體"/>
          <w:b/>
          <w:bCs/>
          <w:color w:val="7030A0"/>
        </w:rPr>
      </w:pPr>
      <w:r w:rsidRPr="000B347B">
        <w:rPr>
          <w:rFonts w:eastAsia="標楷體"/>
          <w:b/>
          <w:bCs/>
          <w:color w:val="7030A0"/>
        </w:rPr>
        <w:t>4</w:t>
      </w:r>
      <w:r w:rsidRPr="000B347B">
        <w:rPr>
          <w:rFonts w:eastAsia="標楷體" w:hint="eastAsia"/>
          <w:b/>
          <w:bCs/>
          <w:color w:val="7030A0"/>
        </w:rPr>
        <w:t>、</w:t>
      </w:r>
      <w:bookmarkStart w:id="2" w:name="_Toc142607287"/>
      <w:r w:rsidRPr="000B347B">
        <w:rPr>
          <w:rFonts w:eastAsia="標楷體"/>
          <w:b/>
          <w:bCs/>
          <w:color w:val="7030A0"/>
        </w:rPr>
        <w:t xml:space="preserve">Computational models for </w:t>
      </w:r>
      <w:r w:rsidRPr="000B347B">
        <w:rPr>
          <w:rFonts w:eastAsia="標楷體" w:hint="eastAsia"/>
          <w:b/>
          <w:bCs/>
          <w:color w:val="7030A0"/>
        </w:rPr>
        <w:t>analyz</w:t>
      </w:r>
      <w:r w:rsidRPr="000B347B">
        <w:rPr>
          <w:rFonts w:eastAsia="標楷體"/>
          <w:b/>
          <w:bCs/>
          <w:color w:val="7030A0"/>
        </w:rPr>
        <w:t>ing narration</w:t>
      </w:r>
      <w:bookmarkEnd w:id="2"/>
    </w:p>
    <w:p w14:paraId="3843D615" w14:textId="77777777" w:rsidR="000B347B" w:rsidRPr="000B347B" w:rsidRDefault="000B347B" w:rsidP="00894B45">
      <w:pPr>
        <w:jc w:val="both"/>
        <w:rPr>
          <w:rFonts w:eastAsia="標楷體"/>
        </w:rPr>
      </w:pP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73369" w:rsidRDefault="00611394" w:rsidP="00236794">
      <w:pPr>
        <w:adjustRightInd w:val="0"/>
        <w:snapToGrid w:val="0"/>
        <w:spacing w:beforeLines="50" w:before="180" w:afterLines="50" w:after="180"/>
        <w:ind w:firstLine="480"/>
        <w:jc w:val="both"/>
        <w:rPr>
          <w:rFonts w:eastAsia="標楷體"/>
        </w:rPr>
      </w:pPr>
      <w:r w:rsidRPr="00E73369">
        <w:rPr>
          <w:rFonts w:eastAsia="標楷體"/>
        </w:rPr>
        <w:t>我們擬探討多元資料與深度學習技術於新型醫療服務之開發，並著重於三大主軸：『醫療資料』、『社群媒體』、『問答網站』。第</w:t>
      </w:r>
      <w:r w:rsidR="00FE7519" w:rsidRPr="00E73369">
        <w:rPr>
          <w:rFonts w:eastAsia="標楷體"/>
        </w:rPr>
        <w:t>三</w:t>
      </w:r>
      <w:r w:rsidRPr="00E73369">
        <w:rPr>
          <w:rFonts w:eastAsia="標楷體"/>
        </w:rPr>
        <w:t>年成果報告如下所示</w:t>
      </w:r>
      <w:r w:rsidRPr="00E73369">
        <w:rPr>
          <w:rFonts w:eastAsia="標楷體"/>
        </w:rPr>
        <w:t>:</w:t>
      </w:r>
    </w:p>
    <w:p w14:paraId="76E45C42" w14:textId="77777777" w:rsidR="00FE7519" w:rsidRPr="00E73369" w:rsidRDefault="00611394" w:rsidP="00FE7519">
      <w:pPr>
        <w:adjustRightInd w:val="0"/>
        <w:snapToGrid w:val="0"/>
        <w:spacing w:beforeLines="50" w:before="180" w:afterLines="50" w:after="180"/>
        <w:jc w:val="both"/>
        <w:rPr>
          <w:rFonts w:eastAsia="標楷體"/>
          <w:b/>
          <w:kern w:val="0"/>
        </w:rPr>
      </w:pPr>
      <w:r w:rsidRPr="00E73369">
        <w:rPr>
          <w:rFonts w:eastAsia="標楷體"/>
          <w:b/>
          <w:u w:val="single"/>
        </w:rPr>
        <w:t>醫療資料</w:t>
      </w:r>
      <w:r w:rsidR="00C756AC" w:rsidRPr="00E73369">
        <w:rPr>
          <w:rFonts w:eastAsia="標楷體"/>
          <w:b/>
          <w:u w:val="single"/>
        </w:rPr>
        <w:t>之成果報告</w:t>
      </w:r>
      <w:r w:rsidR="00C756AC" w:rsidRPr="00E73369">
        <w:rPr>
          <w:rFonts w:eastAsia="標楷體"/>
          <w:b/>
        </w:rPr>
        <w:t>：</w:t>
      </w:r>
      <w:r w:rsidR="00FE7519" w:rsidRPr="00E73369">
        <w:rPr>
          <w:rFonts w:eastAsia="標楷體"/>
          <w:b/>
          <w:kern w:val="0"/>
        </w:rPr>
        <w:t>基於組合特徵的注意力機制與完全共享的多任務學習之生物醫學專名識別</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5A95A452" w14:textId="77777777" w:rsidR="00A33175" w:rsidRPr="00E73369" w:rsidRDefault="00A33175" w:rsidP="00A33175">
      <w:pPr>
        <w:ind w:firstLine="480"/>
        <w:rPr>
          <w:rFonts w:eastAsia="標楷體"/>
        </w:rPr>
      </w:pPr>
      <w:r w:rsidRPr="00E73369">
        <w:rPr>
          <w:rFonts w:eastAsia="標楷體"/>
        </w:rPr>
        <w:lastRenderedPageBreak/>
        <w:t>生物醫學研究的快速發展導致生物醫學文獻數量呈爆炸性指數增長，使得生物醫學學者難以跟上尖端研究的步伐。因此，迫切需要有效的自然語言處理（</w:t>
      </w:r>
      <w:r w:rsidRPr="00E73369">
        <w:rPr>
          <w:rFonts w:eastAsia="標楷體"/>
        </w:rPr>
        <w:t>NLP</w:t>
      </w:r>
      <w:r w:rsidRPr="00E73369">
        <w:rPr>
          <w:rFonts w:eastAsia="標楷體"/>
        </w:rPr>
        <w:t>）工具來檢索、組織和管理龐大的生物醫學數據和信息。</w:t>
      </w:r>
      <w:r w:rsidRPr="00E73369">
        <w:rPr>
          <w:rFonts w:eastAsia="標楷體"/>
        </w:rPr>
        <w:t>NLP</w:t>
      </w:r>
      <w:r w:rsidRPr="00E73369">
        <w:rPr>
          <w:rFonts w:eastAsia="標楷體"/>
        </w:rPr>
        <w:t>工具在文本挖掘中充當機器和人類語言之間的重要橋樑。</w:t>
      </w:r>
      <w:r w:rsidRPr="00E73369">
        <w:rPr>
          <w:rFonts w:eastAsia="標楷體"/>
        </w:rPr>
        <w:t>NLP</w:t>
      </w:r>
      <w:r w:rsidRPr="00E73369">
        <w:rPr>
          <w:rFonts w:eastAsia="標楷體"/>
        </w:rPr>
        <w:t>系統在不同目標上有各種應用，其中命名實體識別（</w:t>
      </w:r>
      <w:r w:rsidRPr="00E73369">
        <w:rPr>
          <w:rFonts w:eastAsia="標楷體"/>
        </w:rPr>
        <w:t>NER</w:t>
      </w:r>
      <w:r w:rsidRPr="00E73369">
        <w:rPr>
          <w:rFonts w:eastAsia="標楷體"/>
        </w:rPr>
        <w:t>）是最基本和重要的任務之</w:t>
      </w:r>
      <w:proofErr w:type="gramStart"/>
      <w:r w:rsidRPr="00E73369">
        <w:rPr>
          <w:rFonts w:eastAsia="標楷體"/>
        </w:rPr>
        <w:t>一</w:t>
      </w:r>
      <w:proofErr w:type="gramEnd"/>
      <w:r w:rsidRPr="00E73369">
        <w:rPr>
          <w:rFonts w:eastAsia="標楷體"/>
        </w:rPr>
        <w:t>。</w:t>
      </w:r>
    </w:p>
    <w:p w14:paraId="39CDC078" w14:textId="77777777" w:rsidR="00A33175" w:rsidRPr="00E73369" w:rsidRDefault="00A33175" w:rsidP="00A33175">
      <w:pPr>
        <w:ind w:firstLine="480"/>
        <w:rPr>
          <w:rFonts w:eastAsia="標楷體"/>
        </w:rPr>
      </w:pPr>
      <w:r w:rsidRPr="00E73369">
        <w:rPr>
          <w:rFonts w:eastAsia="標楷體"/>
        </w:rPr>
        <w:t>生物醫學命名實體識別（</w:t>
      </w:r>
      <w:proofErr w:type="spellStart"/>
      <w:r w:rsidRPr="00E73369">
        <w:rPr>
          <w:rFonts w:eastAsia="標楷體"/>
        </w:rPr>
        <w:t>BioNER</w:t>
      </w:r>
      <w:proofErr w:type="spellEnd"/>
      <w:r w:rsidRPr="00E73369">
        <w:rPr>
          <w:rFonts w:eastAsia="標楷體"/>
        </w:rPr>
        <w:t>）是任何生物醫學文獻挖掘任務的首要步驟，其目標是檢測生物醫學實體的邊界並預測其實體類型，如疾病、基因、物種、化學物等。</w:t>
      </w:r>
      <w:proofErr w:type="spellStart"/>
      <w:r w:rsidRPr="00E73369">
        <w:rPr>
          <w:rFonts w:eastAsia="標楷體"/>
        </w:rPr>
        <w:t>BioNER</w:t>
      </w:r>
      <w:proofErr w:type="spellEnd"/>
      <w:r w:rsidRPr="00E73369">
        <w:rPr>
          <w:rFonts w:eastAsia="標楷體"/>
        </w:rPr>
        <w:t>系統的性能直接影響到下游應用，如生物醫學關係提取、藥物相互作用任務和知識庫構建等。</w:t>
      </w:r>
    </w:p>
    <w:p w14:paraId="255D9DE7" w14:textId="77777777" w:rsidR="00A33175" w:rsidRPr="00E73369" w:rsidRDefault="00A33175" w:rsidP="00A33175">
      <w:pPr>
        <w:ind w:firstLine="480"/>
        <w:rPr>
          <w:rFonts w:eastAsia="標楷體"/>
        </w:rPr>
      </w:pPr>
      <w:r w:rsidRPr="00E73369">
        <w:rPr>
          <w:rFonts w:eastAsia="標楷體"/>
        </w:rPr>
        <w:t>近年來，深度神經網路，尤其是預訓練的語言模型，在生物醫學專名識別領域取得了令人巨大的進展。然而，由於缺乏</w:t>
      </w:r>
      <w:r w:rsidRPr="00E73369">
        <w:rPr>
          <w:rFonts w:eastAsia="標楷體"/>
        </w:rPr>
        <w:t>大規模高品質的注釋資料和領域知識，其性能仍然有限。為了解決這個問題，我們提出了一個新的基於預訓練的</w:t>
      </w:r>
      <w:proofErr w:type="spellStart"/>
      <w:r w:rsidRPr="00E73369">
        <w:rPr>
          <w:rFonts w:eastAsia="標楷體"/>
        </w:rPr>
        <w:t>BioBERT</w:t>
      </w:r>
      <w:proofErr w:type="spellEnd"/>
      <w:r w:rsidRPr="00E73369">
        <w:rPr>
          <w:rFonts w:eastAsia="標楷體"/>
        </w:rPr>
        <w:t>的多任務學習模型；該模型帶有一個新的注意力模組，可以將自動處理過的句法資訊集成到模型中。</w:t>
      </w: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40C8685A" w14:textId="58C40E27" w:rsidR="00A33175" w:rsidRPr="00E73369" w:rsidRDefault="00A33175" w:rsidP="00A33175">
      <w:pPr>
        <w:rPr>
          <w:rFonts w:eastAsia="標楷體"/>
        </w:rPr>
      </w:pPr>
      <w:r w:rsidRPr="00E73369">
        <w:rPr>
          <w:rFonts w:eastAsia="標楷體"/>
        </w:rPr>
        <w:t>我們單任務模型的整體架構詳細描述於</w:t>
      </w:r>
      <w:r w:rsidRPr="00926C39">
        <w:rPr>
          <w:rFonts w:eastAsia="標楷體"/>
        </w:rPr>
        <w:t>圖</w:t>
      </w:r>
      <w:r w:rsidRPr="00926C39">
        <w:rPr>
          <w:rFonts w:eastAsia="標楷體"/>
        </w:rPr>
        <w:t>1</w:t>
      </w:r>
      <w:r w:rsidRPr="00E73369">
        <w:rPr>
          <w:rFonts w:eastAsia="標楷體"/>
        </w:rPr>
        <w:t>。左側描述了用於</w:t>
      </w:r>
      <w:proofErr w:type="spellStart"/>
      <w:r w:rsidRPr="00E73369">
        <w:rPr>
          <w:rFonts w:eastAsia="標楷體"/>
        </w:rPr>
        <w:t>BioNER</w:t>
      </w:r>
      <w:proofErr w:type="spellEnd"/>
      <w:r w:rsidRPr="00E73369">
        <w:rPr>
          <w:rFonts w:eastAsia="標楷體"/>
        </w:rPr>
        <w:t>序列標記範例的架構主幹，右側則是處理語法信息的過程。我們提出了一個新型的注意模塊，將語法信息整合到模型的主體部分。</w:t>
      </w:r>
    </w:p>
    <w:p w14:paraId="635825A7" w14:textId="2F70865D" w:rsidR="00A33175" w:rsidRPr="00E73369" w:rsidRDefault="00A33175" w:rsidP="00A33175">
      <w:pPr>
        <w:rPr>
          <w:rFonts w:eastAsia="標楷體"/>
        </w:rPr>
      </w:pPr>
      <w:r w:rsidRPr="00E73369">
        <w:rPr>
          <w:rFonts w:eastAsia="標楷體"/>
        </w:rPr>
        <w:tab/>
      </w:r>
      <w:r w:rsidRPr="00E73369">
        <w:rPr>
          <w:rFonts w:eastAsia="標楷體"/>
        </w:rPr>
        <w:t>為了獲取語法信息，首先，我們運行開源的自然語言處理工具包，例如</w:t>
      </w:r>
      <w:r w:rsidRPr="00E73369">
        <w:rPr>
          <w:rFonts w:eastAsia="標楷體"/>
        </w:rPr>
        <w:t xml:space="preserve">Stanford </w:t>
      </w:r>
      <w:proofErr w:type="spellStart"/>
      <w:r w:rsidRPr="00E73369">
        <w:rPr>
          <w:rFonts w:eastAsia="標楷體"/>
        </w:rPr>
        <w:t>CoreNLP</w:t>
      </w:r>
      <w:proofErr w:type="spellEnd"/>
      <w:r w:rsidRPr="00E73369">
        <w:rPr>
          <w:rFonts w:eastAsia="標楷體"/>
        </w:rPr>
        <w:t xml:space="preserve"> Toolkit</w:t>
      </w:r>
      <w:r w:rsidRPr="00E73369">
        <w:rPr>
          <w:rFonts w:eastAsia="標楷體"/>
        </w:rPr>
        <w:t>（</w:t>
      </w:r>
      <w:r w:rsidRPr="00E73369">
        <w:rPr>
          <w:rFonts w:eastAsia="標楷體"/>
        </w:rPr>
        <w:t>SCT</w:t>
      </w:r>
      <w:r w:rsidRPr="00E73369">
        <w:rPr>
          <w:rFonts w:eastAsia="標楷體"/>
        </w:rPr>
        <w:t>）</w:t>
      </w:r>
      <w:r w:rsidRPr="00E73369">
        <w:rPr>
          <w:rFonts w:eastAsia="標楷體"/>
        </w:rPr>
        <w:t>[</w:t>
      </w:r>
      <w:r w:rsidR="00B54AF4">
        <w:rPr>
          <w:rFonts w:eastAsia="標楷體"/>
        </w:rPr>
        <w:t>38</w:t>
      </w:r>
      <w:r w:rsidRPr="00E73369">
        <w:rPr>
          <w:rFonts w:eastAsia="標楷體"/>
        </w:rPr>
        <w:t>]</w:t>
      </w:r>
      <w:r w:rsidRPr="00E73369">
        <w:rPr>
          <w:rFonts w:eastAsia="標楷體"/>
        </w:rPr>
        <w:t>，以獲取輸入</w:t>
      </w:r>
      <w:r w:rsidR="00000000">
        <w:rPr>
          <w:noProof/>
        </w:rPr>
        <w:pict w14:anchorId="75F69414">
          <v:shape id="文字方塊 2" o:spid="_x0000_s2070" type="#_x0000_t202" style="position:absolute;margin-left:4.85pt;margin-top:268.65pt;width:467.45pt;height:25.2pt;z-index:25165721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文字方塊 2;mso-fit-shape-to-text:t">
              <w:txbxContent>
                <w:p w14:paraId="524F4315" w14:textId="5ABB401A" w:rsidR="00577FB5" w:rsidRPr="00577FB5" w:rsidRDefault="00577FB5" w:rsidP="00577FB5">
                  <w:pPr>
                    <w:jc w:val="center"/>
                    <w:rPr>
                      <w:rFonts w:ascii="標楷體" w:eastAsia="標楷體" w:hAnsi="標楷體"/>
                    </w:rPr>
                  </w:pPr>
                  <w:r w:rsidRPr="00577FB5">
                    <w:rPr>
                      <w:rFonts w:ascii="標楷體" w:eastAsia="標楷體" w:hAnsi="標楷體" w:hint="eastAsia"/>
                    </w:rPr>
                    <w:t>圖1、單任務模型架構</w:t>
                  </w:r>
                </w:p>
              </w:txbxContent>
            </v:textbox>
            <w10:wrap type="square"/>
          </v:shape>
        </w:pict>
      </w:r>
      <w:r w:rsidR="005752C6">
        <w:rPr>
          <w:rFonts w:ascii="標楷體" w:eastAsia="標楷體" w:hAnsi="標楷體" w:hint="eastAsia"/>
          <w:noProof/>
        </w:rPr>
        <w:drawing>
          <wp:anchor distT="0" distB="0" distL="114300" distR="114300" simplePos="0" relativeHeight="251652608" behindDoc="0" locked="0" layoutInCell="1" allowOverlap="1" wp14:anchorId="6FB18BD1" wp14:editId="73493A73">
            <wp:simplePos x="0" y="0"/>
            <wp:positionH relativeFrom="column">
              <wp:posOffset>635</wp:posOffset>
            </wp:positionH>
            <wp:positionV relativeFrom="paragraph">
              <wp:posOffset>93345</wp:posOffset>
            </wp:positionV>
            <wp:extent cx="5958840" cy="3258185"/>
            <wp:effectExtent l="0" t="0" r="0" b="0"/>
            <wp:wrapSquare wrapText="bothSides"/>
            <wp:docPr id="1872140902"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40902" name="圖片 1" descr="一張含有 文字, 圖表, 螢幕擷取畫面, 字型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958840" cy="3258185"/>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句子</w:t>
      </w:r>
      <m:oMath>
        <m:r>
          <w:rPr>
            <w:rFonts w:ascii="Cambria Math" w:hAnsi="Cambria Math"/>
            <w:kern w:val="0"/>
          </w:rPr>
          <m:t>X</m:t>
        </m:r>
      </m:oMath>
      <w:r w:rsidRPr="00E73369">
        <w:rPr>
          <w:rFonts w:eastAsia="標楷體"/>
        </w:rPr>
        <w:t>的分析結果。然後，我們從分析結果中提取每</w:t>
      </w:r>
      <w:proofErr w:type="gramStart"/>
      <w:r w:rsidRPr="00E73369">
        <w:rPr>
          <w:rFonts w:eastAsia="標楷體"/>
        </w:rPr>
        <w:t>個</w:t>
      </w:r>
      <w:proofErr w:type="gramEnd"/>
      <w:r w:rsidRPr="00E73369">
        <w:rPr>
          <w:rFonts w:eastAsia="標楷體"/>
        </w:rPr>
        <w:t>單詞</w:t>
      </w:r>
      <m:oMath>
        <m:sSub>
          <m:sSubPr>
            <m:ctrlPr>
              <w:rPr>
                <w:rFonts w:ascii="Cambria Math" w:hAnsi="Cambria Math"/>
                <w:kern w:val="0"/>
              </w:rPr>
            </m:ctrlPr>
          </m:sSubPr>
          <m:e>
            <m:r>
              <w:rPr>
                <w:rFonts w:ascii="Cambria Math" w:hAnsi="Cambria Math"/>
                <w:kern w:val="0"/>
              </w:rPr>
              <m:t>x</m:t>
            </m:r>
          </m:e>
          <m:sub>
            <m:r>
              <w:rPr>
                <w:rFonts w:ascii="Cambria Math" w:hAnsi="Cambria Math"/>
                <w:kern w:val="0"/>
              </w:rPr>
              <m:t>i</m:t>
            </m:r>
          </m:sub>
        </m:sSub>
      </m:oMath>
      <w:r w:rsidRPr="00E73369">
        <w:rPr>
          <w:rFonts w:eastAsia="標楷體"/>
        </w:rPr>
        <w:t>在</w:t>
      </w:r>
      <m:oMath>
        <m:r>
          <w:rPr>
            <w:rFonts w:ascii="Cambria Math" w:hAnsi="Cambria Math"/>
            <w:kern w:val="0"/>
          </w:rPr>
          <m:t>X</m:t>
        </m:r>
      </m:oMath>
      <w:r w:rsidRPr="00E73369">
        <w:rPr>
          <w:rFonts w:eastAsia="標楷體"/>
        </w:rPr>
        <w:t>中的上下文特徵及其相應的句法標籤。</w:t>
      </w:r>
    </w:p>
    <w:p w14:paraId="47A95328" w14:textId="7C40B4C6" w:rsidR="00A33175" w:rsidRPr="00E73369" w:rsidRDefault="005752C6" w:rsidP="00A33175">
      <w:pPr>
        <w:rPr>
          <w:rFonts w:eastAsia="標楷體"/>
        </w:rPr>
      </w:pPr>
      <w:r>
        <w:rPr>
          <w:rFonts w:ascii="標楷體" w:eastAsia="標楷體" w:hAnsi="標楷體" w:hint="eastAsia"/>
          <w:noProof/>
        </w:rPr>
        <w:lastRenderedPageBreak/>
        <w:drawing>
          <wp:anchor distT="0" distB="0" distL="114300" distR="114300" simplePos="0" relativeHeight="251668992" behindDoc="0" locked="0" layoutInCell="1" allowOverlap="1" wp14:anchorId="7DEE44CC" wp14:editId="763FA19D">
            <wp:simplePos x="0" y="0"/>
            <wp:positionH relativeFrom="column">
              <wp:posOffset>-189865</wp:posOffset>
            </wp:positionH>
            <wp:positionV relativeFrom="paragraph">
              <wp:posOffset>991235</wp:posOffset>
            </wp:positionV>
            <wp:extent cx="6149340" cy="3987165"/>
            <wp:effectExtent l="0" t="0" r="0" b="0"/>
            <wp:wrapSquare wrapText="bothSides"/>
            <wp:docPr id="1788499583" name="圖片 3"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9583" name="圖片 3" descr="一張含有 文字, 螢幕擷取畫面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149340" cy="398716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B4020EB">
          <v:shape id="_x0000_s2071" type="#_x0000_t202" style="position:absolute;margin-left:-4.6pt;margin-top:388.2pt;width:459.75pt;height:25.2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71;mso-fit-shape-to-text:t">
              <w:txbxContent>
                <w:p w14:paraId="01FE68E5" w14:textId="237911CA" w:rsidR="00577FB5" w:rsidRPr="00577FB5" w:rsidRDefault="00577FB5" w:rsidP="00577FB5">
                  <w:pPr>
                    <w:jc w:val="center"/>
                    <w:rPr>
                      <w:rFonts w:ascii="標楷體" w:eastAsia="標楷體" w:hAnsi="標楷體"/>
                    </w:rPr>
                  </w:pPr>
                  <w:r w:rsidRPr="00577FB5">
                    <w:rPr>
                      <w:rFonts w:ascii="標楷體" w:eastAsia="標楷體" w:hAnsi="標楷體" w:hint="eastAsia"/>
                    </w:rPr>
                    <w:t>圖2、多任務模型架構</w:t>
                  </w:r>
                </w:p>
              </w:txbxContent>
            </v:textbox>
            <w10:wrap type="square"/>
          </v:shape>
        </w:pict>
      </w:r>
      <w:r w:rsidR="00A33175" w:rsidRPr="00E73369">
        <w:rPr>
          <w:rFonts w:eastAsia="標楷體"/>
        </w:rPr>
        <w:tab/>
      </w:r>
      <w:r w:rsidR="00A33175" w:rsidRPr="00E73369">
        <w:rPr>
          <w:rFonts w:eastAsia="標楷體"/>
        </w:rPr>
        <w:t>受到</w:t>
      </w:r>
      <w:r w:rsidR="00A33175" w:rsidRPr="00E73369">
        <w:rPr>
          <w:rFonts w:eastAsia="標楷體"/>
        </w:rPr>
        <w:t>[7]</w:t>
      </w:r>
      <w:r w:rsidR="00A33175" w:rsidRPr="00E73369">
        <w:rPr>
          <w:rFonts w:eastAsia="標楷體"/>
        </w:rPr>
        <w:t>的啟發，我們採用注意力方法將語法特徵融入到</w:t>
      </w:r>
      <w:proofErr w:type="spellStart"/>
      <w:r w:rsidR="00A33175" w:rsidRPr="00E73369">
        <w:rPr>
          <w:rFonts w:eastAsia="標楷體"/>
        </w:rPr>
        <w:t>BioBERT</w:t>
      </w:r>
      <w:proofErr w:type="spellEnd"/>
      <w:r w:rsidR="00A33175" w:rsidRPr="00E73369">
        <w:rPr>
          <w:rFonts w:eastAsia="標楷體"/>
        </w:rPr>
        <w:t>模型中，一旦從組合特徵注意力模塊獲得輸出向量</w:t>
      </w:r>
      <m:oMath>
        <m:sSub>
          <m:sSubPr>
            <m:ctrlPr>
              <w:rPr>
                <w:rFonts w:ascii="Cambria Math" w:hAnsi="Cambria Math"/>
                <w:i/>
              </w:rPr>
            </m:ctrlPr>
          </m:sSubPr>
          <m:e>
            <m:r>
              <m:rPr>
                <m:sty m:val="b"/>
              </m:rPr>
              <w:rPr>
                <w:rFonts w:ascii="Cambria Math" w:hAnsi="Cambria Math"/>
              </w:rPr>
              <m:t>o</m:t>
            </m:r>
          </m:e>
          <m:sub>
            <m:r>
              <w:rPr>
                <w:rFonts w:ascii="Cambria Math" w:hAnsi="Cambria Math"/>
              </w:rPr>
              <m:t>i</m:t>
            </m:r>
          </m:sub>
        </m:sSub>
      </m:oMath>
      <w:r w:rsidR="00A33175" w:rsidRPr="00E73369">
        <w:rPr>
          <w:rFonts w:eastAsia="標楷體"/>
        </w:rPr>
        <w:t>，我們將其送至全連接層，然後是一個</w:t>
      </w:r>
      <w:proofErr w:type="spellStart"/>
      <w:r w:rsidR="00A33175" w:rsidRPr="00E73369">
        <w:rPr>
          <w:rFonts w:eastAsia="標楷體"/>
        </w:rPr>
        <w:t>softmax</w:t>
      </w:r>
      <w:proofErr w:type="spellEnd"/>
      <w:r w:rsidR="00A33175" w:rsidRPr="00E73369">
        <w:rPr>
          <w:rFonts w:eastAsia="標楷體"/>
        </w:rPr>
        <w:t>層，對於句子</w:t>
      </w:r>
      <m:oMath>
        <m:r>
          <w:rPr>
            <w:rFonts w:ascii="Cambria Math" w:hAnsi="Cambria Math"/>
          </w:rPr>
          <m:t>X</m:t>
        </m:r>
      </m:oMath>
      <w:r w:rsidR="00A33175" w:rsidRPr="00E73369">
        <w:rPr>
          <w:rFonts w:eastAsia="標楷體"/>
        </w:rPr>
        <w:t>中的每</w:t>
      </w:r>
      <w:proofErr w:type="gramStart"/>
      <w:r w:rsidR="00A33175" w:rsidRPr="00E73369">
        <w:rPr>
          <w:rFonts w:eastAsia="標楷體"/>
        </w:rPr>
        <w:t>個</w:t>
      </w:r>
      <w:proofErr w:type="gramEnd"/>
      <w:r w:rsidR="00A33175" w:rsidRPr="00E73369">
        <w:rPr>
          <w:rFonts w:eastAsia="標楷體"/>
        </w:rPr>
        <w:t>單詞</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3175" w:rsidRPr="00E73369">
        <w:rPr>
          <w:rFonts w:eastAsia="標楷體"/>
        </w:rPr>
        <w:t>，標記的機率分布</w:t>
      </w:r>
      <m:oMath>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y</m:t>
                </m:r>
              </m:e>
            </m:acc>
          </m:e>
          <m:sub>
            <m:r>
              <m:rPr>
                <m:sty m:val="bi"/>
              </m:rPr>
              <w:rPr>
                <w:rFonts w:ascii="Cambria Math" w:hAnsi="Cambria Math"/>
              </w:rPr>
              <m:t>i</m:t>
            </m:r>
          </m:sub>
        </m:sSub>
      </m:oMath>
      <w:r w:rsidR="00A33175" w:rsidRPr="00E73369">
        <w:rPr>
          <w:rFonts w:eastAsia="標楷體"/>
        </w:rPr>
        <w:t>可以表示為以下形式</w:t>
      </w:r>
      <w:r w:rsidR="00A33175" w:rsidRPr="00E73369">
        <w:rPr>
          <w:rFonts w:eastAsia="標楷體"/>
        </w:rPr>
        <w:t>:</w:t>
      </w:r>
    </w:p>
    <w:p w14:paraId="6EFD9F89" w14:textId="142F9E83" w:rsidR="00A33175" w:rsidRPr="005752C6" w:rsidRDefault="00A33175" w:rsidP="005752C6">
      <w:pPr>
        <w:rPr>
          <w:color w:val="000000" w:themeColor="text1"/>
        </w:rPr>
      </w:pPr>
      <w:r w:rsidRPr="00E73369">
        <w:rPr>
          <w:color w:val="000000" w:themeColor="text1"/>
          <w:position w:val="-14"/>
        </w:rPr>
        <w:object w:dxaOrig="3760" w:dyaOrig="440" w14:anchorId="46157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23.4pt" o:ole="">
            <v:imagedata r:id="rId10" o:title=""/>
          </v:shape>
          <o:OLEObject Type="Embed" ProgID="Equation.DSMT4" ShapeID="_x0000_i1025" DrawAspect="Content" ObjectID="_1787127946" r:id="rId11"/>
        </w:object>
      </w:r>
      <w:r w:rsidR="005752C6">
        <w:rPr>
          <w:rFonts w:hint="eastAsia"/>
          <w:color w:val="000000" w:themeColor="text1"/>
        </w:rPr>
        <w:t>，</w:t>
      </w:r>
      <w:r w:rsidRPr="00E73369">
        <w:rPr>
          <w:rFonts w:eastAsia="標楷體"/>
        </w:rPr>
        <w:t>其中</w:t>
      </w:r>
      <w:r w:rsidRPr="00E73369">
        <w:rPr>
          <w:color w:val="000000" w:themeColor="text1"/>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i,3</m:t>
            </m:r>
          </m:sub>
        </m:sSub>
        <m:r>
          <w:rPr>
            <w:rFonts w:ascii="Cambria Math" w:hAnsi="Cambria Math"/>
          </w:rPr>
          <m:t>]</m:t>
        </m:r>
      </m:oMath>
      <w:r w:rsidRPr="00E73369">
        <w:rPr>
          <w:rFonts w:eastAsia="標楷體"/>
        </w:rPr>
        <w:t>表示每種</w:t>
      </w:r>
      <w:proofErr w:type="spellStart"/>
      <w:r w:rsidRPr="00E73369">
        <w:rPr>
          <w:rFonts w:eastAsia="標楷體"/>
        </w:rPr>
        <w:t>BioNER</w:t>
      </w:r>
      <w:proofErr w:type="spellEnd"/>
      <w:r w:rsidRPr="00E73369">
        <w:rPr>
          <w:rFonts w:eastAsia="標楷體"/>
        </w:rPr>
        <w:t>標籤類型的概率，例如，</w:t>
      </w:r>
      <w:proofErr w:type="gramStart"/>
      <w:r w:rsidRPr="00E73369">
        <w:rPr>
          <w:rFonts w:eastAsia="標楷體"/>
        </w:rPr>
        <w:t>”</w:t>
      </w:r>
      <w:proofErr w:type="gramEnd"/>
      <w:r w:rsidRPr="00E73369">
        <w:rPr>
          <w:rFonts w:eastAsia="標楷體"/>
        </w:rPr>
        <w:t>B</w:t>
      </w:r>
      <w:proofErr w:type="gramStart"/>
      <w:r w:rsidRPr="00E73369">
        <w:rPr>
          <w:rFonts w:eastAsia="標楷體"/>
        </w:rPr>
        <w:t>”</w:t>
      </w:r>
      <w:proofErr w:type="gramEnd"/>
      <w:r w:rsidRPr="00E73369">
        <w:rPr>
          <w:rFonts w:eastAsia="標楷體"/>
        </w:rPr>
        <w:t>、</w:t>
      </w:r>
      <w:proofErr w:type="gramStart"/>
      <w:r w:rsidRPr="00E73369">
        <w:rPr>
          <w:rFonts w:eastAsia="標楷體"/>
        </w:rPr>
        <w:t>”</w:t>
      </w:r>
      <w:proofErr w:type="gramEnd"/>
      <w:r w:rsidRPr="00E73369">
        <w:rPr>
          <w:rFonts w:eastAsia="標楷體"/>
        </w:rPr>
        <w:t>I</w:t>
      </w:r>
      <w:proofErr w:type="gramStart"/>
      <w:r w:rsidRPr="00E73369">
        <w:rPr>
          <w:rFonts w:eastAsia="標楷體"/>
        </w:rPr>
        <w:t>”</w:t>
      </w:r>
      <w:proofErr w:type="gramEnd"/>
      <w:r w:rsidRPr="00E73369">
        <w:rPr>
          <w:rFonts w:eastAsia="標楷體"/>
        </w:rPr>
        <w:t>和</w:t>
      </w:r>
      <w:proofErr w:type="gramStart"/>
      <w:r w:rsidRPr="00E73369">
        <w:rPr>
          <w:rFonts w:eastAsia="標楷體"/>
        </w:rPr>
        <w:t>”</w:t>
      </w:r>
      <w:proofErr w:type="gramEnd"/>
      <w:r w:rsidRPr="00E73369">
        <w:rPr>
          <w:rFonts w:eastAsia="標楷體"/>
        </w:rPr>
        <w:t>O</w:t>
      </w:r>
      <w:proofErr w:type="gramStart"/>
      <w:r w:rsidRPr="00E73369">
        <w:rPr>
          <w:rFonts w:eastAsia="標楷體"/>
        </w:rPr>
        <w:t>”</w:t>
      </w:r>
      <w:proofErr w:type="gramEnd"/>
      <w:r w:rsidRPr="00E73369">
        <w:rPr>
          <w:rFonts w:eastAsia="標楷體"/>
        </w:rPr>
        <w:t>，其中</w:t>
      </w:r>
      <w:proofErr w:type="gramStart"/>
      <w:r w:rsidRPr="00E73369">
        <w:rPr>
          <w:rFonts w:eastAsia="標楷體"/>
        </w:rPr>
        <w:t>”</w:t>
      </w:r>
      <w:proofErr w:type="gramEnd"/>
      <w:r w:rsidRPr="00E73369">
        <w:rPr>
          <w:rFonts w:eastAsia="標楷體"/>
        </w:rPr>
        <w:t>W</w:t>
      </w:r>
      <w:proofErr w:type="gramStart"/>
      <w:r w:rsidRPr="00E73369">
        <w:rPr>
          <w:rFonts w:eastAsia="標楷體"/>
        </w:rPr>
        <w:t>”</w:t>
      </w:r>
      <w:proofErr w:type="gramEnd"/>
      <w:r w:rsidRPr="00E73369">
        <w:rPr>
          <w:rFonts w:eastAsia="標楷體"/>
        </w:rPr>
        <w:t>和</w:t>
      </w:r>
      <w:proofErr w:type="gramStart"/>
      <w:r w:rsidRPr="00E73369">
        <w:rPr>
          <w:rFonts w:eastAsia="標楷體"/>
        </w:rPr>
        <w:t>”</w:t>
      </w:r>
      <w:proofErr w:type="gramEnd"/>
      <w:r w:rsidRPr="00E73369">
        <w:rPr>
          <w:rFonts w:eastAsia="標楷體"/>
        </w:rPr>
        <w:t>b</w:t>
      </w:r>
      <w:proofErr w:type="gramStart"/>
      <w:r w:rsidRPr="00E73369">
        <w:rPr>
          <w:rFonts w:eastAsia="標楷體"/>
        </w:rPr>
        <w:t>”</w:t>
      </w:r>
      <w:proofErr w:type="gramEnd"/>
      <w:r w:rsidRPr="00E73369">
        <w:rPr>
          <w:rFonts w:eastAsia="標楷體"/>
        </w:rPr>
        <w:t>是可訓練的參數。</w:t>
      </w:r>
    </w:p>
    <w:p w14:paraId="6A788A8D" w14:textId="3F2E9748" w:rsidR="00A33175" w:rsidRPr="00E73369" w:rsidRDefault="00A33175" w:rsidP="00A33175">
      <w:pPr>
        <w:ind w:firstLine="480"/>
        <w:rPr>
          <w:rFonts w:eastAsia="標楷體"/>
        </w:rPr>
      </w:pPr>
      <w:r w:rsidRPr="00E73369">
        <w:rPr>
          <w:rFonts w:eastAsia="標楷體"/>
        </w:rPr>
        <w:lastRenderedPageBreak/>
        <w:t>多任務學習（</w:t>
      </w:r>
      <w:r w:rsidRPr="00E73369">
        <w:rPr>
          <w:rFonts w:eastAsia="標楷體"/>
        </w:rPr>
        <w:t>MTL</w:t>
      </w:r>
      <w:r w:rsidRPr="00E73369">
        <w:rPr>
          <w:rFonts w:eastAsia="標楷體"/>
        </w:rPr>
        <w:t>）成功應用於解決</w:t>
      </w:r>
      <w:proofErr w:type="spellStart"/>
      <w:r w:rsidRPr="00E73369">
        <w:rPr>
          <w:rFonts w:eastAsia="標楷體"/>
        </w:rPr>
        <w:t>BioNER</w:t>
      </w:r>
      <w:proofErr w:type="spellEnd"/>
      <w:r w:rsidRPr="00E73369">
        <w:rPr>
          <w:rFonts w:eastAsia="標楷體"/>
        </w:rPr>
        <w:t>任務中有限標</w:t>
      </w:r>
      <w:proofErr w:type="gramStart"/>
      <w:r w:rsidRPr="00E73369">
        <w:rPr>
          <w:rFonts w:eastAsia="標楷體"/>
        </w:rPr>
        <w:t>註</w:t>
      </w:r>
      <w:proofErr w:type="gramEnd"/>
      <w:r w:rsidRPr="00E73369">
        <w:rPr>
          <w:rFonts w:eastAsia="標楷體"/>
        </w:rPr>
        <w:t>數據的挑戰。然而，先前的</w:t>
      </w:r>
      <w:r w:rsidRPr="00E73369">
        <w:rPr>
          <w:rFonts w:eastAsia="標楷體"/>
        </w:rPr>
        <w:t>MTL</w:t>
      </w:r>
      <w:r w:rsidRPr="00E73369">
        <w:rPr>
          <w:rFonts w:eastAsia="標楷體"/>
        </w:rPr>
        <w:t>模型通常同時使用多個數據集訓練龐大模型，其中一些參數共享，而其他則分離且特定於任務。這導致模型參數急遽擴大，且在不同數據集之間分享信息受限。受到</w:t>
      </w:r>
      <w:r w:rsidRPr="00E73369">
        <w:rPr>
          <w:rFonts w:eastAsia="標楷體"/>
        </w:rPr>
        <w:t>[10]</w:t>
      </w:r>
      <w:r w:rsidRPr="00E73369">
        <w:rPr>
          <w:rFonts w:eastAsia="標楷體"/>
        </w:rPr>
        <w:t>的啟發，我們提出了一種簡單而有效的</w:t>
      </w:r>
      <w:r w:rsidRPr="00E73369">
        <w:rPr>
          <w:rFonts w:eastAsia="標楷體"/>
        </w:rPr>
        <w:t>MTL</w:t>
      </w:r>
      <w:r w:rsidRPr="00E73369">
        <w:rPr>
          <w:rFonts w:eastAsia="標楷體"/>
        </w:rPr>
        <w:t>方法，如</w:t>
      </w:r>
      <w:r w:rsidRPr="00926C39">
        <w:rPr>
          <w:rFonts w:eastAsia="標楷體"/>
        </w:rPr>
        <w:t>圖</w:t>
      </w:r>
      <w:r w:rsidRPr="00926C39">
        <w:rPr>
          <w:rFonts w:eastAsia="標楷體"/>
        </w:rPr>
        <w:t>2</w:t>
      </w:r>
      <w:r w:rsidRPr="00E73369">
        <w:rPr>
          <w:rFonts w:eastAsia="標楷體"/>
        </w:rPr>
        <w:t>所示，每</w:t>
      </w:r>
      <w:proofErr w:type="gramStart"/>
      <w:r w:rsidRPr="00E73369">
        <w:rPr>
          <w:rFonts w:eastAsia="標楷體"/>
        </w:rPr>
        <w:t>個</w:t>
      </w:r>
      <w:proofErr w:type="gramEnd"/>
      <w:r w:rsidRPr="00E73369">
        <w:rPr>
          <w:rFonts w:eastAsia="標楷體"/>
        </w:rPr>
        <w:t>輸入詞序列的開始和結束處都附有一對標籤標識符：</w:t>
      </w:r>
      <w:r w:rsidRPr="00E73369">
        <w:rPr>
          <w:rFonts w:eastAsia="標楷體"/>
        </w:rPr>
        <w:t>“&lt;tag&gt;”</w:t>
      </w:r>
      <w:r w:rsidRPr="00E73369">
        <w:rPr>
          <w:rFonts w:eastAsia="標楷體"/>
        </w:rPr>
        <w:t>和</w:t>
      </w:r>
      <w:r w:rsidRPr="00E73369">
        <w:rPr>
          <w:rFonts w:eastAsia="標楷體"/>
        </w:rPr>
        <w:t>“&lt;/tag&gt;”</w:t>
      </w:r>
      <w:r w:rsidRPr="00E73369">
        <w:rPr>
          <w:rFonts w:eastAsia="標楷體"/>
        </w:rPr>
        <w:t>，其中</w:t>
      </w:r>
      <w:r w:rsidRPr="00E73369">
        <w:rPr>
          <w:rFonts w:eastAsia="標楷體"/>
        </w:rPr>
        <w:t>“tag”</w:t>
      </w:r>
      <w:r w:rsidRPr="00E73369">
        <w:rPr>
          <w:rFonts w:eastAsia="標楷體"/>
        </w:rPr>
        <w:t>表示輸入句子所屬的數據集名稱。在訓練中，將不同數據集的句子與標籤標識符一起輸入模型。這些標籤標識符區分每</w:t>
      </w:r>
      <w:proofErr w:type="gramStart"/>
      <w:r w:rsidRPr="00E73369">
        <w:rPr>
          <w:rFonts w:eastAsia="標楷體"/>
        </w:rPr>
        <w:t>個</w:t>
      </w:r>
      <w:proofErr w:type="gramEnd"/>
      <w:r w:rsidRPr="00E73369">
        <w:rPr>
          <w:rFonts w:eastAsia="標楷體"/>
        </w:rPr>
        <w:t>句子的來源，影響每</w:t>
      </w:r>
      <w:proofErr w:type="gramStart"/>
      <w:r w:rsidRPr="00E73369">
        <w:rPr>
          <w:rFonts w:eastAsia="標楷體"/>
        </w:rPr>
        <w:t>個</w:t>
      </w:r>
      <w:proofErr w:type="gramEnd"/>
      <w:r w:rsidRPr="00E73369">
        <w:rPr>
          <w:rFonts w:eastAsia="標楷體"/>
        </w:rPr>
        <w:t>詞的隱藏表示。由於只在編碼之前更改輸入句子，無需修改整個模型結構，這種全面共享的</w:t>
      </w:r>
      <w:r w:rsidRPr="00E73369">
        <w:rPr>
          <w:rFonts w:eastAsia="標楷體"/>
        </w:rPr>
        <w:t>MTL</w:t>
      </w:r>
      <w:r w:rsidRPr="00E73369">
        <w:rPr>
          <w:rFonts w:eastAsia="標楷體"/>
        </w:rPr>
        <w:t>方法能夠在訓練步驟中共享所有參數，整合不同數據集，並在無需特定於任務的層的情況下訓練模型。</w:t>
      </w:r>
      <w:proofErr w:type="gramStart"/>
      <w:r w:rsidRPr="00E73369">
        <w:rPr>
          <w:rFonts w:eastAsia="標楷體"/>
        </w:rPr>
        <w:t>此外，</w:t>
      </w:r>
      <w:proofErr w:type="gramEnd"/>
      <w:r w:rsidRPr="00E73369">
        <w:rPr>
          <w:rFonts w:eastAsia="標楷體"/>
        </w:rPr>
        <w:t>我們訓練模型同時處理多種生物醫學實體類型的數據集，以捕捉跨類型的生物醫學信息。標籤標識符</w:t>
      </w:r>
      <w:r w:rsidRPr="00E73369">
        <w:rPr>
          <w:rFonts w:eastAsia="標楷體"/>
        </w:rPr>
        <w:t>“&lt;tag&gt;”</w:t>
      </w:r>
      <w:r w:rsidRPr="00E73369">
        <w:rPr>
          <w:rFonts w:eastAsia="標楷體"/>
        </w:rPr>
        <w:t>使用數據集的名稱，以捕捉由於構</w:t>
      </w:r>
      <w:r w:rsidR="00000000">
        <w:rPr>
          <w:noProof/>
        </w:rPr>
        <w:pict w14:anchorId="46559BC6">
          <v:shape id="_x0000_s2072" type="#_x0000_t202" style="position:absolute;left:0;text-align:left;margin-left:1.7pt;margin-top:733.2pt;width:468.65pt;height:25.2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72;mso-fit-shape-to-text:t">
              <w:txbxContent>
                <w:p w14:paraId="0C2B563B" w14:textId="03E83939" w:rsidR="00577FB5" w:rsidRPr="000850FF" w:rsidRDefault="000850FF" w:rsidP="000850FF">
                  <w:pPr>
                    <w:jc w:val="center"/>
                    <w:rPr>
                      <w:rFonts w:ascii="標楷體" w:eastAsia="標楷體" w:hAnsi="標楷體"/>
                    </w:rPr>
                  </w:pPr>
                  <w:r w:rsidRPr="000850FF">
                    <w:rPr>
                      <w:rFonts w:ascii="標楷體" w:eastAsia="標楷體" w:hAnsi="標楷體" w:hint="eastAsia"/>
                    </w:rPr>
                    <w:t>表1、單任務模型</w:t>
                  </w:r>
                  <w:r w:rsidR="009B2879">
                    <w:rPr>
                      <w:rFonts w:ascii="標楷體" w:eastAsia="標楷體" w:hAnsi="標楷體" w:hint="eastAsia"/>
                    </w:rPr>
                    <w:t>效</w:t>
                  </w:r>
                  <w:r w:rsidRPr="000850FF">
                    <w:rPr>
                      <w:rFonts w:ascii="標楷體" w:eastAsia="標楷體" w:hAnsi="標楷體" w:hint="eastAsia"/>
                    </w:rPr>
                    <w:t>能比較</w:t>
                  </w:r>
                </w:p>
              </w:txbxContent>
            </v:textbox>
            <w10:wrap type="square"/>
          </v:shape>
        </w:pict>
      </w:r>
      <w:r w:rsidR="009B2879" w:rsidRPr="00577FB5">
        <w:rPr>
          <w:rFonts w:eastAsia="標楷體"/>
          <w:noProof/>
        </w:rPr>
        <w:drawing>
          <wp:anchor distT="0" distB="0" distL="114300" distR="114300" simplePos="0" relativeHeight="251643904" behindDoc="0" locked="0" layoutInCell="1" allowOverlap="1" wp14:anchorId="5768C27A" wp14:editId="2A86F8DC">
            <wp:simplePos x="0" y="0"/>
            <wp:positionH relativeFrom="column">
              <wp:posOffset>635</wp:posOffset>
            </wp:positionH>
            <wp:positionV relativeFrom="paragraph">
              <wp:posOffset>4892040</wp:posOffset>
            </wp:positionV>
            <wp:extent cx="5977255" cy="4423408"/>
            <wp:effectExtent l="0" t="0" r="0" b="0"/>
            <wp:wrapSquare wrapText="bothSides"/>
            <wp:docPr id="1255566792"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66792" name="圖片 1" descr="一張含有 文字, 螢幕擷取畫面, 數字, 字型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5977255" cy="4423408"/>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E73369">
        <w:rPr>
          <w:rFonts w:eastAsia="標楷體"/>
        </w:rPr>
        <w:t>造和標註</w:t>
      </w:r>
      <w:proofErr w:type="gramEnd"/>
      <w:r w:rsidRPr="00E73369">
        <w:rPr>
          <w:rFonts w:eastAsia="標楷體"/>
        </w:rPr>
        <w:t>規則的不同而存在的數據集差異。</w:t>
      </w:r>
    </w:p>
    <w:p w14:paraId="6F882FC2" w14:textId="507EFAF7" w:rsidR="00BB46D7" w:rsidRPr="00E73369" w:rsidRDefault="00BB46D7" w:rsidP="00BB46D7">
      <w:pPr>
        <w:spacing w:beforeLines="50" w:before="180" w:afterLines="50" w:after="180"/>
        <w:jc w:val="both"/>
        <w:rPr>
          <w:rFonts w:eastAsia="標楷體"/>
          <w:b/>
          <w:u w:val="single"/>
        </w:rPr>
      </w:pPr>
      <w:r w:rsidRPr="00E73369">
        <w:rPr>
          <w:rFonts w:eastAsia="標楷體"/>
          <w:b/>
          <w:u w:val="single"/>
        </w:rPr>
        <w:t>實驗結果</w:t>
      </w:r>
    </w:p>
    <w:p w14:paraId="791F25DF" w14:textId="4BFE9842" w:rsidR="00A33175" w:rsidRPr="00E73369" w:rsidRDefault="00A33175" w:rsidP="00A33175">
      <w:pPr>
        <w:rPr>
          <w:rFonts w:eastAsia="標楷體"/>
        </w:rPr>
      </w:pPr>
      <w:r w:rsidRPr="00E73369">
        <w:rPr>
          <w:rFonts w:eastAsia="標楷體"/>
        </w:rPr>
        <w:t>我們在七個公開可用且在先前的研究中廣泛使用的</w:t>
      </w:r>
      <w:proofErr w:type="spellStart"/>
      <w:r w:rsidRPr="00E73369">
        <w:rPr>
          <w:rFonts w:eastAsia="標楷體"/>
        </w:rPr>
        <w:t>BioNER</w:t>
      </w:r>
      <w:proofErr w:type="spellEnd"/>
      <w:r w:rsidRPr="00E73369">
        <w:rPr>
          <w:rFonts w:eastAsia="標楷體"/>
        </w:rPr>
        <w:t>基準數據集上進行實驗。對於每</w:t>
      </w:r>
      <w:proofErr w:type="gramStart"/>
      <w:r w:rsidRPr="00E73369">
        <w:rPr>
          <w:rFonts w:eastAsia="標楷體"/>
        </w:rPr>
        <w:t>個</w:t>
      </w:r>
      <w:proofErr w:type="gramEnd"/>
      <w:r w:rsidRPr="00E73369">
        <w:rPr>
          <w:rFonts w:eastAsia="標楷體"/>
        </w:rPr>
        <w:t>數據集，我們採用了與</w:t>
      </w:r>
      <w:r w:rsidRPr="00E73369">
        <w:rPr>
          <w:rFonts w:eastAsia="標楷體"/>
        </w:rPr>
        <w:t>Crichton</w:t>
      </w:r>
      <w:r w:rsidRPr="00E73369">
        <w:rPr>
          <w:rFonts w:eastAsia="標楷體"/>
        </w:rPr>
        <w:t>等人</w:t>
      </w:r>
      <w:r w:rsidRPr="00E73369">
        <w:rPr>
          <w:rFonts w:eastAsia="標楷體"/>
        </w:rPr>
        <w:t>[8]</w:t>
      </w:r>
      <w:r w:rsidRPr="00E73369">
        <w:rPr>
          <w:rFonts w:eastAsia="標楷體"/>
        </w:rPr>
        <w:t>相同的訓練、驗證和測試集分割策略。</w:t>
      </w:r>
    </w:p>
    <w:p w14:paraId="3AFCDC37" w14:textId="38ADD8EC" w:rsidR="00A33175" w:rsidRPr="00E73369" w:rsidRDefault="00A33175" w:rsidP="00A33175">
      <w:pPr>
        <w:rPr>
          <w:rFonts w:eastAsia="標楷體"/>
        </w:rPr>
      </w:pPr>
      <w:r w:rsidRPr="00E73369">
        <w:rPr>
          <w:rFonts w:eastAsia="標楷體"/>
        </w:rPr>
        <w:tab/>
      </w:r>
      <w:r w:rsidRPr="00E73369">
        <w:rPr>
          <w:rFonts w:eastAsia="標楷體"/>
        </w:rPr>
        <w:t>用於比較的單任務模型有三種：首先是由</w:t>
      </w:r>
      <w:r w:rsidRPr="00E73369">
        <w:rPr>
          <w:rFonts w:eastAsia="標楷體"/>
        </w:rPr>
        <w:t>Lee</w:t>
      </w:r>
      <w:r w:rsidRPr="00E73369">
        <w:rPr>
          <w:rFonts w:eastAsia="標楷體"/>
        </w:rPr>
        <w:t>等人提出的基本</w:t>
      </w:r>
      <w:proofErr w:type="spellStart"/>
      <w:r w:rsidRPr="00E73369">
        <w:rPr>
          <w:rFonts w:eastAsia="標楷體"/>
        </w:rPr>
        <w:t>BioBERT</w:t>
      </w:r>
      <w:proofErr w:type="spellEnd"/>
      <w:r w:rsidRPr="00E73369">
        <w:rPr>
          <w:rFonts w:eastAsia="標楷體"/>
        </w:rPr>
        <w:t>[4]</w:t>
      </w:r>
      <w:r w:rsidRPr="00E73369">
        <w:rPr>
          <w:rFonts w:eastAsia="標楷體"/>
        </w:rPr>
        <w:t>模型，其次是基於</w:t>
      </w:r>
      <w:proofErr w:type="spellStart"/>
      <w:r w:rsidRPr="00E73369">
        <w:rPr>
          <w:rFonts w:eastAsia="標楷體"/>
        </w:rPr>
        <w:t>kvMN</w:t>
      </w:r>
      <w:proofErr w:type="spellEnd"/>
      <w:r w:rsidRPr="00E73369">
        <w:rPr>
          <w:rFonts w:eastAsia="標楷體"/>
        </w:rPr>
        <w:t>的</w:t>
      </w:r>
      <w:proofErr w:type="spellStart"/>
      <w:r w:rsidRPr="00E73369">
        <w:rPr>
          <w:rFonts w:eastAsia="標楷體"/>
        </w:rPr>
        <w:t>BioKMNER</w:t>
      </w:r>
      <w:proofErr w:type="spellEnd"/>
      <w:r w:rsidRPr="00E73369">
        <w:rPr>
          <w:rFonts w:eastAsia="標楷體"/>
        </w:rPr>
        <w:t>模型</w:t>
      </w:r>
      <w:r w:rsidRPr="00E73369">
        <w:rPr>
          <w:rFonts w:eastAsia="標楷體"/>
        </w:rPr>
        <w:t>[5]</w:t>
      </w:r>
      <w:r w:rsidRPr="00E73369">
        <w:rPr>
          <w:rFonts w:eastAsia="標楷體"/>
        </w:rPr>
        <w:t>。</w:t>
      </w:r>
      <w:proofErr w:type="gramStart"/>
      <w:r w:rsidRPr="00E73369">
        <w:rPr>
          <w:rFonts w:eastAsia="標楷體"/>
        </w:rPr>
        <w:t>此外，</w:t>
      </w:r>
      <w:proofErr w:type="gramEnd"/>
      <w:r w:rsidRPr="00E73369">
        <w:rPr>
          <w:rFonts w:eastAsia="標楷體"/>
        </w:rPr>
        <w:t>我們實現了一個新的注意機制，即雙向注意（</w:t>
      </w:r>
      <w:r w:rsidRPr="00E73369">
        <w:rPr>
          <w:rFonts w:eastAsia="標楷體"/>
        </w:rPr>
        <w:t>TWA</w:t>
      </w:r>
      <w:r w:rsidRPr="00E73369">
        <w:rPr>
          <w:rFonts w:eastAsia="標楷體"/>
        </w:rPr>
        <w:t>），集成到</w:t>
      </w:r>
      <w:proofErr w:type="spellStart"/>
      <w:r w:rsidRPr="00E73369">
        <w:rPr>
          <w:rFonts w:eastAsia="標楷體"/>
        </w:rPr>
        <w:t>BioKMNER</w:t>
      </w:r>
      <w:proofErr w:type="spellEnd"/>
      <w:r w:rsidRPr="00E73369">
        <w:rPr>
          <w:rFonts w:eastAsia="標楷體"/>
        </w:rPr>
        <w:t>模型中，形成</w:t>
      </w:r>
      <w:r w:rsidRPr="00E73369">
        <w:rPr>
          <w:rFonts w:eastAsia="標楷體"/>
        </w:rPr>
        <w:t>“</w:t>
      </w:r>
      <w:proofErr w:type="spellStart"/>
      <w:r w:rsidRPr="00E73369">
        <w:rPr>
          <w:rFonts w:eastAsia="標楷體"/>
        </w:rPr>
        <w:t>BioBERT</w:t>
      </w:r>
      <w:proofErr w:type="spellEnd"/>
      <w:r w:rsidRPr="00E73369">
        <w:rPr>
          <w:rFonts w:eastAsia="標楷體"/>
        </w:rPr>
        <w:t>-TWA”</w:t>
      </w:r>
      <w:r w:rsidRPr="00E73369">
        <w:rPr>
          <w:rFonts w:eastAsia="標楷體"/>
        </w:rPr>
        <w:t>模型，預期性能優於</w:t>
      </w:r>
      <w:proofErr w:type="spellStart"/>
      <w:r w:rsidRPr="00E73369">
        <w:rPr>
          <w:rFonts w:eastAsia="標楷體"/>
        </w:rPr>
        <w:t>BioKMNER</w:t>
      </w:r>
      <w:proofErr w:type="spellEnd"/>
      <w:r w:rsidRPr="00E73369">
        <w:rPr>
          <w:rFonts w:eastAsia="標楷體"/>
        </w:rPr>
        <w:t>。這三</w:t>
      </w:r>
      <w:proofErr w:type="gramStart"/>
      <w:r w:rsidRPr="00E73369">
        <w:rPr>
          <w:rFonts w:eastAsia="標楷體"/>
        </w:rPr>
        <w:t>個</w:t>
      </w:r>
      <w:proofErr w:type="gramEnd"/>
      <w:r w:rsidRPr="00E73369">
        <w:rPr>
          <w:rFonts w:eastAsia="標楷體"/>
        </w:rPr>
        <w:t>模型使用相同的語法信息類型，並使用相同的</w:t>
      </w:r>
      <w:r w:rsidRPr="00E73369">
        <w:rPr>
          <w:rFonts w:eastAsia="標楷體"/>
        </w:rPr>
        <w:t>NLP</w:t>
      </w:r>
      <w:r w:rsidRPr="00E73369">
        <w:rPr>
          <w:rFonts w:eastAsia="標楷體"/>
        </w:rPr>
        <w:t>工具包</w:t>
      </w:r>
      <w:r w:rsidRPr="00E73369">
        <w:rPr>
          <w:rFonts w:eastAsia="標楷體"/>
        </w:rPr>
        <w:t>SCT</w:t>
      </w:r>
      <w:r w:rsidRPr="00E73369">
        <w:rPr>
          <w:rFonts w:eastAsia="標楷體"/>
        </w:rPr>
        <w:t>獲取語法信息。</w:t>
      </w:r>
    </w:p>
    <w:p w14:paraId="30A5F26F" w14:textId="77777777" w:rsidR="009B2879" w:rsidRDefault="00A33175" w:rsidP="009B2879">
      <w:pPr>
        <w:rPr>
          <w:rFonts w:eastAsia="標楷體"/>
        </w:rPr>
      </w:pPr>
      <w:r w:rsidRPr="00E73369">
        <w:rPr>
          <w:rFonts w:eastAsia="標楷體"/>
        </w:rPr>
        <w:tab/>
      </w:r>
      <w:r w:rsidRPr="00E73369">
        <w:rPr>
          <w:rFonts w:eastAsia="標楷體"/>
        </w:rPr>
        <w:t>表</w:t>
      </w:r>
      <w:r w:rsidR="00577FB5">
        <w:rPr>
          <w:rFonts w:eastAsia="標楷體" w:hint="eastAsia"/>
        </w:rPr>
        <w:t>1</w:t>
      </w:r>
      <w:r w:rsidRPr="00E73369">
        <w:rPr>
          <w:rFonts w:eastAsia="標楷體"/>
        </w:rPr>
        <w:t>為我們所提出的模型</w:t>
      </w:r>
      <w:r w:rsidRPr="00E73369">
        <w:rPr>
          <w:rFonts w:eastAsia="標楷體"/>
        </w:rPr>
        <w:t>(</w:t>
      </w:r>
      <w:proofErr w:type="spellStart"/>
      <w:r w:rsidRPr="00E73369">
        <w:rPr>
          <w:rFonts w:eastAsia="標楷體"/>
        </w:rPr>
        <w:t>BioBERT</w:t>
      </w:r>
      <w:proofErr w:type="spellEnd"/>
      <w:r w:rsidRPr="00E73369">
        <w:rPr>
          <w:rFonts w:eastAsia="標楷體"/>
        </w:rPr>
        <w:t>-CFA)</w:t>
      </w:r>
      <w:r w:rsidRPr="00E73369">
        <w:rPr>
          <w:rFonts w:eastAsia="標楷體"/>
        </w:rPr>
        <w:t>和其他模型的比較，我們能從表中觀察出以下幾點</w:t>
      </w:r>
      <w:r w:rsidRPr="00E73369">
        <w:rPr>
          <w:rFonts w:eastAsia="標楷體"/>
        </w:rPr>
        <w:t>:</w:t>
      </w:r>
    </w:p>
    <w:p w14:paraId="0CC3EA92" w14:textId="6952535B" w:rsidR="00A33175" w:rsidRPr="00E73369" w:rsidRDefault="00A33175" w:rsidP="00A33175">
      <w:pPr>
        <w:rPr>
          <w:rFonts w:eastAsia="標楷體"/>
        </w:rPr>
      </w:pPr>
      <w:r w:rsidRPr="00E73369">
        <w:rPr>
          <w:rFonts w:eastAsia="標楷體"/>
        </w:rPr>
        <w:lastRenderedPageBreak/>
        <w:t>首先，和最普通沒有使用語法信息的</w:t>
      </w:r>
      <w:proofErr w:type="spellStart"/>
      <w:r w:rsidRPr="00E73369">
        <w:rPr>
          <w:rFonts w:eastAsia="標楷體"/>
        </w:rPr>
        <w:t>BioBERT</w:t>
      </w:r>
      <w:proofErr w:type="spellEnd"/>
      <w:r w:rsidRPr="00E73369">
        <w:rPr>
          <w:rFonts w:eastAsia="標楷體"/>
        </w:rPr>
        <w:t>比較，其餘有使用語法信息的模型都獲得了較好的效果，這說明了利用語法信息有助於生物醫學專名識別</w:t>
      </w:r>
      <w:r w:rsidR="009B2879">
        <w:rPr>
          <w:rFonts w:eastAsia="標楷體" w:hint="eastAsia"/>
        </w:rPr>
        <w:t>，</w:t>
      </w:r>
      <w:proofErr w:type="gramStart"/>
      <w:r w:rsidRPr="00E73369">
        <w:rPr>
          <w:rFonts w:eastAsia="標楷體"/>
        </w:rPr>
        <w:t>此外，</w:t>
      </w:r>
      <w:proofErr w:type="gramEnd"/>
      <w:r w:rsidRPr="00E73369">
        <w:rPr>
          <w:rFonts w:eastAsia="標楷體"/>
        </w:rPr>
        <w:t>我們提出的單任務模型</w:t>
      </w:r>
      <w:proofErr w:type="spellStart"/>
      <w:r w:rsidRPr="00E73369">
        <w:rPr>
          <w:rFonts w:eastAsia="標楷體"/>
        </w:rPr>
        <w:t>BioBERT</w:t>
      </w:r>
      <w:proofErr w:type="spellEnd"/>
      <w:r w:rsidRPr="00E73369">
        <w:rPr>
          <w:rFonts w:eastAsia="標楷體"/>
        </w:rPr>
        <w:t>-CFA</w:t>
      </w:r>
      <w:r w:rsidRPr="00E73369">
        <w:rPr>
          <w:rFonts w:eastAsia="標楷體"/>
        </w:rPr>
        <w:t>在所有基準數據集上均取得了最佳性能，並通過整合句法信息對基線</w:t>
      </w:r>
      <w:r w:rsidR="00000000">
        <w:rPr>
          <w:noProof/>
        </w:rPr>
        <w:pict w14:anchorId="15FD3FAE">
          <v:shape id="_x0000_s2073" type="#_x0000_t202" style="position:absolute;margin-left:-.1pt;margin-top:243.15pt;width:469.25pt;height:25.95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C6F59FE" w14:textId="3625A809" w:rsidR="000850FF" w:rsidRPr="000850FF" w:rsidRDefault="000850FF" w:rsidP="000850FF">
                  <w:pPr>
                    <w:jc w:val="center"/>
                    <w:rPr>
                      <w:rFonts w:ascii="標楷體" w:eastAsia="標楷體" w:hAnsi="標楷體"/>
                    </w:rPr>
                  </w:pPr>
                  <w:r w:rsidRPr="000850FF">
                    <w:rPr>
                      <w:rFonts w:ascii="標楷體" w:eastAsia="標楷體" w:hAnsi="標楷體" w:hint="eastAsia"/>
                    </w:rPr>
                    <w:t>表</w:t>
                  </w:r>
                  <w:r w:rsidR="00B57E06">
                    <w:rPr>
                      <w:rFonts w:ascii="標楷體" w:eastAsia="標楷體" w:hAnsi="標楷體" w:hint="eastAsia"/>
                    </w:rPr>
                    <w:t>2</w:t>
                  </w:r>
                  <w:r w:rsidRPr="000850FF">
                    <w:rPr>
                      <w:rFonts w:ascii="標楷體" w:eastAsia="標楷體" w:hAnsi="標楷體" w:hint="eastAsia"/>
                    </w:rPr>
                    <w:t>、多任務模型效能比較</w:t>
                  </w:r>
                </w:p>
              </w:txbxContent>
            </v:textbox>
            <w10:wrap type="square"/>
          </v:shape>
        </w:pict>
      </w:r>
      <w:r w:rsidR="000850FF" w:rsidRPr="000850FF">
        <w:rPr>
          <w:rFonts w:eastAsia="標楷體"/>
          <w:noProof/>
        </w:rPr>
        <w:drawing>
          <wp:anchor distT="0" distB="0" distL="114300" distR="114300" simplePos="0" relativeHeight="251649024" behindDoc="0" locked="0" layoutInCell="1" allowOverlap="1" wp14:anchorId="3089EF1C" wp14:editId="25E0CA46">
            <wp:simplePos x="0" y="0"/>
            <wp:positionH relativeFrom="column">
              <wp:posOffset>635</wp:posOffset>
            </wp:positionH>
            <wp:positionV relativeFrom="paragraph">
              <wp:posOffset>62865</wp:posOffset>
            </wp:positionV>
            <wp:extent cx="5974080" cy="3101975"/>
            <wp:effectExtent l="0" t="0" r="0" b="0"/>
            <wp:wrapSquare wrapText="bothSides"/>
            <wp:docPr id="31652928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29289" name="圖片 1" descr="一張含有 文字, 螢幕擷取畫面, 字型, 數字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974080" cy="3101975"/>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進行了顯著增強。例如，與</w:t>
      </w:r>
      <w:proofErr w:type="spellStart"/>
      <w:r w:rsidRPr="00E73369">
        <w:rPr>
          <w:rFonts w:eastAsia="標楷體"/>
        </w:rPr>
        <w:t>BioBERT</w:t>
      </w:r>
      <w:proofErr w:type="spellEnd"/>
      <w:r w:rsidRPr="00E73369">
        <w:rPr>
          <w:rFonts w:eastAsia="標楷體"/>
        </w:rPr>
        <w:t>相比，</w:t>
      </w:r>
      <w:proofErr w:type="spellStart"/>
      <w:r w:rsidRPr="00E73369">
        <w:rPr>
          <w:rFonts w:eastAsia="標楷體"/>
        </w:rPr>
        <w:t>BioBERT</w:t>
      </w:r>
      <w:proofErr w:type="spellEnd"/>
      <w:r w:rsidRPr="00E73369">
        <w:rPr>
          <w:rFonts w:eastAsia="標楷體"/>
        </w:rPr>
        <w:t>-CFA</w:t>
      </w:r>
      <w:r w:rsidRPr="00E73369">
        <w:rPr>
          <w:rFonts w:eastAsia="標楷體"/>
        </w:rPr>
        <w:t>在</w:t>
      </w:r>
      <w:r w:rsidRPr="00E73369">
        <w:rPr>
          <w:rFonts w:eastAsia="標楷體"/>
        </w:rPr>
        <w:t>JNLPBA</w:t>
      </w:r>
      <w:r w:rsidRPr="00E73369">
        <w:rPr>
          <w:rFonts w:eastAsia="標楷體"/>
        </w:rPr>
        <w:t>、</w:t>
      </w:r>
      <w:r w:rsidRPr="00E73369">
        <w:rPr>
          <w:rFonts w:eastAsia="標楷體"/>
        </w:rPr>
        <w:t>Species-800</w:t>
      </w:r>
      <w:r w:rsidRPr="00E73369">
        <w:rPr>
          <w:rFonts w:eastAsia="標楷體"/>
        </w:rPr>
        <w:t>和</w:t>
      </w:r>
      <w:r w:rsidRPr="00E73369">
        <w:rPr>
          <w:rFonts w:eastAsia="標楷體"/>
        </w:rPr>
        <w:t>NCBI-disease</w:t>
      </w:r>
      <w:r w:rsidRPr="00E73369">
        <w:rPr>
          <w:rFonts w:eastAsia="標楷體"/>
        </w:rPr>
        <w:t>數據集上分別取得了</w:t>
      </w:r>
      <w:r w:rsidRPr="00E73369">
        <w:rPr>
          <w:rFonts w:eastAsia="標楷體"/>
        </w:rPr>
        <w:t>1.06%</w:t>
      </w:r>
      <w:r w:rsidRPr="00E73369">
        <w:rPr>
          <w:rFonts w:eastAsia="標楷體"/>
        </w:rPr>
        <w:t>、</w:t>
      </w:r>
      <w:r w:rsidRPr="00E73369">
        <w:rPr>
          <w:rFonts w:eastAsia="標楷體"/>
        </w:rPr>
        <w:t>0.95%</w:t>
      </w:r>
      <w:r w:rsidRPr="00E73369">
        <w:rPr>
          <w:rFonts w:eastAsia="標楷體"/>
        </w:rPr>
        <w:t>和</w:t>
      </w:r>
      <w:r w:rsidRPr="00E73369">
        <w:rPr>
          <w:rFonts w:eastAsia="標楷體"/>
        </w:rPr>
        <w:t>0.80%</w:t>
      </w:r>
      <w:r w:rsidRPr="00E73369">
        <w:rPr>
          <w:rFonts w:eastAsia="標楷體"/>
        </w:rPr>
        <w:t>的</w:t>
      </w:r>
      <w:r w:rsidRPr="00E73369">
        <w:rPr>
          <w:rFonts w:eastAsia="標楷體"/>
        </w:rPr>
        <w:t>F1</w:t>
      </w:r>
      <w:r w:rsidRPr="00E73369">
        <w:rPr>
          <w:rFonts w:eastAsia="標楷體"/>
        </w:rPr>
        <w:t>分數提升，這證實了所提出的</w:t>
      </w:r>
      <w:r w:rsidRPr="00E73369">
        <w:rPr>
          <w:rFonts w:eastAsia="標楷體"/>
        </w:rPr>
        <w:t>CFA</w:t>
      </w:r>
      <w:r w:rsidRPr="00E73369">
        <w:rPr>
          <w:rFonts w:eastAsia="標楷體"/>
        </w:rPr>
        <w:t>模塊的有效性和普遍性。與</w:t>
      </w:r>
      <w:proofErr w:type="spellStart"/>
      <w:r w:rsidRPr="00E73369">
        <w:rPr>
          <w:rFonts w:eastAsia="標楷體"/>
        </w:rPr>
        <w:t>BioBERT</w:t>
      </w:r>
      <w:proofErr w:type="spellEnd"/>
      <w:r w:rsidRPr="00E73369">
        <w:rPr>
          <w:rFonts w:eastAsia="標楷體"/>
        </w:rPr>
        <w:t>-TWA</w:t>
      </w:r>
      <w:r w:rsidRPr="00E73369">
        <w:rPr>
          <w:rFonts w:eastAsia="標楷體"/>
        </w:rPr>
        <w:t>相比，</w:t>
      </w:r>
      <w:proofErr w:type="spellStart"/>
      <w:r w:rsidRPr="00E73369">
        <w:rPr>
          <w:rFonts w:eastAsia="標楷體"/>
        </w:rPr>
        <w:t>BioBERT</w:t>
      </w:r>
      <w:proofErr w:type="spellEnd"/>
      <w:r w:rsidRPr="00E73369">
        <w:rPr>
          <w:rFonts w:eastAsia="標楷體"/>
        </w:rPr>
        <w:t>-CFA</w:t>
      </w:r>
      <w:r w:rsidRPr="00E73369">
        <w:rPr>
          <w:rFonts w:eastAsia="標楷體"/>
        </w:rPr>
        <w:t>模型使用了更多的新型注意力機制和嵌入方法，因此</w:t>
      </w:r>
      <w:proofErr w:type="spellStart"/>
      <w:r w:rsidRPr="00E73369">
        <w:rPr>
          <w:rFonts w:eastAsia="標楷體"/>
        </w:rPr>
        <w:t>BioBERT</w:t>
      </w:r>
      <w:proofErr w:type="spellEnd"/>
      <w:r w:rsidRPr="00E73369">
        <w:rPr>
          <w:rFonts w:eastAsia="標楷體"/>
        </w:rPr>
        <w:t>-CFA</w:t>
      </w:r>
      <w:r w:rsidRPr="00E73369">
        <w:rPr>
          <w:rFonts w:eastAsia="標楷體"/>
        </w:rPr>
        <w:t>能夠提供卓越的性能。</w:t>
      </w:r>
    </w:p>
    <w:p w14:paraId="74ED2E7E" w14:textId="20DCB2D2" w:rsidR="00577FB5" w:rsidRPr="00E73369" w:rsidRDefault="00A33175" w:rsidP="00A33175">
      <w:pPr>
        <w:rPr>
          <w:rFonts w:eastAsia="標楷體"/>
        </w:rPr>
      </w:pPr>
      <w:r w:rsidRPr="00E73369">
        <w:rPr>
          <w:rFonts w:eastAsia="標楷體"/>
        </w:rPr>
        <w:tab/>
      </w:r>
      <w:r w:rsidRPr="00E73369">
        <w:rPr>
          <w:rFonts w:eastAsia="標楷體"/>
        </w:rPr>
        <w:t>我們使用全面共享的多任務學習方法在基本</w:t>
      </w:r>
      <w:proofErr w:type="spellStart"/>
      <w:r w:rsidRPr="00E73369">
        <w:rPr>
          <w:rFonts w:eastAsia="標楷體"/>
        </w:rPr>
        <w:t>BioBERT</w:t>
      </w:r>
      <w:proofErr w:type="spellEnd"/>
      <w:r w:rsidRPr="00E73369">
        <w:rPr>
          <w:rFonts w:eastAsia="標楷體"/>
        </w:rPr>
        <w:t>模型上對所有數據集進行訓練，形成</w:t>
      </w:r>
      <w:proofErr w:type="spellStart"/>
      <w:r w:rsidRPr="00E73369">
        <w:rPr>
          <w:rFonts w:eastAsia="標楷體"/>
        </w:rPr>
        <w:t>BioBERT</w:t>
      </w:r>
      <w:proofErr w:type="spellEnd"/>
      <w:r w:rsidRPr="00E73369">
        <w:rPr>
          <w:rFonts w:eastAsia="標楷體"/>
        </w:rPr>
        <w:t>-MTM</w:t>
      </w:r>
      <w:r w:rsidRPr="00E73369">
        <w:rPr>
          <w:rFonts w:eastAsia="標楷體"/>
        </w:rPr>
        <w:t>和</w:t>
      </w:r>
      <w:proofErr w:type="spellStart"/>
      <w:r w:rsidRPr="00E73369">
        <w:rPr>
          <w:rFonts w:eastAsia="標楷體"/>
        </w:rPr>
        <w:t>BioBERT</w:t>
      </w:r>
      <w:proofErr w:type="spellEnd"/>
      <w:r w:rsidRPr="00E73369">
        <w:rPr>
          <w:rFonts w:eastAsia="標楷體"/>
        </w:rPr>
        <w:t>-CFA-MTM</w:t>
      </w:r>
      <w:r w:rsidRPr="00E73369">
        <w:rPr>
          <w:rFonts w:eastAsia="標楷體"/>
        </w:rPr>
        <w:t>。</w:t>
      </w:r>
      <w:proofErr w:type="spellStart"/>
      <w:r w:rsidRPr="00E73369">
        <w:rPr>
          <w:rFonts w:eastAsia="標楷體"/>
        </w:rPr>
        <w:t>BioBERT</w:t>
      </w:r>
      <w:proofErr w:type="spellEnd"/>
      <w:r w:rsidRPr="00E73369">
        <w:rPr>
          <w:rFonts w:eastAsia="標楷體"/>
        </w:rPr>
        <w:t>-CFA-MTM</w:t>
      </w:r>
      <w:r w:rsidRPr="00E73369">
        <w:rPr>
          <w:rFonts w:eastAsia="標楷體"/>
        </w:rPr>
        <w:t>使用依賴關係（</w:t>
      </w:r>
      <w:r w:rsidRPr="00E73369">
        <w:rPr>
          <w:rFonts w:eastAsia="標楷體"/>
        </w:rPr>
        <w:t>Dep</w:t>
      </w:r>
      <w:r w:rsidRPr="00E73369">
        <w:rPr>
          <w:rFonts w:eastAsia="標楷體"/>
        </w:rPr>
        <w:t>）作為語法信息。</w:t>
      </w:r>
      <w:r w:rsidRPr="00E73369">
        <w:rPr>
          <w:rFonts w:eastAsia="標楷體"/>
        </w:rPr>
        <w:t xml:space="preserve"> </w:t>
      </w:r>
      <w:proofErr w:type="spellStart"/>
      <w:r w:rsidRPr="00E73369">
        <w:rPr>
          <w:rFonts w:eastAsia="標楷體"/>
        </w:rPr>
        <w:t>BioBERT</w:t>
      </w:r>
      <w:proofErr w:type="spellEnd"/>
      <w:r w:rsidRPr="00E73369">
        <w:rPr>
          <w:rFonts w:eastAsia="標楷體"/>
        </w:rPr>
        <w:t>-STM</w:t>
      </w:r>
      <w:r w:rsidRPr="00E73369">
        <w:rPr>
          <w:rFonts w:eastAsia="標楷體"/>
        </w:rPr>
        <w:t>是單一數據集訓練的基準模型。為了比較，我們設計了</w:t>
      </w:r>
      <w:proofErr w:type="spellStart"/>
      <w:r w:rsidRPr="00E73369">
        <w:rPr>
          <w:rFonts w:eastAsia="標楷體"/>
        </w:rPr>
        <w:t>BioBERT</w:t>
      </w:r>
      <w:proofErr w:type="spellEnd"/>
      <w:r w:rsidRPr="00E73369">
        <w:rPr>
          <w:rFonts w:eastAsia="標楷體"/>
        </w:rPr>
        <w:t>-DM</w:t>
      </w:r>
      <w:r w:rsidRPr="00E73369">
        <w:rPr>
          <w:rFonts w:eastAsia="標楷體"/>
        </w:rPr>
        <w:t>模型，直接在整個混合數據集上訓練</w:t>
      </w:r>
      <w:proofErr w:type="spellStart"/>
      <w:r w:rsidRPr="00E73369">
        <w:rPr>
          <w:rFonts w:eastAsia="標楷體"/>
        </w:rPr>
        <w:t>BioBERT</w:t>
      </w:r>
      <w:proofErr w:type="spellEnd"/>
      <w:r w:rsidRPr="00E73369">
        <w:rPr>
          <w:rFonts w:eastAsia="標楷體"/>
        </w:rPr>
        <w:t>，結果如表</w:t>
      </w:r>
      <w:r w:rsidR="000850FF">
        <w:rPr>
          <w:rFonts w:eastAsia="標楷體" w:hint="eastAsia"/>
        </w:rPr>
        <w:t>2</w:t>
      </w:r>
      <w:r w:rsidRPr="00E73369">
        <w:rPr>
          <w:rFonts w:eastAsia="標楷體"/>
        </w:rPr>
        <w:t>所示，其性能大幅下降。</w:t>
      </w:r>
      <w:proofErr w:type="spellStart"/>
      <w:r w:rsidRPr="00E73369">
        <w:rPr>
          <w:rFonts w:eastAsia="標楷體"/>
        </w:rPr>
        <w:t>BioBERT</w:t>
      </w:r>
      <w:proofErr w:type="spellEnd"/>
      <w:r w:rsidRPr="00E73369">
        <w:rPr>
          <w:rFonts w:eastAsia="標楷體"/>
        </w:rPr>
        <w:t>-MTM</w:t>
      </w:r>
      <w:r w:rsidRPr="00E73369">
        <w:rPr>
          <w:rFonts w:eastAsia="標楷體"/>
        </w:rPr>
        <w:t>在所有數據集上相對於基準模型都取得穩定的改善，證實了全面共享的多任務學習方法能夠獲得比單一數據集更好的性能。</w:t>
      </w:r>
      <w:proofErr w:type="spellStart"/>
      <w:r w:rsidRPr="00E73369">
        <w:rPr>
          <w:rFonts w:eastAsia="標楷體"/>
        </w:rPr>
        <w:t>BioBERT</w:t>
      </w:r>
      <w:proofErr w:type="spellEnd"/>
      <w:r w:rsidRPr="00E73369">
        <w:rPr>
          <w:rFonts w:eastAsia="標楷體"/>
        </w:rPr>
        <w:t>-MTM</w:t>
      </w:r>
      <w:r w:rsidRPr="00E73369">
        <w:rPr>
          <w:rFonts w:eastAsia="標楷體"/>
        </w:rPr>
        <w:t>在</w:t>
      </w:r>
      <w:r w:rsidRPr="00E73369">
        <w:rPr>
          <w:rFonts w:eastAsia="標楷體"/>
        </w:rPr>
        <w:t>BC5CDR-Chemical</w:t>
      </w:r>
      <w:r w:rsidRPr="00E73369">
        <w:rPr>
          <w:rFonts w:eastAsia="標楷體"/>
        </w:rPr>
        <w:t>數據集上僅提高</w:t>
      </w:r>
      <w:r w:rsidRPr="00E73369">
        <w:rPr>
          <w:rFonts w:eastAsia="標楷體"/>
        </w:rPr>
        <w:t>0.12</w:t>
      </w:r>
      <w:r w:rsidRPr="00E73369">
        <w:rPr>
          <w:rFonts w:eastAsia="標楷體"/>
        </w:rPr>
        <w:t>％，這是因為</w:t>
      </w:r>
      <w:r w:rsidRPr="00E73369">
        <w:rPr>
          <w:rFonts w:eastAsia="標楷體"/>
        </w:rPr>
        <w:t>BC5CDR-Chemical</w:t>
      </w:r>
      <w:r w:rsidRPr="00E73369">
        <w:rPr>
          <w:rFonts w:eastAsia="標楷體"/>
        </w:rPr>
        <w:t>是七個數據集中唯一的化學類型。</w:t>
      </w:r>
      <w:proofErr w:type="spellStart"/>
      <w:r w:rsidRPr="00E73369">
        <w:rPr>
          <w:rFonts w:eastAsia="標楷體"/>
        </w:rPr>
        <w:t>BioBERT</w:t>
      </w:r>
      <w:proofErr w:type="spellEnd"/>
      <w:r w:rsidRPr="00E73369">
        <w:rPr>
          <w:rFonts w:eastAsia="標楷體"/>
        </w:rPr>
        <w:t>-CFA-MTM</w:t>
      </w:r>
      <w:r w:rsidRPr="00E73369">
        <w:rPr>
          <w:rFonts w:eastAsia="標楷體"/>
        </w:rPr>
        <w:t>在所有數據集上都表現出色，進一步驗證了提出的</w:t>
      </w:r>
      <w:r w:rsidRPr="00E73369">
        <w:rPr>
          <w:rFonts w:eastAsia="標楷體"/>
        </w:rPr>
        <w:t>CFA</w:t>
      </w:r>
      <w:r w:rsidRPr="00E73369">
        <w:rPr>
          <w:rFonts w:eastAsia="標楷體"/>
        </w:rPr>
        <w:t>模塊和</w:t>
      </w:r>
      <w:r w:rsidRPr="00E73369">
        <w:rPr>
          <w:rFonts w:eastAsia="標楷體"/>
        </w:rPr>
        <w:t>MTL</w:t>
      </w:r>
      <w:r w:rsidRPr="00E73369">
        <w:rPr>
          <w:rFonts w:eastAsia="標楷體"/>
        </w:rPr>
        <w:t>方法的有效性。</w:t>
      </w:r>
    </w:p>
    <w:p w14:paraId="600CA8FB" w14:textId="5FD7278A" w:rsidR="00494183" w:rsidRPr="00E73369" w:rsidRDefault="00EB734E" w:rsidP="00494183">
      <w:pPr>
        <w:adjustRightInd w:val="0"/>
        <w:snapToGrid w:val="0"/>
        <w:spacing w:beforeLines="50" w:before="180" w:afterLines="50" w:after="180"/>
        <w:jc w:val="both"/>
        <w:rPr>
          <w:rFonts w:eastAsia="標楷體"/>
          <w:b/>
        </w:rPr>
      </w:pPr>
      <w:r w:rsidRPr="00E73369">
        <w:rPr>
          <w:rFonts w:eastAsia="標楷體"/>
          <w:b/>
          <w:u w:val="single"/>
        </w:rPr>
        <w:t>社群媒體</w:t>
      </w:r>
      <w:r w:rsidR="00494183" w:rsidRPr="00E73369">
        <w:rPr>
          <w:rFonts w:eastAsia="標楷體"/>
          <w:b/>
          <w:u w:val="single"/>
        </w:rPr>
        <w:t>之成果報告</w:t>
      </w:r>
      <w:r w:rsidR="00494183" w:rsidRPr="00E73369">
        <w:rPr>
          <w:rFonts w:eastAsia="標楷體"/>
          <w:b/>
        </w:rPr>
        <w:t>：</w:t>
      </w:r>
      <w:r w:rsidR="00FE7519" w:rsidRPr="00E73369">
        <w:rPr>
          <w:rFonts w:eastAsia="標楷體"/>
          <w:b/>
          <w:kern w:val="0"/>
        </w:rPr>
        <w:t>結合知識檢索來進行心理健康狀況檢測</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6B08D255" w14:textId="422FACB4" w:rsidR="005F3FC2" w:rsidRPr="00E73369" w:rsidRDefault="005F3FC2" w:rsidP="00686B1D">
      <w:pPr>
        <w:spacing w:afterLines="50" w:after="180"/>
        <w:jc w:val="both"/>
        <w:rPr>
          <w:rFonts w:eastAsia="標楷體"/>
        </w:rPr>
      </w:pPr>
      <w:r w:rsidRPr="00E73369">
        <w:rPr>
          <w:rFonts w:eastAsia="標楷體"/>
        </w:rPr>
        <w:t>心理健康狀況的問題日益嚴重，不但患者本身面臨巨大的風險，同時也為全球帶來極高的經濟負擔</w:t>
      </w:r>
      <w:r w:rsidRPr="00E73369">
        <w:rPr>
          <w:rFonts w:eastAsia="標楷體"/>
        </w:rPr>
        <w:t>[</w:t>
      </w:r>
      <w:r w:rsidR="00B54AF4">
        <w:rPr>
          <w:rFonts w:eastAsia="標楷體"/>
        </w:rPr>
        <w:t>39-42</w:t>
      </w:r>
      <w:r w:rsidRPr="00E73369">
        <w:rPr>
          <w:rFonts w:eastAsia="標楷體"/>
        </w:rPr>
        <w:t>]</w:t>
      </w:r>
      <w:r w:rsidRPr="00E73369">
        <w:rPr>
          <w:rFonts w:eastAsia="標楷體"/>
        </w:rPr>
        <w:t>。一些研究顯示，如果患者可以被及早發現，將可以減少精神疾病對我們社會的影響，並降低經濟成本</w:t>
      </w:r>
      <w:r w:rsidRPr="00E73369">
        <w:rPr>
          <w:rFonts w:eastAsia="標楷體"/>
        </w:rPr>
        <w:t>[</w:t>
      </w:r>
      <w:r w:rsidR="00B54AF4">
        <w:rPr>
          <w:rFonts w:eastAsia="標楷體"/>
        </w:rPr>
        <w:t>43, 44</w:t>
      </w:r>
      <w:r w:rsidRPr="00E73369">
        <w:rPr>
          <w:rFonts w:eastAsia="標楷體"/>
        </w:rPr>
        <w:t>]</w:t>
      </w:r>
      <w:r w:rsidRPr="00E73369">
        <w:rPr>
          <w:rFonts w:eastAsia="標楷體"/>
        </w:rPr>
        <w:t>。所以如何盡早偵測到心理疾病就成為</w:t>
      </w:r>
      <w:proofErr w:type="gramStart"/>
      <w:r w:rsidRPr="00E73369">
        <w:rPr>
          <w:rFonts w:eastAsia="標楷體"/>
        </w:rPr>
        <w:t>很</w:t>
      </w:r>
      <w:proofErr w:type="gramEnd"/>
      <w:r w:rsidRPr="00E73369">
        <w:rPr>
          <w:rFonts w:eastAsia="標楷體"/>
        </w:rPr>
        <w:t>關鍵的課題。而近年來越來越普及且貼近人們生活的社群媒體，就成為研究者們常用來預測心理健康狀況的資料來源</w:t>
      </w:r>
      <w:r w:rsidRPr="00E73369">
        <w:rPr>
          <w:rFonts w:eastAsia="標楷體"/>
        </w:rPr>
        <w:t>[</w:t>
      </w:r>
      <w:r w:rsidR="00B54AF4">
        <w:rPr>
          <w:rFonts w:eastAsia="標楷體"/>
        </w:rPr>
        <w:t>45-47</w:t>
      </w:r>
      <w:r w:rsidRPr="00E73369">
        <w:rPr>
          <w:rFonts w:eastAsia="標楷體"/>
        </w:rPr>
        <w:t>]</w:t>
      </w:r>
      <w:r w:rsidRPr="00E73369">
        <w:rPr>
          <w:rFonts w:eastAsia="標楷體"/>
        </w:rPr>
        <w:t>。然而，過去的研究多只著重於使用者在社群媒體上發布的內容</w:t>
      </w:r>
      <w:r w:rsidRPr="00E73369">
        <w:rPr>
          <w:rFonts w:eastAsia="標楷體"/>
        </w:rPr>
        <w:t>[1</w:t>
      </w:r>
      <w:r w:rsidR="00B54AF4">
        <w:rPr>
          <w:rFonts w:eastAsia="標楷體"/>
        </w:rPr>
        <w:t>4</w:t>
      </w:r>
      <w:r w:rsidRPr="00E73369">
        <w:rPr>
          <w:rFonts w:eastAsia="標楷體"/>
        </w:rPr>
        <w:t>, 1</w:t>
      </w:r>
      <w:r w:rsidR="00B54AF4">
        <w:rPr>
          <w:rFonts w:eastAsia="標楷體"/>
        </w:rPr>
        <w:t>5</w:t>
      </w:r>
      <w:r w:rsidRPr="00E73369">
        <w:rPr>
          <w:rFonts w:eastAsia="標楷體"/>
        </w:rPr>
        <w:t>]</w:t>
      </w:r>
      <w:r w:rsidRPr="00E73369">
        <w:rPr>
          <w:rFonts w:eastAsia="標楷體"/>
        </w:rPr>
        <w:t>，但醫生判斷精神疾病還會依靠專業的知識和測驗工具</w:t>
      </w:r>
      <w:r w:rsidRPr="00E73369">
        <w:rPr>
          <w:rFonts w:eastAsia="標楷體"/>
        </w:rPr>
        <w:t>[</w:t>
      </w:r>
      <w:r w:rsidR="00B54AF4">
        <w:rPr>
          <w:rFonts w:eastAsia="標楷體"/>
        </w:rPr>
        <w:t>48</w:t>
      </w:r>
      <w:r w:rsidRPr="00E73369">
        <w:rPr>
          <w:rFonts w:eastAsia="標楷體"/>
        </w:rPr>
        <w:t xml:space="preserve">, </w:t>
      </w:r>
      <w:r w:rsidR="00B54AF4">
        <w:rPr>
          <w:rFonts w:eastAsia="標楷體"/>
        </w:rPr>
        <w:t>49</w:t>
      </w:r>
      <w:r w:rsidRPr="00E73369">
        <w:rPr>
          <w:rFonts w:eastAsia="標楷體"/>
        </w:rPr>
        <w:t>]</w:t>
      </w:r>
      <w:r w:rsidRPr="00E73369">
        <w:rPr>
          <w:rFonts w:eastAsia="標楷體"/>
        </w:rPr>
        <w:t>。所以本研究希望能藉</w:t>
      </w:r>
      <w:r w:rsidRPr="00E73369">
        <w:rPr>
          <w:rFonts w:eastAsia="標楷體"/>
        </w:rPr>
        <w:lastRenderedPageBreak/>
        <w:t>由導入這些工具和知識，來有效的提升模型對於心理健康狀況的預測效能。</w:t>
      </w:r>
    </w:p>
    <w:p w14:paraId="2CA29330" w14:textId="3A014BC9" w:rsidR="00C2522D" w:rsidRPr="00E73369" w:rsidRDefault="009B2879" w:rsidP="00686B1D">
      <w:pPr>
        <w:spacing w:afterLines="50" w:after="180"/>
        <w:jc w:val="both"/>
        <w:rPr>
          <w:rFonts w:eastAsia="標楷體"/>
          <w:b/>
          <w:u w:val="single"/>
        </w:rPr>
      </w:pPr>
      <w:r w:rsidRPr="00005B52">
        <w:rPr>
          <w:noProof/>
          <w:color w:val="000000" w:themeColor="text1"/>
        </w:rPr>
        <w:drawing>
          <wp:anchor distT="0" distB="0" distL="114300" distR="114300" simplePos="0" relativeHeight="251644928" behindDoc="0" locked="0" layoutInCell="1" allowOverlap="1" wp14:anchorId="4A48F818" wp14:editId="2ADC35A2">
            <wp:simplePos x="0" y="0"/>
            <wp:positionH relativeFrom="column">
              <wp:posOffset>-6985</wp:posOffset>
            </wp:positionH>
            <wp:positionV relativeFrom="paragraph">
              <wp:posOffset>374650</wp:posOffset>
            </wp:positionV>
            <wp:extent cx="5974080" cy="3430270"/>
            <wp:effectExtent l="0" t="0" r="0" b="0"/>
            <wp:wrapSquare wrapText="bothSides"/>
            <wp:docPr id="2" name="圖片 2"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螢幕擷取畫面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4080" cy="343027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研究方法</w:t>
      </w:r>
    </w:p>
    <w:p w14:paraId="2DED8AA3" w14:textId="022802BE" w:rsidR="005A47CF" w:rsidRDefault="00E247A3" w:rsidP="005752C6">
      <w:pPr>
        <w:spacing w:afterLines="50" w:after="180"/>
        <w:ind w:firstLine="480"/>
        <w:jc w:val="both"/>
        <w:rPr>
          <w:rFonts w:eastAsia="標楷體"/>
        </w:rPr>
      </w:pPr>
      <w:r w:rsidRPr="00E73369">
        <w:rPr>
          <w:rFonts w:eastAsia="標楷體"/>
        </w:rPr>
        <w:t>我們從心理健康的檢測工具、</w:t>
      </w:r>
      <w:proofErr w:type="gramStart"/>
      <w:r w:rsidRPr="00E73369">
        <w:rPr>
          <w:rFonts w:eastAsia="標楷體"/>
        </w:rPr>
        <w:t>維基百</w:t>
      </w:r>
      <w:proofErr w:type="gramEnd"/>
      <w:r w:rsidRPr="00E73369">
        <w:rPr>
          <w:rFonts w:eastAsia="標楷體"/>
        </w:rPr>
        <w:t>科心理健康相關的條目、以及心理健康的</w:t>
      </w:r>
      <w:r w:rsidR="00000000">
        <w:rPr>
          <w:noProof/>
        </w:rPr>
        <w:pict w14:anchorId="5D2B13B4">
          <v:shape id="_x0000_s2074" type="#_x0000_t202" style="position:absolute;left:0;text-align:left;margin-left:-.1pt;margin-top:280.65pt;width:468.65pt;height:25.9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74;mso-fit-shape-to-text:t">
              <w:txbxContent>
                <w:p w14:paraId="3226DE7C" w14:textId="1C96CD56" w:rsidR="000850FF" w:rsidRPr="000850FF" w:rsidRDefault="000850FF" w:rsidP="000850FF">
                  <w:pPr>
                    <w:jc w:val="center"/>
                    <w:rPr>
                      <w:rFonts w:ascii="標楷體" w:eastAsia="標楷體" w:hAnsi="標楷體"/>
                    </w:rPr>
                  </w:pPr>
                  <w:r w:rsidRPr="000850FF">
                    <w:rPr>
                      <w:rFonts w:ascii="標楷體" w:eastAsia="標楷體" w:hAnsi="標楷體" w:hint="eastAsia"/>
                    </w:rPr>
                    <w:t>圖3、模型架構</w:t>
                  </w:r>
                </w:p>
              </w:txbxContent>
            </v:textbox>
            <w10:wrap type="square"/>
          </v:shape>
        </w:pict>
      </w:r>
      <w:r w:rsidRPr="00E73369">
        <w:rPr>
          <w:rFonts w:eastAsia="標楷體"/>
        </w:rPr>
        <w:t>權威書籍</w:t>
      </w:r>
      <w:r w:rsidRPr="00E73369">
        <w:rPr>
          <w:rFonts w:eastAsia="標楷體"/>
        </w:rPr>
        <w:t>DSM-5[</w:t>
      </w:r>
      <w:r w:rsidR="003E5733">
        <w:rPr>
          <w:rFonts w:eastAsia="標楷體"/>
        </w:rPr>
        <w:t>49</w:t>
      </w:r>
      <w:r w:rsidRPr="00E73369">
        <w:rPr>
          <w:rFonts w:eastAsia="標楷體"/>
        </w:rPr>
        <w:t>]</w:t>
      </w:r>
      <w:r w:rsidRPr="00E73369">
        <w:rPr>
          <w:rFonts w:eastAsia="標楷體"/>
        </w:rPr>
        <w:t>中收集心理健康相關的外部知識的片段。並在此之上，我們使用大量且</w:t>
      </w:r>
      <w:proofErr w:type="gramStart"/>
      <w:r w:rsidRPr="00E73369">
        <w:rPr>
          <w:rFonts w:eastAsia="標楷體"/>
        </w:rPr>
        <w:t>不</w:t>
      </w:r>
      <w:proofErr w:type="gramEnd"/>
      <w:r w:rsidRPr="00E73369">
        <w:rPr>
          <w:rFonts w:eastAsia="標楷體"/>
        </w:rPr>
        <w:t>設限的</w:t>
      </w:r>
      <w:proofErr w:type="gramStart"/>
      <w:r w:rsidRPr="00E73369">
        <w:rPr>
          <w:rFonts w:eastAsia="標楷體"/>
        </w:rPr>
        <w:t>維基百</w:t>
      </w:r>
      <w:proofErr w:type="gramEnd"/>
      <w:r w:rsidRPr="00E73369">
        <w:rPr>
          <w:rFonts w:eastAsia="標楷體"/>
        </w:rPr>
        <w:t>科資料，當成普通常識，來測試加上普通常識能否提升心理健康狀況的預測。我們藉由預訓練語言模型來特徵提取使用者發文和外部知識片段的高維表示，並使用</w:t>
      </w:r>
      <w:r w:rsidRPr="00E73369">
        <w:rPr>
          <w:rFonts w:eastAsia="標楷體"/>
        </w:rPr>
        <w:t>DPR[2</w:t>
      </w:r>
      <w:r w:rsidR="003E5733">
        <w:rPr>
          <w:rFonts w:eastAsia="標楷體"/>
        </w:rPr>
        <w:t>1</w:t>
      </w:r>
      <w:r w:rsidRPr="00E73369">
        <w:rPr>
          <w:rFonts w:eastAsia="標楷體"/>
        </w:rPr>
        <w:t>]</w:t>
      </w:r>
      <w:r w:rsidRPr="00E73369">
        <w:rPr>
          <w:rFonts w:eastAsia="標楷體"/>
        </w:rPr>
        <w:t>來檢索與使用者發文相關的外部知識。</w:t>
      </w:r>
      <w:r w:rsidRPr="00E73369">
        <w:rPr>
          <w:rFonts w:eastAsia="標楷體"/>
        </w:rPr>
        <w:t>DPR</w:t>
      </w:r>
      <w:r w:rsidRPr="00E73369">
        <w:rPr>
          <w:rFonts w:eastAsia="標楷體"/>
        </w:rPr>
        <w:t>是利用發文內容與知識片段的高維</w:t>
      </w:r>
      <w:proofErr w:type="gramStart"/>
      <w:r w:rsidRPr="00E73369">
        <w:rPr>
          <w:rFonts w:eastAsia="標楷體"/>
        </w:rPr>
        <w:t>表示間的內</w:t>
      </w:r>
      <w:proofErr w:type="gramEnd"/>
      <w:r w:rsidRPr="00E73369">
        <w:rPr>
          <w:rFonts w:eastAsia="標楷體"/>
        </w:rPr>
        <w:t>積，來計算出兩者之間的相似度，並最終獲得與發文內容相關的知識片段。找到相關的知識片段後，使用幾種經典的注意力機制</w:t>
      </w:r>
      <w:r w:rsidRPr="00E73369">
        <w:rPr>
          <w:rFonts w:eastAsia="標楷體"/>
        </w:rPr>
        <w:t>[</w:t>
      </w:r>
      <w:r w:rsidR="003E5733">
        <w:rPr>
          <w:rFonts w:eastAsia="標楷體"/>
        </w:rPr>
        <w:t>50</w:t>
      </w:r>
      <w:r w:rsidRPr="00E73369">
        <w:rPr>
          <w:rFonts w:eastAsia="標楷體"/>
        </w:rPr>
        <w:t>]</w:t>
      </w:r>
      <w:r w:rsidRPr="00E73369">
        <w:rPr>
          <w:rFonts w:eastAsia="標楷體"/>
        </w:rPr>
        <w:t>，來建構我們的深度學習模型</w:t>
      </w:r>
      <w:r w:rsidR="009B2879">
        <w:rPr>
          <w:rFonts w:eastAsia="標楷體" w:hint="eastAsia"/>
        </w:rPr>
        <w:t>如圖</w:t>
      </w:r>
      <w:r w:rsidR="009B2879">
        <w:rPr>
          <w:rFonts w:eastAsia="標楷體" w:hint="eastAsia"/>
        </w:rPr>
        <w:t>3</w:t>
      </w:r>
      <w:r w:rsidRPr="00E73369">
        <w:rPr>
          <w:rFonts w:eastAsia="標楷體"/>
        </w:rPr>
        <w:t>。我們對於資料集中的九種精神健康狀況，都使用二元分類的方式對每種心理健康狀況進行預測，最後可以得到每</w:t>
      </w:r>
      <w:proofErr w:type="gramStart"/>
      <w:r w:rsidRPr="00E73369">
        <w:rPr>
          <w:rFonts w:eastAsia="標楷體"/>
        </w:rPr>
        <w:t>個</w:t>
      </w:r>
      <w:proofErr w:type="gramEnd"/>
      <w:r w:rsidRPr="00E73369">
        <w:rPr>
          <w:rFonts w:eastAsia="標楷體"/>
        </w:rPr>
        <w:t>用戶是</w:t>
      </w:r>
      <w:r w:rsidR="005A47CF">
        <w:rPr>
          <w:rFonts w:eastAsia="標楷體" w:hint="eastAsia"/>
        </w:rPr>
        <w:t>否患有該心理健康狀況的結果。</w:t>
      </w:r>
    </w:p>
    <w:p w14:paraId="094E6F5B" w14:textId="1978B51B" w:rsidR="00E73369" w:rsidRDefault="00E73369" w:rsidP="005A47CF">
      <w:pPr>
        <w:jc w:val="both"/>
        <w:rPr>
          <w:rFonts w:eastAsia="標楷體"/>
        </w:rPr>
      </w:pPr>
    </w:p>
    <w:p w14:paraId="3B0F4727" w14:textId="77777777" w:rsidR="005752C6" w:rsidRDefault="005752C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61218D11" w14:textId="7FD35B4F" w:rsidR="00C36832" w:rsidRDefault="00C36832" w:rsidP="00FE7519">
      <w:pPr>
        <w:adjustRightInd w:val="0"/>
        <w:snapToGrid w:val="0"/>
        <w:spacing w:beforeLines="50" w:before="180" w:afterLines="50" w:after="180"/>
        <w:jc w:val="both"/>
        <w:rPr>
          <w:rFonts w:eastAsia="標楷體"/>
        </w:rPr>
      </w:pPr>
      <w:r w:rsidRPr="00E73369">
        <w:rPr>
          <w:rFonts w:eastAsia="標楷體"/>
        </w:rPr>
        <w:t>我們與過去的研究</w:t>
      </w:r>
      <w:r w:rsidRPr="00E73369">
        <w:rPr>
          <w:rFonts w:eastAsia="標楷體"/>
        </w:rPr>
        <w:t>[1</w:t>
      </w:r>
      <w:r w:rsidR="003E5733">
        <w:rPr>
          <w:rFonts w:eastAsia="標楷體"/>
        </w:rPr>
        <w:t>1</w:t>
      </w:r>
      <w:r w:rsidRPr="00E73369">
        <w:rPr>
          <w:rFonts w:eastAsia="標楷體"/>
        </w:rPr>
        <w:t xml:space="preserve">, </w:t>
      </w:r>
      <w:r w:rsidR="003E5733">
        <w:rPr>
          <w:rFonts w:eastAsia="標楷體"/>
        </w:rPr>
        <w:t>51</w:t>
      </w:r>
      <w:r w:rsidRPr="00E73369">
        <w:rPr>
          <w:rFonts w:eastAsia="標楷體"/>
        </w:rPr>
        <w:t>]</w:t>
      </w:r>
      <w:r w:rsidRPr="00E73369">
        <w:rPr>
          <w:rFonts w:eastAsia="標楷體"/>
        </w:rPr>
        <w:t>的</w:t>
      </w:r>
      <w:r w:rsidRPr="00E73369">
        <w:rPr>
          <w:rFonts w:eastAsia="標楷體"/>
        </w:rPr>
        <w:t>F1</w:t>
      </w:r>
      <w:r w:rsidRPr="00E73369">
        <w:rPr>
          <w:rFonts w:eastAsia="標楷體"/>
        </w:rPr>
        <w:t>分數進行比較，並在所有心理健康狀況的預測上，都超越了過去研究的實驗結果。結果如同表</w:t>
      </w:r>
      <w:r w:rsidR="00B57E06">
        <w:rPr>
          <w:rFonts w:eastAsia="標楷體" w:hint="eastAsia"/>
        </w:rPr>
        <w:t>3</w:t>
      </w:r>
      <w:r w:rsidRPr="00E73369">
        <w:rPr>
          <w:rFonts w:eastAsia="標楷體"/>
        </w:rPr>
        <w:t>所示，在表中我們可以發現到，單純使用預訓練語言模型來對發文內容進行特徵提取，並且加上注意力機制，就已經能夠打敗過去研究的模型效能。而引入心理相關的知識片段，則可以更進一步的提升模型的效能。最終</w:t>
      </w:r>
      <w:proofErr w:type="gramStart"/>
      <w:r w:rsidRPr="00E73369">
        <w:rPr>
          <w:rFonts w:eastAsia="標楷體"/>
        </w:rPr>
        <w:t>在思覺失調</w:t>
      </w:r>
      <w:proofErr w:type="gramEnd"/>
      <w:r w:rsidRPr="00E73369">
        <w:rPr>
          <w:rFonts w:eastAsia="標楷體"/>
        </w:rPr>
        <w:t>症的預測上，比過去最好的結果高出了</w:t>
      </w:r>
      <w:r w:rsidRPr="00E73369">
        <w:rPr>
          <w:rFonts w:eastAsia="標楷體"/>
        </w:rPr>
        <w:t>10%</w:t>
      </w:r>
      <w:r w:rsidRPr="00E73369">
        <w:rPr>
          <w:rFonts w:eastAsia="標楷體"/>
        </w:rPr>
        <w:t>以上，即使扣除預訓練語言模型的影響，也高出將近</w:t>
      </w:r>
      <w:r w:rsidRPr="00E73369">
        <w:rPr>
          <w:rFonts w:eastAsia="標楷體"/>
        </w:rPr>
        <w:t>3%</w:t>
      </w:r>
      <w:r w:rsidRPr="00E73369">
        <w:rPr>
          <w:rFonts w:eastAsia="標楷體"/>
        </w:rPr>
        <w:t>。這個結果顯示，引入心理相關的知識可以有效的提升心理健康狀況的預測，這對於提早偵測心理疾病這個任務，是一個很有意義的結果。</w:t>
      </w:r>
    </w:p>
    <w:p w14:paraId="21D411FE" w14:textId="4B6FDC3F" w:rsidR="000850FF" w:rsidRPr="000850FF" w:rsidRDefault="000850FF" w:rsidP="00FE7519">
      <w:pPr>
        <w:adjustRightInd w:val="0"/>
        <w:snapToGrid w:val="0"/>
        <w:spacing w:beforeLines="50" w:before="180" w:afterLines="50" w:after="180"/>
        <w:jc w:val="both"/>
        <w:rPr>
          <w:rFonts w:eastAsia="標楷體"/>
        </w:rPr>
      </w:pPr>
    </w:p>
    <w:p w14:paraId="4A31F52B" w14:textId="77777777" w:rsidR="00E25F92" w:rsidRDefault="00E25F92" w:rsidP="00FE7519">
      <w:pPr>
        <w:adjustRightInd w:val="0"/>
        <w:snapToGrid w:val="0"/>
        <w:spacing w:beforeLines="50" w:before="180" w:afterLines="50" w:after="180"/>
        <w:jc w:val="both"/>
        <w:rPr>
          <w:rFonts w:eastAsia="標楷體"/>
          <w:b/>
          <w:u w:val="single"/>
        </w:rPr>
      </w:pPr>
    </w:p>
    <w:p w14:paraId="3F345BD2" w14:textId="77777777" w:rsidR="00E25F92" w:rsidRDefault="00E25F92" w:rsidP="00FE7519">
      <w:pPr>
        <w:adjustRightInd w:val="0"/>
        <w:snapToGrid w:val="0"/>
        <w:spacing w:beforeLines="50" w:before="180" w:afterLines="50" w:after="180"/>
        <w:jc w:val="both"/>
        <w:rPr>
          <w:rFonts w:eastAsia="標楷體"/>
          <w:b/>
          <w:u w:val="single"/>
        </w:rPr>
      </w:pPr>
    </w:p>
    <w:p w14:paraId="76C1BCA9" w14:textId="6584DCAB" w:rsidR="00FE7519" w:rsidRPr="00E73369" w:rsidRDefault="00000000" w:rsidP="005A47CF">
      <w:pPr>
        <w:adjustRightInd w:val="0"/>
        <w:snapToGrid w:val="0"/>
        <w:spacing w:beforeLines="100" w:before="360" w:afterLines="50" w:after="180"/>
        <w:jc w:val="both"/>
        <w:rPr>
          <w:rFonts w:eastAsia="標楷體"/>
          <w:b/>
        </w:rPr>
      </w:pPr>
      <w:r>
        <w:rPr>
          <w:noProof/>
        </w:rPr>
        <w:lastRenderedPageBreak/>
        <w:pict w14:anchorId="209EDA8C">
          <v:shape id="_x0000_s2115" type="#_x0000_t202" style="position:absolute;left:0;text-align:left;margin-left:.65pt;margin-top:268.65pt;width:468pt;height:25.9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2D58F20C" w14:textId="2C03587D" w:rsidR="00E25F92" w:rsidRPr="00E25F92" w:rsidRDefault="00E25F92" w:rsidP="00E25F92">
                  <w:pPr>
                    <w:jc w:val="center"/>
                    <w:rPr>
                      <w:rFonts w:ascii="標楷體" w:eastAsia="標楷體" w:hAnsi="標楷體"/>
                    </w:rPr>
                  </w:pPr>
                  <w:r w:rsidRPr="00E25F92">
                    <w:rPr>
                      <w:rFonts w:ascii="標楷體" w:eastAsia="標楷體" w:hAnsi="標楷體" w:hint="eastAsia"/>
                    </w:rPr>
                    <w:t>表3、與不同方法的比較</w:t>
                  </w:r>
                </w:p>
              </w:txbxContent>
            </v:textbox>
            <w10:wrap type="square"/>
          </v:shape>
        </w:pict>
      </w:r>
      <w:r w:rsidR="00E25F92" w:rsidRPr="00E25F92">
        <w:rPr>
          <w:noProof/>
        </w:rPr>
        <w:drawing>
          <wp:anchor distT="0" distB="0" distL="114300" distR="114300" simplePos="0" relativeHeight="251651072" behindDoc="0" locked="0" layoutInCell="1" allowOverlap="1" wp14:anchorId="460EB73E" wp14:editId="7CCECCF9">
            <wp:simplePos x="0" y="0"/>
            <wp:positionH relativeFrom="column">
              <wp:posOffset>635</wp:posOffset>
            </wp:positionH>
            <wp:positionV relativeFrom="paragraph">
              <wp:posOffset>1905</wp:posOffset>
            </wp:positionV>
            <wp:extent cx="5977255" cy="3552825"/>
            <wp:effectExtent l="0" t="0" r="0" b="0"/>
            <wp:wrapSquare wrapText="bothSides"/>
            <wp:docPr id="16402040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725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519" w:rsidRPr="00E73369">
        <w:rPr>
          <w:rFonts w:eastAsia="標楷體"/>
          <w:b/>
          <w:u w:val="single"/>
        </w:rPr>
        <w:t>社群媒體</w:t>
      </w:r>
      <w:r w:rsidR="00494183" w:rsidRPr="00E73369">
        <w:rPr>
          <w:rFonts w:eastAsia="標楷體"/>
          <w:b/>
          <w:u w:val="single"/>
        </w:rPr>
        <w:t>之成果報告</w:t>
      </w:r>
      <w:r w:rsidR="00494183" w:rsidRPr="00E73369">
        <w:rPr>
          <w:rFonts w:eastAsia="標楷體"/>
          <w:b/>
        </w:rPr>
        <w:t>：</w:t>
      </w:r>
      <w:r w:rsidR="00FE7519" w:rsidRPr="00E73369">
        <w:rPr>
          <w:rFonts w:eastAsia="標楷體"/>
          <w:b/>
        </w:rPr>
        <w:t>使用字典選擇的高風險文</w:t>
      </w:r>
      <w:r w:rsidR="00E25F92">
        <w:rPr>
          <w:rFonts w:eastAsia="標楷體" w:hint="eastAsia"/>
          <w:b/>
        </w:rPr>
        <w:t>章</w:t>
      </w:r>
      <w:proofErr w:type="gramStart"/>
      <w:r w:rsidR="00FE7519" w:rsidRPr="00E73369">
        <w:rPr>
          <w:rFonts w:eastAsia="標楷體"/>
          <w:b/>
        </w:rPr>
        <w:t>的詞級模型</w:t>
      </w:r>
      <w:proofErr w:type="gramEnd"/>
      <w:r w:rsidR="00FE7519" w:rsidRPr="00E73369">
        <w:rPr>
          <w:rFonts w:eastAsia="標楷體"/>
          <w:b/>
        </w:rPr>
        <w:t>進行自殺風險評估</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0BBFF4E" w14:textId="024880E8" w:rsidR="00E73369" w:rsidRPr="00E73369" w:rsidRDefault="00E73369" w:rsidP="00E73369">
      <w:pPr>
        <w:rPr>
          <w:rFonts w:ascii="標楷體" w:eastAsia="標楷體" w:hAnsi="標楷體"/>
        </w:rPr>
      </w:pPr>
      <w:r>
        <w:tab/>
      </w:r>
      <w:r w:rsidRPr="00E73369">
        <w:rPr>
          <w:rFonts w:ascii="標楷體" w:eastAsia="標楷體" w:hAnsi="標楷體" w:hint="eastAsia"/>
        </w:rPr>
        <w:t>自殺是個在全球都很嚴重的議題，根據美國CDC指出在美國約有1200萬人有過自殺想法，320萬人有過自殺計畫，120萬人嘗試過自殺。在台灣，2020年則有3656人死於自殺，40432</w:t>
      </w:r>
      <w:r w:rsidRPr="00E73369">
        <w:rPr>
          <w:rFonts w:ascii="標楷體" w:eastAsia="標楷體" w:hAnsi="標楷體"/>
        </w:rPr>
        <w:t>人嘗試過自殺[</w:t>
      </w:r>
      <w:r w:rsidR="003E5733">
        <w:rPr>
          <w:rFonts w:ascii="標楷體" w:eastAsia="標楷體" w:hAnsi="標楷體"/>
        </w:rPr>
        <w:t>52</w:t>
      </w:r>
      <w:r w:rsidRPr="00E73369">
        <w:rPr>
          <w:rFonts w:ascii="標楷體" w:eastAsia="標楷體" w:hAnsi="標楷體"/>
        </w:rPr>
        <w:t>]。</w:t>
      </w:r>
    </w:p>
    <w:p w14:paraId="11E24DE5" w14:textId="0CF18E86" w:rsidR="00E73369" w:rsidRPr="00E73369" w:rsidRDefault="00E73369" w:rsidP="00316F0E">
      <w:pPr>
        <w:spacing w:afterLines="50" w:after="180"/>
        <w:rPr>
          <w:rFonts w:ascii="標楷體" w:eastAsia="標楷體" w:hAnsi="標楷體"/>
        </w:rPr>
      </w:pPr>
      <w:r>
        <w:rPr>
          <w:rFonts w:ascii="標楷體" w:eastAsia="標楷體" w:hAnsi="標楷體"/>
        </w:rPr>
        <w:tab/>
      </w:r>
      <w:r w:rsidRPr="00E73369">
        <w:rPr>
          <w:rFonts w:ascii="標楷體" w:eastAsia="標楷體" w:hAnsi="標楷體" w:hint="eastAsia"/>
        </w:rPr>
        <w:t>隨著資訊科技的蓬勃發展，因為社群媒體有著較好的匿名性，許多人願意把內心不常與別人透漏的想法，透過社群平台紀錄與分享，使得社群論壇的資料被廣泛運用來進行自殺風險相關的研究。以往的研究透過文章級別的注意力機制來關注高風險的文章，但這並非每次都可以奏效，這樣子的問題在使用特徵提取的文章向量中更為嚴重，因為文章在模型訓練階段以前就已經轉換成向量，也已經失去了文字級別的資訊。</w:t>
      </w:r>
      <w:r w:rsidRPr="00E73369">
        <w:rPr>
          <w:rFonts w:ascii="標楷體" w:eastAsia="標楷體" w:hAnsi="標楷體"/>
        </w:rPr>
        <w:t>因此</w:t>
      </w:r>
      <w:r w:rsidRPr="00E73369">
        <w:rPr>
          <w:rFonts w:ascii="標楷體" w:eastAsia="標楷體" w:hAnsi="標楷體" w:hint="eastAsia"/>
        </w:rPr>
        <w:t>本研究中我們先使用自殺字詞字典來篩選出可能被文章級別的注意力機制所忽略的高風險文章，並且對選出的高風險文章運用文字級別的模型來找回因為特徵提取的文章向量所失去的資訊。</w:t>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3C2633D9" w14:textId="406526C7" w:rsidR="00316F0E" w:rsidRPr="00316F0E" w:rsidRDefault="00316F0E" w:rsidP="005A47CF">
      <w:pPr>
        <w:spacing w:beforeLines="50" w:before="180"/>
        <w:jc w:val="both"/>
        <w:rPr>
          <w:rFonts w:eastAsia="標楷體"/>
        </w:rPr>
      </w:pPr>
      <w:r>
        <w:rPr>
          <w:rFonts w:eastAsia="標楷體"/>
        </w:rPr>
        <w:tab/>
      </w:r>
      <w:r w:rsidRPr="00316F0E">
        <w:rPr>
          <w:rFonts w:eastAsia="標楷體" w:hint="eastAsia"/>
        </w:rPr>
        <w:t>每</w:t>
      </w:r>
      <w:proofErr w:type="gramStart"/>
      <w:r w:rsidRPr="00316F0E">
        <w:rPr>
          <w:rFonts w:eastAsia="標楷體" w:hint="eastAsia"/>
        </w:rPr>
        <w:t>個</w:t>
      </w:r>
      <w:proofErr w:type="gramEnd"/>
      <w:r w:rsidRPr="00316F0E">
        <w:rPr>
          <w:rFonts w:eastAsia="標楷體" w:hint="eastAsia"/>
        </w:rPr>
        <w:t>用戶</w:t>
      </w:r>
      <m:oMath>
        <m:r>
          <w:rPr>
            <w:rFonts w:ascii="Cambria Math" w:eastAsia="標楷體" w:hAnsi="Cambria Math"/>
          </w:rPr>
          <m:t>u</m:t>
        </m:r>
      </m:oMath>
      <w:r w:rsidRPr="00316F0E">
        <w:rPr>
          <w:rFonts w:eastAsia="標楷體" w:hint="eastAsia"/>
        </w:rPr>
        <w:t>都有帖子</w:t>
      </w:r>
      <m:oMath>
        <m:r>
          <w:rPr>
            <w:rFonts w:ascii="Cambria Math" w:eastAsia="標楷體" w:hAnsi="Cambria Math"/>
          </w:rPr>
          <m:t>p</m:t>
        </m:r>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m:t>
            </m:r>
            <m:r>
              <w:rPr>
                <w:rFonts w:ascii="Cambria Math" w:eastAsia="標楷體" w:hAnsi="Cambria Math"/>
              </w:rPr>
              <m:t>p</m:t>
            </m:r>
          </m:e>
          <m:sub>
            <m:r>
              <m:rPr>
                <m:sty m:val="p"/>
              </m:rPr>
              <w:rPr>
                <w:rFonts w:ascii="Cambria Math" w:eastAsia="標楷體" w:hAnsi="Cambria Math"/>
              </w:rPr>
              <m:t>1</m:t>
            </m:r>
          </m:sub>
        </m:sSub>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p</m:t>
            </m:r>
          </m:e>
          <m:sub>
            <m:r>
              <m:rPr>
                <m:sty m:val="p"/>
              </m:rPr>
              <w:rPr>
                <w:rFonts w:ascii="Cambria Math" w:eastAsia="標楷體" w:hAnsi="Cambria Math"/>
              </w:rPr>
              <m:t>2</m:t>
            </m:r>
          </m:sub>
        </m:sSub>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n</m:t>
            </m:r>
          </m:sub>
        </m:sSub>
        <m:r>
          <m:rPr>
            <m:sty m:val="p"/>
          </m:rPr>
          <w:rPr>
            <w:rFonts w:ascii="Cambria Math" w:eastAsia="標楷體" w:hAnsi="Cambria Math"/>
          </w:rPr>
          <m:t>}</m:t>
        </m:r>
      </m:oMath>
      <w:r w:rsidRPr="00316F0E">
        <w:rPr>
          <w:rFonts w:eastAsia="標楷體" w:hint="eastAsia"/>
        </w:rPr>
        <w:t>，按照它們的發帖時間順序排列，其中</w:t>
      </w:r>
      <m:oMath>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n</m:t>
            </m:r>
          </m:sub>
        </m:sSub>
      </m:oMath>
      <w:r w:rsidRPr="00316F0E">
        <w:rPr>
          <w:rFonts w:eastAsia="標楷體" w:hint="eastAsia"/>
        </w:rPr>
        <w:t>表示最近的帖子。帖子</w:t>
      </w:r>
      <m:oMath>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 xml:space="preserve">x </m:t>
            </m:r>
          </m:sub>
        </m:sSub>
      </m:oMath>
      <w:r w:rsidRPr="00316F0E">
        <w:rPr>
          <w:rFonts w:eastAsia="標楷體" w:hint="eastAsia"/>
        </w:rPr>
        <w:t>中的</w:t>
      </w:r>
      <w:r w:rsidRPr="00316F0E">
        <w:rPr>
          <w:rFonts w:eastAsia="標楷體"/>
          <w:i/>
        </w:rPr>
        <w:t xml:space="preserve"> </w:t>
      </w:r>
      <m:oMath>
        <m:r>
          <w:rPr>
            <w:rFonts w:ascii="Cambria Math" w:eastAsia="標楷體" w:hAnsi="Cambria Math"/>
          </w:rPr>
          <m:t>p</m:t>
        </m:r>
      </m:oMath>
      <w:r w:rsidRPr="00316F0E">
        <w:rPr>
          <w:rFonts w:eastAsia="標楷體" w:hint="eastAsia"/>
        </w:rPr>
        <w:t>包含詞語</w:t>
      </w:r>
      <m:oMath>
        <m:sSub>
          <m:sSubPr>
            <m:ctrlPr>
              <w:rPr>
                <w:rFonts w:ascii="Cambria Math" w:eastAsia="標楷體" w:hAnsi="Cambria Math"/>
                <w:i/>
              </w:rPr>
            </m:ctrlPr>
          </m:sSubPr>
          <m:e>
            <m:r>
              <w:rPr>
                <w:rFonts w:ascii="Cambria Math" w:eastAsia="標楷體" w:hAnsi="Cambria Math"/>
              </w:rPr>
              <m:t>t</m:t>
            </m:r>
          </m:e>
          <m:sub>
            <m:r>
              <w:rPr>
                <w:rFonts w:ascii="Cambria Math" w:eastAsia="標楷體" w:hAnsi="Cambria Math"/>
              </w:rPr>
              <m:t>x</m:t>
            </m:r>
          </m:sub>
        </m:sSub>
        <m:r>
          <w:rPr>
            <w:rFonts w:ascii="Cambria Math" w:eastAsia="標楷體" w:hAnsi="Cambria Math"/>
          </w:rPr>
          <m:t>=</m:t>
        </m:r>
        <m:d>
          <m:dPr>
            <m:begChr m:val="{"/>
            <m:endChr m:val="}"/>
            <m:ctrlPr>
              <w:rPr>
                <w:rFonts w:ascii="Cambria Math" w:eastAsia="標楷體" w:hAnsi="Cambria Math"/>
              </w:rPr>
            </m:ctrlPr>
          </m:dPr>
          <m:e>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1</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2</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m</m:t>
                </m:r>
              </m:sup>
            </m:sSubSup>
          </m:e>
        </m:d>
      </m:oMath>
      <w:r w:rsidRPr="00316F0E">
        <w:rPr>
          <w:rFonts w:eastAsia="標楷體" w:hint="eastAsia"/>
        </w:rPr>
        <w:t>。給定用戶</w:t>
      </w:r>
      <m:oMath>
        <m:r>
          <w:rPr>
            <w:rFonts w:ascii="Cambria Math" w:eastAsia="標楷體" w:hAnsi="Cambria Math"/>
          </w:rPr>
          <m:t>u</m:t>
        </m:r>
      </m:oMath>
      <w:r w:rsidRPr="00316F0E">
        <w:rPr>
          <w:rFonts w:eastAsia="標楷體" w:hint="eastAsia"/>
        </w:rPr>
        <w:t>的一系列帖子</w:t>
      </w:r>
      <m:oMath>
        <m:r>
          <w:rPr>
            <w:rFonts w:ascii="Cambria Math" w:eastAsia="標楷體" w:hAnsi="Cambria Math"/>
          </w:rPr>
          <m:t>p</m:t>
        </m:r>
      </m:oMath>
      <w:r w:rsidRPr="00316F0E">
        <w:rPr>
          <w:rFonts w:eastAsia="標楷體" w:hint="eastAsia"/>
        </w:rPr>
        <w:t>，我們的</w:t>
      </w:r>
      <w:proofErr w:type="gramStart"/>
      <w:r w:rsidRPr="00316F0E">
        <w:rPr>
          <w:rFonts w:eastAsia="標楷體" w:hint="eastAsia"/>
        </w:rPr>
        <w:t>目標是構建</w:t>
      </w:r>
      <w:proofErr w:type="gramEnd"/>
      <w:r w:rsidRPr="00316F0E">
        <w:rPr>
          <w:rFonts w:eastAsia="標楷體" w:hint="eastAsia"/>
        </w:rPr>
        <w:t>一個模型，將用戶分類為五個不同水平的自殺風險，即</w:t>
      </w:r>
      <w:r w:rsidRPr="00316F0E">
        <w:rPr>
          <w:rFonts w:eastAsia="標楷體"/>
        </w:rPr>
        <w:t>SU</w:t>
      </w:r>
      <w:r w:rsidRPr="00316F0E">
        <w:rPr>
          <w:rFonts w:eastAsia="標楷體" w:hint="eastAsia"/>
        </w:rPr>
        <w:t>（自殺）、</w:t>
      </w:r>
      <w:r w:rsidRPr="00316F0E">
        <w:rPr>
          <w:rFonts w:eastAsia="標楷體"/>
        </w:rPr>
        <w:t>IN</w:t>
      </w:r>
      <w:r w:rsidRPr="00316F0E">
        <w:rPr>
          <w:rFonts w:eastAsia="標楷體" w:hint="eastAsia"/>
        </w:rPr>
        <w:t>（指示）、</w:t>
      </w:r>
      <w:r w:rsidRPr="00316F0E">
        <w:rPr>
          <w:rFonts w:eastAsia="標楷體"/>
        </w:rPr>
        <w:t>ID</w:t>
      </w:r>
      <w:r w:rsidRPr="00316F0E">
        <w:rPr>
          <w:rFonts w:eastAsia="標楷體" w:hint="eastAsia"/>
        </w:rPr>
        <w:t>（構想）、</w:t>
      </w:r>
      <w:r w:rsidRPr="00316F0E">
        <w:rPr>
          <w:rFonts w:eastAsia="標楷體"/>
        </w:rPr>
        <w:t>BR</w:t>
      </w:r>
      <w:r w:rsidRPr="00316F0E">
        <w:rPr>
          <w:rFonts w:eastAsia="標楷體" w:hint="eastAsia"/>
        </w:rPr>
        <w:t>（行為）和</w:t>
      </w:r>
      <w:r w:rsidRPr="00316F0E">
        <w:rPr>
          <w:rFonts w:eastAsia="標楷體"/>
        </w:rPr>
        <w:t>AT</w:t>
      </w:r>
      <w:r w:rsidRPr="00316F0E">
        <w:rPr>
          <w:rFonts w:eastAsia="標楷體" w:hint="eastAsia"/>
        </w:rPr>
        <w:t>（嘗試）。</w:t>
      </w:r>
    </w:p>
    <w:p w14:paraId="209FCD52" w14:textId="2AAFD9F0" w:rsidR="00316F0E" w:rsidRPr="00316F0E" w:rsidRDefault="00316F0E" w:rsidP="005A47CF">
      <w:pPr>
        <w:spacing w:afterLines="50" w:after="180"/>
        <w:jc w:val="both"/>
        <w:rPr>
          <w:rFonts w:eastAsia="標楷體"/>
        </w:rPr>
      </w:pPr>
      <w:r>
        <w:rPr>
          <w:rFonts w:eastAsia="標楷體"/>
        </w:rPr>
        <w:tab/>
      </w:r>
      <w:r w:rsidRPr="00316F0E">
        <w:rPr>
          <w:rFonts w:eastAsia="標楷體" w:hint="eastAsia"/>
        </w:rPr>
        <w:t>我們模型</w:t>
      </w:r>
      <w:r w:rsidRPr="00316F0E">
        <w:rPr>
          <w:rFonts w:eastAsia="標楷體" w:hint="eastAsia"/>
        </w:rPr>
        <w:t>PLWL</w:t>
      </w:r>
      <w:r w:rsidRPr="00316F0E">
        <w:rPr>
          <w:rFonts w:eastAsia="標楷體" w:hint="eastAsia"/>
        </w:rPr>
        <w:t>的架構如圖</w:t>
      </w:r>
      <w:r w:rsidR="005055BD">
        <w:rPr>
          <w:rFonts w:eastAsia="標楷體" w:hint="eastAsia"/>
        </w:rPr>
        <w:t>4</w:t>
      </w:r>
      <w:r w:rsidRPr="00316F0E">
        <w:rPr>
          <w:rFonts w:eastAsia="標楷體" w:hint="eastAsia"/>
        </w:rPr>
        <w:t>所示。</w:t>
      </w:r>
      <w:r w:rsidRPr="00316F0E">
        <w:rPr>
          <w:rFonts w:eastAsia="標楷體" w:hint="eastAsia"/>
        </w:rPr>
        <w:t>PLWL</w:t>
      </w:r>
      <w:r w:rsidRPr="00316F0E">
        <w:rPr>
          <w:rFonts w:eastAsia="標楷體" w:hint="eastAsia"/>
        </w:rPr>
        <w:t>包含一個基於帖子的模型（</w:t>
      </w:r>
      <w:r w:rsidRPr="00316F0E">
        <w:rPr>
          <w:rFonts w:eastAsia="標楷體" w:hint="eastAsia"/>
        </w:rPr>
        <w:t>PL</w:t>
      </w:r>
      <w:r w:rsidRPr="00316F0E">
        <w:rPr>
          <w:rFonts w:eastAsia="標楷體" w:hint="eastAsia"/>
        </w:rPr>
        <w:t>）和一個基於詞語的模型（</w:t>
      </w:r>
      <w:r w:rsidRPr="00316F0E">
        <w:rPr>
          <w:rFonts w:eastAsia="標楷體" w:hint="eastAsia"/>
        </w:rPr>
        <w:t>WL</w:t>
      </w:r>
      <w:r w:rsidRPr="00316F0E">
        <w:rPr>
          <w:rFonts w:eastAsia="標楷體" w:hint="eastAsia"/>
        </w:rPr>
        <w:t>）。</w:t>
      </w:r>
      <w:r w:rsidRPr="00316F0E">
        <w:rPr>
          <w:rFonts w:eastAsia="標楷體" w:hint="eastAsia"/>
        </w:rPr>
        <w:t>PL</w:t>
      </w:r>
      <w:r w:rsidRPr="00316F0E">
        <w:rPr>
          <w:rFonts w:eastAsia="標楷體" w:hint="eastAsia"/>
        </w:rPr>
        <w:t>使用用戶的所有帖子作為輸入，並在第一階段進行訓練。</w:t>
      </w:r>
      <w:proofErr w:type="gramStart"/>
      <w:r w:rsidRPr="00316F0E">
        <w:rPr>
          <w:rFonts w:eastAsia="標楷體" w:hint="eastAsia"/>
        </w:rPr>
        <w:t>然後將權重</w:t>
      </w:r>
      <w:proofErr w:type="gramEnd"/>
      <w:r w:rsidR="00900B20">
        <w:rPr>
          <w:rFonts w:eastAsia="標楷體" w:hint="eastAsia"/>
        </w:rPr>
        <w:t>儲存</w:t>
      </w:r>
      <w:r w:rsidRPr="00316F0E">
        <w:rPr>
          <w:rFonts w:eastAsia="標楷體" w:hint="eastAsia"/>
        </w:rPr>
        <w:t>並在第二階段中使用。在第二階段，所有帖子都經過</w:t>
      </w:r>
      <w:r w:rsidRPr="00316F0E">
        <w:rPr>
          <w:rFonts w:eastAsia="標楷體" w:hint="eastAsia"/>
        </w:rPr>
        <w:t>PL</w:t>
      </w:r>
      <w:r w:rsidRPr="00316F0E">
        <w:rPr>
          <w:rFonts w:eastAsia="標楷體" w:hint="eastAsia"/>
        </w:rPr>
        <w:t>以獲取用戶表示</w:t>
      </w:r>
      <w:r w:rsidRPr="00316F0E">
        <w:rPr>
          <w:rFonts w:eastAsia="標楷體" w:hint="eastAsia"/>
        </w:rPr>
        <w:t>a</w:t>
      </w:r>
      <w:r w:rsidRPr="00316F0E">
        <w:rPr>
          <w:rFonts w:eastAsia="標楷體" w:hint="eastAsia"/>
        </w:rPr>
        <w:t>。在</w:t>
      </w:r>
      <w:r w:rsidRPr="00316F0E">
        <w:rPr>
          <w:rFonts w:eastAsia="標楷體" w:hint="eastAsia"/>
        </w:rPr>
        <w:t>WL</w:t>
      </w:r>
      <w:r w:rsidRPr="00316F0E">
        <w:rPr>
          <w:rFonts w:eastAsia="標楷體" w:hint="eastAsia"/>
        </w:rPr>
        <w:t>中，帖子經過一個帖子選擇層，選擇高風險的帖子作為以下層的輸入，以獲取高風險的帖子表示</w:t>
      </w:r>
      <w:r w:rsidRPr="00316F0E">
        <w:rPr>
          <w:rFonts w:eastAsia="標楷體" w:hint="eastAsia"/>
        </w:rPr>
        <w:t>b</w:t>
      </w:r>
      <w:r w:rsidRPr="00316F0E">
        <w:rPr>
          <w:rFonts w:eastAsia="標楷體" w:hint="eastAsia"/>
        </w:rPr>
        <w:t>。然後將這兩</w:t>
      </w:r>
      <w:proofErr w:type="gramStart"/>
      <w:r w:rsidRPr="00316F0E">
        <w:rPr>
          <w:rFonts w:eastAsia="標楷體" w:hint="eastAsia"/>
        </w:rPr>
        <w:t>個</w:t>
      </w:r>
      <w:proofErr w:type="gramEnd"/>
      <w:r w:rsidRPr="00316F0E">
        <w:rPr>
          <w:rFonts w:eastAsia="標楷體" w:hint="eastAsia"/>
        </w:rPr>
        <w:t>表示</w:t>
      </w:r>
      <w:r w:rsidRPr="00316F0E">
        <w:rPr>
          <w:rFonts w:eastAsia="標楷體" w:hint="eastAsia"/>
        </w:rPr>
        <w:t>a</w:t>
      </w:r>
      <w:r w:rsidRPr="00316F0E">
        <w:rPr>
          <w:rFonts w:eastAsia="標楷體" w:hint="eastAsia"/>
        </w:rPr>
        <w:t>和</w:t>
      </w:r>
      <w:r w:rsidRPr="00316F0E">
        <w:rPr>
          <w:rFonts w:eastAsia="標楷體" w:hint="eastAsia"/>
        </w:rPr>
        <w:t>b</w:t>
      </w:r>
      <w:r w:rsidRPr="00316F0E">
        <w:rPr>
          <w:rFonts w:eastAsia="標楷體" w:hint="eastAsia"/>
        </w:rPr>
        <w:t>傳遞到融合層以獲得最終的預測結果。</w:t>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CD775C3" w:rsidR="00C959E6" w:rsidRDefault="00C959E6" w:rsidP="005A47CF">
      <w:pPr>
        <w:spacing w:beforeLines="50" w:before="180" w:afterLines="50" w:after="180"/>
        <w:jc w:val="both"/>
        <w:rPr>
          <w:rFonts w:eastAsia="標楷體"/>
          <w:b/>
          <w:u w:val="single"/>
        </w:rPr>
      </w:pPr>
      <w:r w:rsidRPr="00CF427A">
        <w:rPr>
          <w:rFonts w:hint="eastAsia"/>
          <w:noProof/>
        </w:rPr>
        <w:lastRenderedPageBreak/>
        <w:drawing>
          <wp:anchor distT="0" distB="0" distL="114300" distR="114300" simplePos="0" relativeHeight="251653120" behindDoc="0" locked="0" layoutInCell="1" allowOverlap="1" wp14:anchorId="09E11F46" wp14:editId="25DB6969">
            <wp:simplePos x="0" y="0"/>
            <wp:positionH relativeFrom="column">
              <wp:posOffset>-3810</wp:posOffset>
            </wp:positionH>
            <wp:positionV relativeFrom="paragraph">
              <wp:posOffset>5572125</wp:posOffset>
            </wp:positionV>
            <wp:extent cx="5981700" cy="3784600"/>
            <wp:effectExtent l="0" t="0" r="0" b="0"/>
            <wp:wrapSquare wrapText="bothSides"/>
            <wp:docPr id="8959096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1700" cy="37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C0EB06C">
          <v:shape id="_x0000_s2117" type="#_x0000_t202" style="position:absolute;left:0;text-align:left;margin-left:-.1pt;margin-top:723.15pt;width:468.15pt;height:25.95pt;z-index:25166848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B609757" w14:textId="74BA189A" w:rsidR="00E25F92" w:rsidRPr="00E25F92" w:rsidRDefault="00E25F92" w:rsidP="00E25F92">
                  <w:pPr>
                    <w:jc w:val="center"/>
                    <w:rPr>
                      <w:rFonts w:ascii="標楷體" w:eastAsia="標楷體" w:hAnsi="標楷體"/>
                    </w:rPr>
                  </w:pPr>
                  <w:r w:rsidRPr="00E25F92">
                    <w:rPr>
                      <w:rFonts w:ascii="標楷體" w:eastAsia="標楷體" w:hAnsi="標楷體" w:hint="eastAsia"/>
                    </w:rPr>
                    <w:t>表4、和不同方法的比較結果</w:t>
                  </w:r>
                </w:p>
              </w:txbxContent>
            </v:textbox>
            <w10:wrap type="square"/>
          </v:shape>
        </w:pict>
      </w:r>
      <w:r w:rsidR="00000000">
        <w:rPr>
          <w:noProof/>
        </w:rPr>
        <w:pict w14:anchorId="3CF55148">
          <v:shape id="_x0000_s2116" type="#_x0000_t202" style="position:absolute;left:0;text-align:left;margin-left:-.1pt;margin-top:380.4pt;width:468.8pt;height:25.9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4A7FA3D" w14:textId="2660A628" w:rsidR="00E25F92" w:rsidRPr="00E25F92" w:rsidRDefault="00E25F92" w:rsidP="00E25F92">
                  <w:pPr>
                    <w:jc w:val="center"/>
                    <w:rPr>
                      <w:rFonts w:ascii="標楷體" w:eastAsia="標楷體" w:hAnsi="標楷體"/>
                    </w:rPr>
                  </w:pPr>
                  <w:r w:rsidRPr="00E25F92">
                    <w:rPr>
                      <w:rFonts w:ascii="標楷體" w:eastAsia="標楷體" w:hAnsi="標楷體" w:hint="eastAsia"/>
                    </w:rPr>
                    <w:t>圖4、PLWL模型架構</w:t>
                  </w:r>
                </w:p>
              </w:txbxContent>
            </v:textbox>
            <w10:wrap type="square"/>
          </v:shape>
        </w:pict>
      </w:r>
      <w:r w:rsidR="00E25F92">
        <w:rPr>
          <w:noProof/>
        </w:rPr>
        <w:drawing>
          <wp:anchor distT="0" distB="0" distL="114300" distR="114300" simplePos="0" relativeHeight="251645952" behindDoc="0" locked="0" layoutInCell="1" allowOverlap="1" wp14:anchorId="3339B7FD" wp14:editId="6A6B28ED">
            <wp:simplePos x="0" y="0"/>
            <wp:positionH relativeFrom="column">
              <wp:posOffset>-6985</wp:posOffset>
            </wp:positionH>
            <wp:positionV relativeFrom="paragraph">
              <wp:posOffset>-9525</wp:posOffset>
            </wp:positionV>
            <wp:extent cx="5977255" cy="4851400"/>
            <wp:effectExtent l="0" t="0" r="0" b="0"/>
            <wp:wrapSquare wrapText="bothSides"/>
            <wp:docPr id="1" name="圖片 1" descr="一張含有 文字, 圖表, 螢幕擷取畫面,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圖表, 螢幕擷取畫面, 平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5977255" cy="485140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77777777" w:rsidR="00C959E6" w:rsidRDefault="00000000" w:rsidP="00C959E6">
      <w:pPr>
        <w:jc w:val="both"/>
        <w:rPr>
          <w:rFonts w:eastAsia="標楷體"/>
        </w:rPr>
      </w:pPr>
      <w:r>
        <w:rPr>
          <w:noProof/>
        </w:rPr>
        <w:lastRenderedPageBreak/>
        <w:pict w14:anchorId="4A55642D">
          <v:shape id="_x0000_s2118" type="#_x0000_t202" style="position:absolute;left:0;text-align:left;margin-left:-.85pt;margin-top:264.15pt;width:469.8pt;height:25.9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AE4F24C" w14:textId="67845220" w:rsidR="00C959E6" w:rsidRPr="00C959E6" w:rsidRDefault="00C959E6" w:rsidP="00C959E6">
                  <w:pPr>
                    <w:jc w:val="center"/>
                    <w:rPr>
                      <w:rFonts w:ascii="標楷體" w:eastAsia="標楷體" w:hAnsi="標楷體"/>
                    </w:rPr>
                  </w:pPr>
                  <w:r w:rsidRPr="00C959E6">
                    <w:rPr>
                      <w:rFonts w:ascii="標楷體" w:eastAsia="標楷體" w:hAnsi="標楷體" w:hint="eastAsia"/>
                    </w:rPr>
                    <w:t>表5、帶有/不帶有過</w:t>
                  </w:r>
                  <w:proofErr w:type="gramStart"/>
                  <w:r w:rsidRPr="00C959E6">
                    <w:rPr>
                      <w:rFonts w:ascii="標楷體" w:eastAsia="標楷體" w:hAnsi="標楷體" w:hint="eastAsia"/>
                    </w:rPr>
                    <w:t>採</w:t>
                  </w:r>
                  <w:proofErr w:type="gramEnd"/>
                  <w:r w:rsidRPr="00C959E6">
                    <w:rPr>
                      <w:rFonts w:ascii="標楷體" w:eastAsia="標楷體" w:hAnsi="標楷體" w:hint="eastAsia"/>
                    </w:rPr>
                    <w:t>樣的關鍵詞字典比較</w:t>
                  </w:r>
                </w:p>
              </w:txbxContent>
            </v:textbox>
            <w10:wrap type="square"/>
          </v:shape>
        </w:pict>
      </w:r>
      <w:r w:rsidR="00C959E6" w:rsidRPr="00CF427A">
        <w:rPr>
          <w:rFonts w:hint="eastAsia"/>
          <w:noProof/>
        </w:rPr>
        <w:drawing>
          <wp:anchor distT="0" distB="0" distL="114300" distR="114300" simplePos="0" relativeHeight="251654144" behindDoc="0" locked="0" layoutInCell="1" allowOverlap="1" wp14:anchorId="72CF4233" wp14:editId="51D5DB3C">
            <wp:simplePos x="0" y="0"/>
            <wp:positionH relativeFrom="column">
              <wp:posOffset>635</wp:posOffset>
            </wp:positionH>
            <wp:positionV relativeFrom="paragraph">
              <wp:posOffset>169545</wp:posOffset>
            </wp:positionV>
            <wp:extent cx="5974080" cy="3376930"/>
            <wp:effectExtent l="0" t="0" r="0" b="0"/>
            <wp:wrapSquare wrapText="bothSides"/>
            <wp:docPr id="11785696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4080" cy="337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9E6">
        <w:rPr>
          <w:rFonts w:eastAsia="標楷體"/>
        </w:rPr>
        <w:tab/>
      </w:r>
      <w:r w:rsidR="00316F0E" w:rsidRPr="00316F0E">
        <w:rPr>
          <w:rFonts w:eastAsia="標楷體" w:hint="eastAsia"/>
        </w:rPr>
        <w:t>我們將我們的模型與</w:t>
      </w:r>
      <w:r w:rsidR="00316F0E" w:rsidRPr="00316F0E">
        <w:rPr>
          <w:rFonts w:eastAsia="標楷體" w:hint="eastAsia"/>
        </w:rPr>
        <w:t>Contextual CNN</w:t>
      </w:r>
      <w:r w:rsidR="00316F0E" w:rsidRPr="00316F0E">
        <w:rPr>
          <w:rFonts w:eastAsia="標楷體"/>
        </w:rPr>
        <w:t>[</w:t>
      </w:r>
      <w:r w:rsidR="003E5733">
        <w:rPr>
          <w:rFonts w:eastAsia="標楷體"/>
        </w:rPr>
        <w:t>25</w:t>
      </w:r>
      <w:r w:rsidR="00316F0E" w:rsidRPr="00316F0E">
        <w:rPr>
          <w:rFonts w:eastAsia="標楷體"/>
        </w:rPr>
        <w:t>]</w:t>
      </w:r>
      <w:r w:rsidR="00316F0E" w:rsidRPr="00316F0E">
        <w:rPr>
          <w:rFonts w:eastAsia="標楷體" w:hint="eastAsia"/>
        </w:rPr>
        <w:t>、</w:t>
      </w:r>
      <w:r w:rsidR="00316F0E" w:rsidRPr="00316F0E">
        <w:rPr>
          <w:rFonts w:eastAsia="標楷體" w:hint="eastAsia"/>
        </w:rPr>
        <w:t xml:space="preserve">SDM </w:t>
      </w:r>
      <w:r w:rsidR="00316F0E" w:rsidRPr="00316F0E">
        <w:rPr>
          <w:rFonts w:eastAsia="標楷體"/>
        </w:rPr>
        <w:t>[</w:t>
      </w:r>
      <w:r w:rsidR="003E5733">
        <w:rPr>
          <w:rFonts w:eastAsia="標楷體"/>
        </w:rPr>
        <w:t>53</w:t>
      </w:r>
      <w:r w:rsidR="00316F0E" w:rsidRPr="00316F0E">
        <w:rPr>
          <w:rFonts w:eastAsia="標楷體"/>
        </w:rPr>
        <w:t>]</w:t>
      </w:r>
      <w:r w:rsidR="00316F0E" w:rsidRPr="00316F0E">
        <w:rPr>
          <w:rFonts w:eastAsia="標楷體" w:hint="eastAsia"/>
        </w:rPr>
        <w:t>、</w:t>
      </w:r>
      <w:proofErr w:type="spellStart"/>
      <w:r w:rsidR="00316F0E" w:rsidRPr="00316F0E">
        <w:rPr>
          <w:rFonts w:eastAsia="標楷體" w:hint="eastAsia"/>
        </w:rPr>
        <w:t>ContextBERT</w:t>
      </w:r>
      <w:proofErr w:type="spellEnd"/>
      <w:r w:rsidR="00316F0E" w:rsidRPr="00316F0E">
        <w:rPr>
          <w:rFonts w:eastAsia="標楷體" w:hint="eastAsia"/>
        </w:rPr>
        <w:t xml:space="preserve"> </w:t>
      </w:r>
      <w:r w:rsidR="00316F0E" w:rsidRPr="00316F0E">
        <w:rPr>
          <w:rFonts w:eastAsia="標楷體"/>
        </w:rPr>
        <w:t>[</w:t>
      </w:r>
      <w:r w:rsidR="003E5733">
        <w:rPr>
          <w:rFonts w:eastAsia="標楷體"/>
        </w:rPr>
        <w:t>24</w:t>
      </w:r>
      <w:r w:rsidR="00316F0E" w:rsidRPr="00316F0E">
        <w:rPr>
          <w:rFonts w:eastAsia="標楷體"/>
        </w:rPr>
        <w:t>]</w:t>
      </w:r>
      <w:r w:rsidR="00316F0E" w:rsidRPr="00316F0E">
        <w:rPr>
          <w:rFonts w:eastAsia="標楷體" w:hint="eastAsia"/>
        </w:rPr>
        <w:t>、</w:t>
      </w:r>
      <w:r w:rsidR="00316F0E" w:rsidRPr="00316F0E">
        <w:rPr>
          <w:rFonts w:eastAsia="標楷體" w:hint="eastAsia"/>
        </w:rPr>
        <w:t xml:space="preserve">SISMO </w:t>
      </w:r>
      <w:r w:rsidR="00316F0E" w:rsidRPr="00316F0E">
        <w:rPr>
          <w:rFonts w:eastAsia="標楷體"/>
        </w:rPr>
        <w:t>[</w:t>
      </w:r>
      <w:r w:rsidR="003E5733">
        <w:rPr>
          <w:rFonts w:eastAsia="標楷體"/>
        </w:rPr>
        <w:t>26</w:t>
      </w:r>
      <w:r w:rsidR="00316F0E" w:rsidRPr="00316F0E">
        <w:rPr>
          <w:rFonts w:eastAsia="標楷體"/>
        </w:rPr>
        <w:t>]</w:t>
      </w:r>
      <w:r w:rsidR="00316F0E" w:rsidRPr="00316F0E">
        <w:rPr>
          <w:rFonts w:eastAsia="標楷體" w:hint="eastAsia"/>
        </w:rPr>
        <w:t>（進行了</w:t>
      </w:r>
      <w:r w:rsidR="00316F0E" w:rsidRPr="00316F0E">
        <w:rPr>
          <w:rFonts w:eastAsia="標楷體" w:hint="eastAsia"/>
        </w:rPr>
        <w:t>50</w:t>
      </w:r>
      <w:r w:rsidR="00316F0E" w:rsidRPr="00316F0E">
        <w:rPr>
          <w:rFonts w:eastAsia="標楷體" w:hint="eastAsia"/>
        </w:rPr>
        <w:t>次運行和</w:t>
      </w:r>
      <w:r w:rsidR="00316F0E" w:rsidRPr="00316F0E">
        <w:rPr>
          <w:rFonts w:eastAsia="標楷體" w:hint="eastAsia"/>
        </w:rPr>
        <w:t>10</w:t>
      </w:r>
      <w:r w:rsidR="00316F0E" w:rsidRPr="00316F0E">
        <w:rPr>
          <w:rFonts w:eastAsia="標楷體" w:hint="eastAsia"/>
        </w:rPr>
        <w:t>次運行的比較）以及</w:t>
      </w:r>
      <w:r w:rsidR="00316F0E" w:rsidRPr="00316F0E">
        <w:rPr>
          <w:rFonts w:eastAsia="標楷體" w:hint="eastAsia"/>
        </w:rPr>
        <w:t xml:space="preserve">SASI </w:t>
      </w:r>
      <w:r w:rsidR="00316F0E" w:rsidRPr="00316F0E">
        <w:rPr>
          <w:rFonts w:eastAsia="標楷體"/>
        </w:rPr>
        <w:t>[</w:t>
      </w:r>
      <w:r w:rsidR="003E5733">
        <w:rPr>
          <w:rFonts w:eastAsia="標楷體"/>
        </w:rPr>
        <w:t>27</w:t>
      </w:r>
      <w:r w:rsidR="00316F0E" w:rsidRPr="00316F0E">
        <w:rPr>
          <w:rFonts w:eastAsia="標楷體"/>
        </w:rPr>
        <w:t>]</w:t>
      </w:r>
      <w:r w:rsidR="00316F0E" w:rsidRPr="00316F0E">
        <w:rPr>
          <w:rFonts w:eastAsia="標楷體" w:hint="eastAsia"/>
        </w:rPr>
        <w:t>（進行了</w:t>
      </w:r>
      <w:r w:rsidR="00316F0E" w:rsidRPr="00316F0E">
        <w:rPr>
          <w:rFonts w:eastAsia="標楷體" w:hint="eastAsia"/>
        </w:rPr>
        <w:t>10</w:t>
      </w:r>
      <w:r w:rsidR="00316F0E" w:rsidRPr="00316F0E">
        <w:rPr>
          <w:rFonts w:eastAsia="標楷體" w:hint="eastAsia"/>
        </w:rPr>
        <w:t>次運行的比較）進行比較。結果如表</w:t>
      </w:r>
      <w:r w:rsidR="005055BD">
        <w:rPr>
          <w:rFonts w:eastAsia="標楷體" w:hint="eastAsia"/>
        </w:rPr>
        <w:t>4</w:t>
      </w:r>
      <w:r w:rsidR="00316F0E" w:rsidRPr="00316F0E">
        <w:rPr>
          <w:rFonts w:eastAsia="標楷體" w:hint="eastAsia"/>
        </w:rPr>
        <w:t>所示，無論是</w:t>
      </w:r>
      <w:r w:rsidR="00316F0E" w:rsidRPr="00316F0E">
        <w:rPr>
          <w:rFonts w:eastAsia="標楷體" w:hint="eastAsia"/>
        </w:rPr>
        <w:t>50</w:t>
      </w:r>
      <w:r w:rsidR="00316F0E" w:rsidRPr="00316F0E">
        <w:rPr>
          <w:rFonts w:eastAsia="標楷體" w:hint="eastAsia"/>
        </w:rPr>
        <w:t>次運行還是</w:t>
      </w:r>
      <w:r w:rsidR="00316F0E" w:rsidRPr="00316F0E">
        <w:rPr>
          <w:rFonts w:eastAsia="標楷體" w:hint="eastAsia"/>
        </w:rPr>
        <w:t>10</w:t>
      </w:r>
      <w:r w:rsidR="00316F0E" w:rsidRPr="00316F0E">
        <w:rPr>
          <w:rFonts w:eastAsia="標楷體" w:hint="eastAsia"/>
        </w:rPr>
        <w:t>次運行，</w:t>
      </w:r>
      <w:r w:rsidR="00316F0E" w:rsidRPr="00316F0E">
        <w:rPr>
          <w:rFonts w:eastAsia="標楷體" w:hint="eastAsia"/>
        </w:rPr>
        <w:t>PLWL</w:t>
      </w:r>
      <w:r w:rsidR="00316F0E" w:rsidRPr="00316F0E">
        <w:rPr>
          <w:rFonts w:eastAsia="標楷體" w:hint="eastAsia"/>
        </w:rPr>
        <w:t>與</w:t>
      </w:r>
      <w:r w:rsidR="00316F0E" w:rsidRPr="00316F0E">
        <w:rPr>
          <w:rFonts w:eastAsia="標楷體" w:hint="eastAsia"/>
        </w:rPr>
        <w:t>SMKD(s</w:t>
      </w:r>
      <w:r w:rsidR="00316F0E" w:rsidRPr="00316F0E">
        <w:rPr>
          <w:rFonts w:eastAsia="標楷體"/>
        </w:rPr>
        <w:t>uicide method keyword dictionary)</w:t>
      </w:r>
      <w:r w:rsidR="00316F0E" w:rsidRPr="00316F0E">
        <w:rPr>
          <w:rFonts w:eastAsia="標楷體" w:hint="eastAsia"/>
        </w:rPr>
        <w:t>字典達到了與先前工作相同的性能。</w:t>
      </w:r>
      <w:r w:rsidR="00316F0E" w:rsidRPr="00316F0E">
        <w:rPr>
          <w:rFonts w:eastAsia="標楷體" w:hint="eastAsia"/>
        </w:rPr>
        <w:t>PLWL</w:t>
      </w:r>
      <w:r w:rsidR="00316F0E" w:rsidRPr="00316F0E">
        <w:rPr>
          <w:rFonts w:eastAsia="標楷體" w:hint="eastAsia"/>
        </w:rPr>
        <w:t>（</w:t>
      </w:r>
      <w:r w:rsidR="00316F0E" w:rsidRPr="00316F0E">
        <w:rPr>
          <w:rFonts w:eastAsia="標楷體" w:hint="eastAsia"/>
        </w:rPr>
        <w:t>SMKD</w:t>
      </w:r>
      <w:r w:rsidR="00316F0E" w:rsidRPr="00316F0E">
        <w:rPr>
          <w:rFonts w:eastAsia="標楷體" w:hint="eastAsia"/>
        </w:rPr>
        <w:t>）可以通過增加</w:t>
      </w:r>
      <w:r w:rsidR="00316F0E" w:rsidRPr="00316F0E">
        <w:rPr>
          <w:rFonts w:eastAsia="標楷體" w:hint="eastAsia"/>
        </w:rPr>
        <w:t>GR</w:t>
      </w:r>
      <w:r w:rsidR="00316F0E" w:rsidRPr="00316F0E">
        <w:rPr>
          <w:rFonts w:eastAsia="標楷體" w:hint="eastAsia"/>
        </w:rPr>
        <w:t>來提高</w:t>
      </w:r>
      <w:proofErr w:type="spellStart"/>
      <w:r w:rsidR="00316F0E" w:rsidRPr="00316F0E">
        <w:rPr>
          <w:rFonts w:eastAsia="標楷體" w:hint="eastAsia"/>
        </w:rPr>
        <w:t>FScore</w:t>
      </w:r>
      <w:proofErr w:type="spellEnd"/>
      <w:r w:rsidR="00316F0E" w:rsidRPr="00316F0E">
        <w:rPr>
          <w:rFonts w:eastAsia="標楷體" w:hint="eastAsia"/>
        </w:rPr>
        <w:t>。</w:t>
      </w:r>
    </w:p>
    <w:p w14:paraId="5AF5D232" w14:textId="77777777" w:rsidR="00C959E6" w:rsidRDefault="00C959E6" w:rsidP="00C959E6">
      <w:pPr>
        <w:jc w:val="both"/>
        <w:rPr>
          <w:rFonts w:eastAsia="標楷體"/>
        </w:rPr>
      </w:pPr>
      <w:r>
        <w:rPr>
          <w:rFonts w:eastAsia="標楷體"/>
        </w:rPr>
        <w:tab/>
      </w:r>
      <w:r w:rsidR="00316F0E" w:rsidRPr="00316F0E">
        <w:rPr>
          <w:rFonts w:eastAsia="標楷體" w:hint="eastAsia"/>
        </w:rPr>
        <w:t>表</w:t>
      </w:r>
      <w:r w:rsidR="00316F0E" w:rsidRPr="00316F0E">
        <w:rPr>
          <w:rFonts w:eastAsia="標楷體" w:hint="eastAsia"/>
        </w:rPr>
        <w:t>5</w:t>
      </w:r>
      <w:r w:rsidR="00316F0E" w:rsidRPr="00316F0E">
        <w:rPr>
          <w:rFonts w:eastAsia="標楷體" w:hint="eastAsia"/>
        </w:rPr>
        <w:t>顯示了具有不同關鍵詞字典的</w:t>
      </w:r>
      <w:r w:rsidR="00316F0E" w:rsidRPr="00316F0E">
        <w:rPr>
          <w:rFonts w:eastAsia="標楷體" w:hint="eastAsia"/>
        </w:rPr>
        <w:t>PLWL</w:t>
      </w:r>
      <w:r w:rsidR="00316F0E" w:rsidRPr="00316F0E">
        <w:rPr>
          <w:rFonts w:eastAsia="標楷體" w:hint="eastAsia"/>
        </w:rPr>
        <w:t>的性能，其在</w:t>
      </w:r>
      <w:r w:rsidR="00316F0E" w:rsidRPr="00316F0E">
        <w:rPr>
          <w:rFonts w:eastAsia="標楷體" w:hint="eastAsia"/>
        </w:rPr>
        <w:t>m</w:t>
      </w:r>
      <w:r w:rsidR="00316F0E" w:rsidRPr="00316F0E">
        <w:rPr>
          <w:rFonts w:eastAsia="標楷體"/>
        </w:rPr>
        <w:t xml:space="preserve">acro </w:t>
      </w:r>
      <w:r w:rsidR="00316F0E" w:rsidRPr="00316F0E">
        <w:rPr>
          <w:rFonts w:eastAsia="標楷體" w:hint="eastAsia"/>
        </w:rPr>
        <w:t>F1</w:t>
      </w:r>
      <w:r w:rsidR="00316F0E" w:rsidRPr="00316F0E">
        <w:rPr>
          <w:rFonts w:eastAsia="標楷體" w:hint="eastAsia"/>
        </w:rPr>
        <w:t>分數上至少比</w:t>
      </w:r>
      <w:r w:rsidR="00316F0E" w:rsidRPr="00316F0E">
        <w:rPr>
          <w:rFonts w:eastAsia="標楷體" w:hint="eastAsia"/>
        </w:rPr>
        <w:t>SISMO</w:t>
      </w:r>
      <w:r w:rsidR="00316F0E" w:rsidRPr="00316F0E">
        <w:rPr>
          <w:rFonts w:eastAsia="標楷體" w:hint="eastAsia"/>
        </w:rPr>
        <w:t>高出</w:t>
      </w:r>
      <w:r w:rsidR="00316F0E" w:rsidRPr="00316F0E">
        <w:rPr>
          <w:rFonts w:eastAsia="標楷體" w:hint="eastAsia"/>
        </w:rPr>
        <w:t>0.86%</w:t>
      </w:r>
      <w:r w:rsidR="00316F0E" w:rsidRPr="00316F0E">
        <w:rPr>
          <w:rFonts w:eastAsia="標楷體" w:hint="eastAsia"/>
        </w:rPr>
        <w:t>。</w:t>
      </w:r>
      <w:r w:rsidR="00316F0E" w:rsidRPr="00316F0E">
        <w:rPr>
          <w:rFonts w:eastAsia="標楷體" w:hint="eastAsia"/>
        </w:rPr>
        <w:t>PLWL (3ST)</w:t>
      </w:r>
      <w:r w:rsidR="00316F0E" w:rsidRPr="00316F0E">
        <w:rPr>
          <w:rFonts w:eastAsia="標楷體" w:hint="eastAsia"/>
        </w:rPr>
        <w:t>的性能優於</w:t>
      </w:r>
      <w:r w:rsidR="00316F0E" w:rsidRPr="00316F0E">
        <w:rPr>
          <w:rFonts w:eastAsia="標楷體" w:hint="eastAsia"/>
        </w:rPr>
        <w:t>PLWL (SMKD)</w:t>
      </w:r>
      <w:r w:rsidR="00316F0E" w:rsidRPr="00316F0E">
        <w:rPr>
          <w:rFonts w:eastAsia="標楷體" w:hint="eastAsia"/>
        </w:rPr>
        <w:t>，因為</w:t>
      </w:r>
      <w:r w:rsidR="00316F0E" w:rsidRPr="00316F0E">
        <w:rPr>
          <w:rFonts w:eastAsia="標楷體" w:hint="eastAsia"/>
        </w:rPr>
        <w:t>3ST</w:t>
      </w:r>
      <w:r w:rsidR="00316F0E" w:rsidRPr="00316F0E">
        <w:rPr>
          <w:rFonts w:eastAsia="標楷體" w:hint="eastAsia"/>
        </w:rPr>
        <w:t>是一個明確定義的自殺企圖詞典，而</w:t>
      </w:r>
      <w:r w:rsidR="00316F0E" w:rsidRPr="00316F0E">
        <w:rPr>
          <w:rFonts w:eastAsia="標楷體" w:hint="eastAsia"/>
        </w:rPr>
        <w:t>SMKD</w:t>
      </w:r>
      <w:r w:rsidR="00316F0E" w:rsidRPr="00316F0E">
        <w:rPr>
          <w:rFonts w:eastAsia="標楷體" w:hint="eastAsia"/>
        </w:rPr>
        <w:t>是一個自殺方法詞典。</w:t>
      </w:r>
      <w:r w:rsidR="00316F0E" w:rsidRPr="00316F0E">
        <w:rPr>
          <w:rFonts w:eastAsia="標楷體" w:hint="eastAsia"/>
        </w:rPr>
        <w:t>CKD</w:t>
      </w:r>
      <w:r w:rsidR="00316F0E" w:rsidRPr="00316F0E">
        <w:rPr>
          <w:rFonts w:eastAsia="標楷體" w:hint="eastAsia"/>
        </w:rPr>
        <w:t>結合了</w:t>
      </w:r>
      <w:r w:rsidR="00316F0E" w:rsidRPr="00316F0E">
        <w:rPr>
          <w:rFonts w:eastAsia="標楷體" w:hint="eastAsia"/>
        </w:rPr>
        <w:t>SMKD</w:t>
      </w:r>
      <w:r w:rsidR="00316F0E" w:rsidRPr="00316F0E">
        <w:rPr>
          <w:rFonts w:eastAsia="標楷體" w:hint="eastAsia"/>
        </w:rPr>
        <w:t>和</w:t>
      </w:r>
      <w:r w:rsidR="00316F0E" w:rsidRPr="00316F0E">
        <w:rPr>
          <w:rFonts w:eastAsia="標楷體" w:hint="eastAsia"/>
        </w:rPr>
        <w:t>3ST</w:t>
      </w:r>
      <w:r w:rsidR="00316F0E" w:rsidRPr="00316F0E">
        <w:rPr>
          <w:rFonts w:eastAsia="標楷體" w:hint="eastAsia"/>
        </w:rPr>
        <w:t>的優勢，表現最佳。</w:t>
      </w:r>
    </w:p>
    <w:p w14:paraId="536C4F37" w14:textId="6D67B164" w:rsidR="00C959E6" w:rsidRPr="005A47CF" w:rsidRDefault="00C959E6" w:rsidP="005A47CF">
      <w:pPr>
        <w:spacing w:afterLines="50" w:after="180"/>
        <w:jc w:val="both"/>
        <w:rPr>
          <w:rFonts w:eastAsia="標楷體"/>
        </w:rPr>
      </w:pPr>
      <w:r>
        <w:rPr>
          <w:rFonts w:eastAsia="標楷體"/>
        </w:rPr>
        <w:tab/>
      </w:r>
      <w:r w:rsidR="00316F0E" w:rsidRPr="00316F0E">
        <w:rPr>
          <w:rFonts w:eastAsia="標楷體" w:hint="eastAsia"/>
        </w:rPr>
        <w:t>由於</w:t>
      </w:r>
      <w:r w:rsidR="00316F0E" w:rsidRPr="00316F0E">
        <w:rPr>
          <w:rFonts w:eastAsia="標楷體" w:hint="eastAsia"/>
        </w:rPr>
        <w:t>AT</w:t>
      </w:r>
      <w:r w:rsidR="00316F0E" w:rsidRPr="00316F0E">
        <w:rPr>
          <w:rFonts w:eastAsia="標楷體" w:hint="eastAsia"/>
        </w:rPr>
        <w:t>用戶的數量僅占總用戶數的</w:t>
      </w:r>
      <w:r w:rsidR="00316F0E" w:rsidRPr="00316F0E">
        <w:rPr>
          <w:rFonts w:eastAsia="標楷體" w:hint="eastAsia"/>
        </w:rPr>
        <w:t>9</w:t>
      </w:r>
      <w:r w:rsidR="00316F0E" w:rsidRPr="00316F0E">
        <w:rPr>
          <w:rFonts w:eastAsia="標楷體" w:hint="eastAsia"/>
        </w:rPr>
        <w:t>％，我們對</w:t>
      </w:r>
      <w:r w:rsidR="00316F0E" w:rsidRPr="00316F0E">
        <w:rPr>
          <w:rFonts w:eastAsia="標楷體" w:hint="eastAsia"/>
        </w:rPr>
        <w:t>AT</w:t>
      </w:r>
      <w:r w:rsidR="00316F0E" w:rsidRPr="00316F0E">
        <w:rPr>
          <w:rFonts w:eastAsia="標楷體" w:hint="eastAsia"/>
        </w:rPr>
        <w:t>用戶進行了</w:t>
      </w:r>
      <w:r w:rsidR="00316F0E" w:rsidRPr="00316F0E">
        <w:rPr>
          <w:rFonts w:eastAsia="標楷體" w:hint="eastAsia"/>
        </w:rPr>
        <w:t>10</w:t>
      </w:r>
      <w:r w:rsidR="00316F0E" w:rsidRPr="00316F0E">
        <w:rPr>
          <w:rFonts w:eastAsia="標楷體" w:hint="eastAsia"/>
        </w:rPr>
        <w:t>％的過</w:t>
      </w:r>
      <w:proofErr w:type="gramStart"/>
      <w:r w:rsidR="00316F0E" w:rsidRPr="00316F0E">
        <w:rPr>
          <w:rFonts w:eastAsia="標楷體" w:hint="eastAsia"/>
        </w:rPr>
        <w:t>採</w:t>
      </w:r>
      <w:proofErr w:type="gramEnd"/>
      <w:r w:rsidR="00316F0E" w:rsidRPr="00316F0E">
        <w:rPr>
          <w:rFonts w:eastAsia="標楷體" w:hint="eastAsia"/>
        </w:rPr>
        <w:t>樣，以減少數據不平衡的程度。請注意，只有</w:t>
      </w:r>
      <w:r w:rsidR="00316F0E" w:rsidRPr="00316F0E">
        <w:rPr>
          <w:rFonts w:eastAsia="標楷體" w:hint="eastAsia"/>
        </w:rPr>
        <w:t>AT</w:t>
      </w:r>
      <w:r w:rsidR="00316F0E" w:rsidRPr="00316F0E">
        <w:rPr>
          <w:rFonts w:eastAsia="標楷體" w:hint="eastAsia"/>
        </w:rPr>
        <w:t>用戶被過</w:t>
      </w:r>
      <w:proofErr w:type="gramStart"/>
      <w:r w:rsidR="00316F0E" w:rsidRPr="00316F0E">
        <w:rPr>
          <w:rFonts w:eastAsia="標楷體" w:hint="eastAsia"/>
        </w:rPr>
        <w:t>採</w:t>
      </w:r>
      <w:proofErr w:type="gramEnd"/>
      <w:r w:rsidR="00316F0E" w:rsidRPr="00316F0E">
        <w:rPr>
          <w:rFonts w:eastAsia="標楷體" w:hint="eastAsia"/>
        </w:rPr>
        <w:t>樣，因為其他標</w:t>
      </w:r>
      <w:r w:rsidR="00B57E06">
        <w:rPr>
          <w:rFonts w:eastAsia="標楷體" w:hint="eastAsia"/>
        </w:rPr>
        <w:t>籤</w:t>
      </w:r>
      <w:r w:rsidR="00316F0E" w:rsidRPr="00316F0E">
        <w:rPr>
          <w:rFonts w:eastAsia="標楷體" w:hint="eastAsia"/>
        </w:rPr>
        <w:t>相對平衡。如表</w:t>
      </w:r>
      <w:r w:rsidR="00316F0E" w:rsidRPr="00316F0E">
        <w:rPr>
          <w:rFonts w:eastAsia="標楷體" w:hint="eastAsia"/>
        </w:rPr>
        <w:t>5</w:t>
      </w:r>
      <w:r w:rsidR="00316F0E" w:rsidRPr="00316F0E">
        <w:rPr>
          <w:rFonts w:eastAsia="標楷體" w:hint="eastAsia"/>
        </w:rPr>
        <w:t>所示，過</w:t>
      </w:r>
      <w:proofErr w:type="gramStart"/>
      <w:r w:rsidR="00316F0E" w:rsidRPr="00316F0E">
        <w:rPr>
          <w:rFonts w:eastAsia="標楷體" w:hint="eastAsia"/>
        </w:rPr>
        <w:t>採</w:t>
      </w:r>
      <w:proofErr w:type="gramEnd"/>
      <w:r w:rsidR="00316F0E" w:rsidRPr="00316F0E">
        <w:rPr>
          <w:rFonts w:eastAsia="標楷體" w:hint="eastAsia"/>
        </w:rPr>
        <w:t>樣方法使</w:t>
      </w:r>
      <w:r w:rsidR="00316F0E" w:rsidRPr="00316F0E">
        <w:rPr>
          <w:rFonts w:eastAsia="標楷體" w:hint="eastAsia"/>
        </w:rPr>
        <w:t>PLWL</w:t>
      </w:r>
      <w:r w:rsidR="00316F0E" w:rsidRPr="00316F0E">
        <w:rPr>
          <w:rFonts w:eastAsia="標楷體" w:hint="eastAsia"/>
        </w:rPr>
        <w:t>的性能提高了近</w:t>
      </w:r>
      <w:r w:rsidR="00316F0E" w:rsidRPr="00316F0E">
        <w:rPr>
          <w:rFonts w:eastAsia="標楷體" w:hint="eastAsia"/>
        </w:rPr>
        <w:t>1</w:t>
      </w:r>
      <w:r w:rsidR="00316F0E" w:rsidRPr="00316F0E">
        <w:rPr>
          <w:rFonts w:eastAsia="標楷體" w:hint="eastAsia"/>
        </w:rPr>
        <w:t>％。</w:t>
      </w:r>
      <w:proofErr w:type="gramStart"/>
      <w:r w:rsidR="00316F0E" w:rsidRPr="00316F0E">
        <w:rPr>
          <w:rFonts w:eastAsia="標楷體" w:hint="eastAsia"/>
        </w:rPr>
        <w:t>總之，</w:t>
      </w:r>
      <w:proofErr w:type="gramEnd"/>
      <w:r w:rsidR="00316F0E" w:rsidRPr="00316F0E">
        <w:rPr>
          <w:rFonts w:eastAsia="標楷體" w:hint="eastAsia"/>
        </w:rPr>
        <w:t>具有對</w:t>
      </w:r>
      <w:r w:rsidR="00316F0E" w:rsidRPr="00316F0E">
        <w:rPr>
          <w:rFonts w:eastAsia="標楷體" w:hint="eastAsia"/>
        </w:rPr>
        <w:t>AT</w:t>
      </w:r>
      <w:r w:rsidR="00316F0E" w:rsidRPr="00316F0E">
        <w:rPr>
          <w:rFonts w:eastAsia="標楷體" w:hint="eastAsia"/>
        </w:rPr>
        <w:t>進行</w:t>
      </w:r>
      <w:r w:rsidR="00316F0E" w:rsidRPr="00316F0E">
        <w:rPr>
          <w:rFonts w:eastAsia="標楷體" w:hint="eastAsia"/>
        </w:rPr>
        <w:t>10%</w:t>
      </w:r>
      <w:r w:rsidR="00316F0E" w:rsidRPr="00316F0E">
        <w:rPr>
          <w:rFonts w:eastAsia="標楷體" w:hint="eastAsia"/>
        </w:rPr>
        <w:t>過</w:t>
      </w:r>
      <w:proofErr w:type="gramStart"/>
      <w:r w:rsidR="00316F0E" w:rsidRPr="00316F0E">
        <w:rPr>
          <w:rFonts w:eastAsia="標楷體" w:hint="eastAsia"/>
        </w:rPr>
        <w:t>採</w:t>
      </w:r>
      <w:proofErr w:type="gramEnd"/>
      <w:r w:rsidR="00316F0E" w:rsidRPr="00316F0E">
        <w:rPr>
          <w:rFonts w:eastAsia="標楷體" w:hint="eastAsia"/>
        </w:rPr>
        <w:t>樣的</w:t>
      </w:r>
      <w:r w:rsidR="00316F0E" w:rsidRPr="00316F0E">
        <w:rPr>
          <w:rFonts w:eastAsia="標楷體" w:hint="eastAsia"/>
        </w:rPr>
        <w:t>PLWL</w:t>
      </w:r>
      <w:r w:rsidR="00316F0E" w:rsidRPr="00316F0E">
        <w:rPr>
          <w:rFonts w:eastAsia="標楷體" w:hint="eastAsia"/>
        </w:rPr>
        <w:t>（</w:t>
      </w:r>
      <w:r w:rsidR="00316F0E" w:rsidRPr="00316F0E">
        <w:rPr>
          <w:rFonts w:eastAsia="標楷體" w:hint="eastAsia"/>
        </w:rPr>
        <w:t>CKD</w:t>
      </w:r>
      <w:r w:rsidR="00316F0E" w:rsidRPr="00316F0E">
        <w:rPr>
          <w:rFonts w:eastAsia="標楷體" w:hint="eastAsia"/>
        </w:rPr>
        <w:t>）獲得了</w:t>
      </w:r>
      <w:r w:rsidR="00316F0E" w:rsidRPr="00316F0E">
        <w:rPr>
          <w:rFonts w:eastAsia="標楷體" w:hint="eastAsia"/>
        </w:rPr>
        <w:t>0.4203</w:t>
      </w:r>
      <w:r w:rsidR="00316F0E" w:rsidRPr="00316F0E">
        <w:rPr>
          <w:rFonts w:eastAsia="標楷體" w:hint="eastAsia"/>
        </w:rPr>
        <w:t>的</w:t>
      </w:r>
      <w:r w:rsidR="00316F0E" w:rsidRPr="00316F0E">
        <w:rPr>
          <w:rFonts w:eastAsia="標楷體" w:hint="eastAsia"/>
        </w:rPr>
        <w:t>m</w:t>
      </w:r>
      <w:r w:rsidR="00316F0E" w:rsidRPr="00316F0E">
        <w:rPr>
          <w:rFonts w:eastAsia="標楷體"/>
        </w:rPr>
        <w:t xml:space="preserve">acro </w:t>
      </w:r>
      <w:r w:rsidR="00316F0E" w:rsidRPr="00316F0E">
        <w:rPr>
          <w:rFonts w:eastAsia="標楷體" w:hint="eastAsia"/>
        </w:rPr>
        <w:t>F1</w:t>
      </w:r>
      <w:r w:rsidR="00316F0E" w:rsidRPr="00316F0E">
        <w:rPr>
          <w:rFonts w:eastAsia="標楷體" w:hint="eastAsia"/>
        </w:rPr>
        <w:t>分數，這是最佳結果。</w:t>
      </w:r>
    </w:p>
    <w:p w14:paraId="34398220" w14:textId="4B5D0891" w:rsidR="00494183" w:rsidRPr="00E73369" w:rsidRDefault="00EB734E" w:rsidP="005A47CF">
      <w:pPr>
        <w:widowControl/>
        <w:spacing w:afterLines="50" w:after="180"/>
        <w:rPr>
          <w:rFonts w:eastAsia="標楷體"/>
          <w:b/>
        </w:rPr>
      </w:pPr>
      <w:r w:rsidRPr="00E73369">
        <w:rPr>
          <w:rFonts w:eastAsia="標楷體"/>
          <w:b/>
          <w:u w:val="single"/>
        </w:rPr>
        <w:t>問答網站</w:t>
      </w:r>
      <w:r w:rsidR="00494183" w:rsidRPr="00E73369">
        <w:rPr>
          <w:rFonts w:eastAsia="標楷體"/>
          <w:b/>
          <w:u w:val="single"/>
        </w:rPr>
        <w:t>之成果報告</w:t>
      </w:r>
      <w:r w:rsidR="00494183" w:rsidRPr="00E73369">
        <w:rPr>
          <w:rFonts w:eastAsia="標楷體"/>
          <w:b/>
        </w:rPr>
        <w:t>：</w:t>
      </w:r>
      <w:r w:rsidR="00FE7519" w:rsidRPr="00E73369">
        <w:rPr>
          <w:rFonts w:eastAsia="標楷體"/>
          <w:b/>
          <w:kern w:val="0"/>
        </w:rPr>
        <w:t>透過整合對話歷史和輔導者特徵進行情緒輔導對話的策略預測</w:t>
      </w:r>
    </w:p>
    <w:p w14:paraId="1D41CCF6" w14:textId="4513C9C7"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01816989" w14:textId="5A6F1CA5" w:rsidR="009B2BBD" w:rsidRPr="00E73369" w:rsidRDefault="009B2BBD" w:rsidP="009B2BBD">
      <w:pPr>
        <w:jc w:val="both"/>
        <w:rPr>
          <w:rFonts w:eastAsia="標楷體"/>
        </w:rPr>
      </w:pPr>
      <w:r w:rsidRPr="00E73369">
        <w:rPr>
          <w:rFonts w:eastAsia="標楷體"/>
          <w:b/>
          <w:bCs/>
        </w:rPr>
        <w:tab/>
      </w:r>
      <w:r w:rsidRPr="00E73369">
        <w:rPr>
          <w:rFonts w:eastAsia="標楷體"/>
        </w:rPr>
        <w:t>世界上大約</w:t>
      </w:r>
      <w:r w:rsidRPr="00E73369">
        <w:rPr>
          <w:rFonts w:eastAsia="標楷體"/>
        </w:rPr>
        <w:t xml:space="preserve"> 20% </w:t>
      </w:r>
      <w:r w:rsidRPr="00E73369">
        <w:rPr>
          <w:rFonts w:eastAsia="標楷體"/>
        </w:rPr>
        <w:t>的人口患有心理健康疾病。然而由於心理衛生相關專業人員的普遍短缺，如何有效地獲得心理健康輔導（如諮商或心理治療）仍是一項全球性挑戰</w:t>
      </w:r>
      <w:r w:rsidRPr="00E73369">
        <w:rPr>
          <w:rFonts w:eastAsia="標楷體"/>
        </w:rPr>
        <w:t xml:space="preserve"> [</w:t>
      </w:r>
      <w:r w:rsidR="003E5733">
        <w:rPr>
          <w:rFonts w:eastAsia="標楷體"/>
        </w:rPr>
        <w:t>54</w:t>
      </w:r>
      <w:r w:rsidRPr="00E73369">
        <w:rPr>
          <w:rFonts w:eastAsia="標楷體"/>
        </w:rPr>
        <w:t>]</w:t>
      </w:r>
      <w:r w:rsidRPr="00E73369">
        <w:rPr>
          <w:rFonts w:eastAsia="標楷體"/>
        </w:rPr>
        <w:t>。隨著科技的快速發展，透過聊天機器人提供心理健康輔導的解決方案被提出，希望能夠增加心理健康服務的可及性並減少心理治療師的工作量。</w:t>
      </w:r>
    </w:p>
    <w:p w14:paraId="5CBA4B44" w14:textId="7135FF4F" w:rsidR="009B2BBD" w:rsidRPr="00E73369" w:rsidRDefault="009B2BBD" w:rsidP="009B2BBD">
      <w:pPr>
        <w:jc w:val="both"/>
        <w:rPr>
          <w:rFonts w:eastAsia="標楷體"/>
        </w:rPr>
      </w:pPr>
      <w:r w:rsidRPr="00E73369">
        <w:rPr>
          <w:rFonts w:eastAsia="標楷體"/>
        </w:rPr>
        <w:tab/>
      </w:r>
      <w:r w:rsidRPr="00E73369">
        <w:rPr>
          <w:rFonts w:eastAsia="標楷體"/>
        </w:rPr>
        <w:t>近年來，越來越多的研究聚焦在這類聊天機器人在提供心理健康輔導時應該考慮哪些社交技能或心理治療策略。</w:t>
      </w:r>
      <w:r w:rsidRPr="00E73369">
        <w:rPr>
          <w:rFonts w:eastAsia="標楷體"/>
        </w:rPr>
        <w:t>[</w:t>
      </w:r>
      <w:r w:rsidR="00A85A3D">
        <w:rPr>
          <w:rFonts w:eastAsia="標楷體"/>
        </w:rPr>
        <w:t>36</w:t>
      </w:r>
      <w:r w:rsidRPr="00E73369">
        <w:rPr>
          <w:rFonts w:eastAsia="標楷體"/>
        </w:rPr>
        <w:t xml:space="preserve">] </w:t>
      </w:r>
      <w:r w:rsidRPr="00E73369">
        <w:rPr>
          <w:rFonts w:eastAsia="標楷體"/>
        </w:rPr>
        <w:t>提出了</w:t>
      </w:r>
      <w:r w:rsidRPr="00E73369">
        <w:rPr>
          <w:rFonts w:eastAsia="標楷體"/>
        </w:rPr>
        <w:t>Emotional Support Conversation</w:t>
      </w:r>
      <w:r w:rsidRPr="00E73369">
        <w:rPr>
          <w:rFonts w:eastAsia="標楷體"/>
        </w:rPr>
        <w:t>的框架，包含了數種基於</w:t>
      </w:r>
      <w:r w:rsidRPr="00E73369">
        <w:rPr>
          <w:rFonts w:eastAsia="標楷體"/>
        </w:rPr>
        <w:t>Helping Skill Theory</w:t>
      </w:r>
      <w:r w:rsidRPr="00E73369">
        <w:rPr>
          <w:rFonts w:eastAsia="標楷體"/>
        </w:rPr>
        <w:t>的情緒輔導策略。該研究還發現使用情緒輔導策略能夠更好地安慰患者，並表明在正確的時間使用情緒輔導策略對於找出患者的問題至關重要。儘管情緒輔導策略的重要性已經得到了證明，但如何在對話中適當</w:t>
      </w:r>
      <w:r w:rsidRPr="00E73369">
        <w:rPr>
          <w:rFonts w:eastAsia="標楷體"/>
        </w:rPr>
        <w:lastRenderedPageBreak/>
        <w:t>地使用這些策略仍然是一個很大的挑戰。為了解決這個問題，我們的目標是引入深度學習技術來幫助我們決定在對話中該使用何種情緒輔導策略。並期望通過這項任務，協助輔導者根據建議的情緒輔導策略在不同時間提供適當的回應，從而有效地提供心理健康輔導。</w:t>
      </w:r>
    </w:p>
    <w:p w14:paraId="05094D04" w14:textId="627886FE" w:rsidR="00D134AB" w:rsidRPr="00E73369" w:rsidRDefault="00494183" w:rsidP="00D17D27">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010DAF92" w14:textId="77F23A6D" w:rsidR="002D3A37" w:rsidRPr="00E73369" w:rsidRDefault="00000000" w:rsidP="00C36F9B">
      <w:pPr>
        <w:ind w:firstLine="480"/>
        <w:jc w:val="both"/>
        <w:rPr>
          <w:rFonts w:eastAsia="標楷體"/>
        </w:rPr>
      </w:pPr>
      <w:r>
        <w:rPr>
          <w:noProof/>
        </w:rPr>
        <w:pict w14:anchorId="1A3E436F">
          <v:shape id="_x0000_s2083" type="#_x0000_t202" style="position:absolute;left:0;text-align:left;margin-left:-10.2pt;margin-top:447.15pt;width:480.65pt;height:25.2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EDEC7A9" w14:textId="5B705924" w:rsidR="003A4C19" w:rsidRPr="003A4C19" w:rsidRDefault="003A4C19" w:rsidP="00C959E6">
                  <w:pPr>
                    <w:jc w:val="center"/>
                    <w:rPr>
                      <w:rFonts w:ascii="標楷體" w:eastAsia="標楷體" w:hAnsi="標楷體"/>
                    </w:rPr>
                  </w:pPr>
                  <w:r w:rsidRPr="003A4C19">
                    <w:rPr>
                      <w:rFonts w:ascii="標楷體" w:eastAsia="標楷體" w:hAnsi="標楷體" w:hint="eastAsia"/>
                    </w:rPr>
                    <w:t>圖5、情緒輔導對話</w:t>
                  </w:r>
                </w:p>
              </w:txbxContent>
            </v:textbox>
            <w10:wrap type="square"/>
          </v:shape>
        </w:pict>
      </w:r>
      <w:r w:rsidR="00C959E6" w:rsidRPr="00366053">
        <w:rPr>
          <w:rFonts w:eastAsia="標楷體"/>
          <w:noProof/>
        </w:rPr>
        <w:drawing>
          <wp:anchor distT="0" distB="0" distL="114300" distR="114300" simplePos="0" relativeHeight="251650048" behindDoc="0" locked="0" layoutInCell="1" allowOverlap="1" wp14:anchorId="1280B2DC" wp14:editId="548E6B18">
            <wp:simplePos x="0" y="0"/>
            <wp:positionH relativeFrom="column">
              <wp:posOffset>-6985</wp:posOffset>
            </wp:positionH>
            <wp:positionV relativeFrom="paragraph">
              <wp:posOffset>2203450</wp:posOffset>
            </wp:positionV>
            <wp:extent cx="5974080" cy="3413760"/>
            <wp:effectExtent l="0" t="0" r="0" b="0"/>
            <wp:wrapSquare wrapText="bothSides"/>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4080" cy="3413760"/>
                    </a:xfrm>
                    <a:prstGeom prst="rect">
                      <a:avLst/>
                    </a:prstGeom>
                  </pic:spPr>
                </pic:pic>
              </a:graphicData>
            </a:graphic>
            <wp14:sizeRelH relativeFrom="margin">
              <wp14:pctWidth>0</wp14:pctWidth>
            </wp14:sizeRelH>
            <wp14:sizeRelV relativeFrom="margin">
              <wp14:pctHeight>0</wp14:pctHeight>
            </wp14:sizeRelV>
          </wp:anchor>
        </w:drawing>
      </w:r>
      <w:r w:rsidR="009B2BBD" w:rsidRPr="00E73369">
        <w:rPr>
          <w:rFonts w:eastAsia="標楷體"/>
        </w:rPr>
        <w:t>在我們的任務中，我們旨在透過深度學習方法來預測情緒輔導對話期間所使用的情緒輔導策略。如</w:t>
      </w:r>
      <w:r w:rsidR="003A4C19">
        <w:rPr>
          <w:rFonts w:eastAsia="標楷體" w:hint="eastAsia"/>
        </w:rPr>
        <w:t>圖</w:t>
      </w:r>
      <w:r w:rsidR="003A4C19">
        <w:rPr>
          <w:rFonts w:eastAsia="標楷體" w:hint="eastAsia"/>
        </w:rPr>
        <w:t>5</w:t>
      </w:r>
      <w:r w:rsidR="009B2BBD" w:rsidRPr="00E73369">
        <w:rPr>
          <w:rFonts w:eastAsia="標楷體"/>
        </w:rPr>
        <w:t>所示，我們從情緒輔導對話的對話歷史</w:t>
      </w:r>
      <w:r w:rsidR="009B2BBD" w:rsidRPr="00E73369">
        <w:rPr>
          <w:rFonts w:eastAsia="標楷體"/>
        </w:rPr>
        <w:t>(Dialogue History)</w:t>
      </w:r>
      <w:r w:rsidR="009B2BBD" w:rsidRPr="00E73369">
        <w:rPr>
          <w:rFonts w:eastAsia="標楷體"/>
        </w:rPr>
        <w:t>中提取對話片段</w:t>
      </w:r>
      <w:r w:rsidR="009B2BBD" w:rsidRPr="00E73369">
        <w:rPr>
          <w:rFonts w:eastAsia="標楷體"/>
        </w:rPr>
        <w:t>(Dialogue Fragment)</w:t>
      </w:r>
      <w:r w:rsidR="009B2BBD" w:rsidRPr="00E73369">
        <w:rPr>
          <w:rFonts w:eastAsia="標楷體"/>
        </w:rPr>
        <w:t>來進行預測。其中對話片段所包含的話語數量由滑動窗口</w:t>
      </w:r>
      <w:r w:rsidR="009B2BBD" w:rsidRPr="00E73369">
        <w:rPr>
          <w:rFonts w:eastAsia="標楷體"/>
        </w:rPr>
        <w:t>(Sliding Window)</w:t>
      </w:r>
      <w:r w:rsidR="009B2BBD" w:rsidRPr="00E73369">
        <w:rPr>
          <w:rFonts w:eastAsia="標楷體"/>
        </w:rPr>
        <w:t>的大小決定，並作為研究預測性能的參數來進行調整，並且</w:t>
      </w:r>
      <w:r w:rsidR="009B2BBD" w:rsidRPr="00E73369">
        <w:rPr>
          <w:rFonts w:eastAsia="標楷體"/>
        </w:rPr>
        <w:t>每</w:t>
      </w:r>
      <w:proofErr w:type="gramStart"/>
      <w:r w:rsidR="009B2BBD" w:rsidRPr="00E73369">
        <w:rPr>
          <w:rFonts w:eastAsia="標楷體"/>
        </w:rPr>
        <w:t>個</w:t>
      </w:r>
      <w:proofErr w:type="gramEnd"/>
      <w:r w:rsidR="009B2BBD" w:rsidRPr="00E73369">
        <w:rPr>
          <w:rFonts w:eastAsia="標楷體"/>
        </w:rPr>
        <w:t>對話片段都會有一個對應的情緒輔導策略。我們根據這些對話片段來預測相應的情緒輔導策略，並將其表述為一個多分類的問題</w:t>
      </w:r>
      <w:r w:rsidR="00C36F9B" w:rsidRPr="00E73369">
        <w:rPr>
          <w:rFonts w:eastAsia="標楷體"/>
        </w:rPr>
        <w:t>。</w:t>
      </w:r>
      <w:r w:rsidR="00C36F9B" w:rsidRPr="00E73369">
        <w:rPr>
          <w:rFonts w:eastAsia="標楷體"/>
        </w:rPr>
        <w:tab/>
        <w:t xml:space="preserve"> </w:t>
      </w:r>
    </w:p>
    <w:p w14:paraId="5B19038A" w14:textId="14CCE63F" w:rsidR="009B2BBD" w:rsidRPr="00E73369" w:rsidRDefault="009B2BBD" w:rsidP="00C36F9B">
      <w:pPr>
        <w:ind w:firstLine="480"/>
        <w:jc w:val="both"/>
        <w:rPr>
          <w:rFonts w:eastAsia="標楷體"/>
        </w:rPr>
      </w:pPr>
      <w:r w:rsidRPr="00E73369">
        <w:rPr>
          <w:rFonts w:eastAsia="標楷體"/>
        </w:rPr>
        <w:t>為此我們提出了一種基於深度學習的方法來解決這個問題。除了對話片段所包含的資訊外，我們進一步從情緒輔導對話中提取三個與輔導者相關的特徵，以提高模型預測的準確性。如</w:t>
      </w:r>
      <w:r w:rsidR="003A4C19">
        <w:rPr>
          <w:rFonts w:eastAsia="標楷體" w:hint="eastAsia"/>
        </w:rPr>
        <w:t>圖</w:t>
      </w:r>
      <w:r w:rsidR="003A4C19">
        <w:rPr>
          <w:rFonts w:eastAsia="標楷體" w:hint="eastAsia"/>
        </w:rPr>
        <w:t>6</w:t>
      </w:r>
      <w:r w:rsidRPr="00E73369">
        <w:rPr>
          <w:rFonts w:eastAsia="標楷體"/>
        </w:rPr>
        <w:t>所示，我們的模型主要由兩個部分所組成：</w:t>
      </w:r>
      <w:r w:rsidRPr="00E73369">
        <w:rPr>
          <w:rFonts w:eastAsia="標楷體"/>
        </w:rPr>
        <w:t>(1) Utterance Encoder</w:t>
      </w:r>
      <w:r w:rsidRPr="00E73369">
        <w:rPr>
          <w:rFonts w:eastAsia="標楷體"/>
        </w:rPr>
        <w:t>，它學習由連續話語所組成的對話片段的表徵。</w:t>
      </w:r>
      <w:r w:rsidRPr="00E73369">
        <w:rPr>
          <w:rFonts w:eastAsia="標楷體"/>
        </w:rPr>
        <w:t>(2) Structure Encoder</w:t>
      </w:r>
      <w:r w:rsidRPr="00E73369">
        <w:rPr>
          <w:rFonts w:eastAsia="標楷體"/>
        </w:rPr>
        <w:t>，它學習情緒輔導對話中與輔導者相關的表徵，其中包含三個特徵：</w:t>
      </w:r>
      <w:r w:rsidRPr="00E73369">
        <w:rPr>
          <w:rFonts w:eastAsia="標楷體"/>
        </w:rPr>
        <w:t>Strategy Feature</w:t>
      </w:r>
      <w:r w:rsidRPr="00E73369">
        <w:rPr>
          <w:rFonts w:eastAsia="標楷體"/>
        </w:rPr>
        <w:t>、</w:t>
      </w:r>
      <w:r w:rsidRPr="00E73369">
        <w:rPr>
          <w:rFonts w:eastAsia="標楷體"/>
        </w:rPr>
        <w:t>Orientation Feature</w:t>
      </w:r>
      <w:r w:rsidRPr="00E73369">
        <w:rPr>
          <w:rFonts w:eastAsia="標楷體"/>
        </w:rPr>
        <w:t>和</w:t>
      </w:r>
      <w:r w:rsidRPr="00E73369">
        <w:rPr>
          <w:rFonts w:eastAsia="標楷體"/>
        </w:rPr>
        <w:t>Position Feature</w:t>
      </w:r>
      <w:r w:rsidRPr="00E73369">
        <w:rPr>
          <w:rFonts w:eastAsia="標楷體"/>
        </w:rPr>
        <w:t>。我們將兩者學習到的表徵合併，並用於預測之後對話應該使用的情緒輔導策略。</w:t>
      </w:r>
    </w:p>
    <w:p w14:paraId="63A00AFD" w14:textId="0FA5177B" w:rsidR="00C36F9B" w:rsidRDefault="00C959E6" w:rsidP="00C36F9B">
      <w:pPr>
        <w:spacing w:beforeLines="50" w:before="180" w:afterLines="50" w:after="180"/>
        <w:jc w:val="both"/>
        <w:rPr>
          <w:rFonts w:eastAsia="標楷體"/>
          <w:b/>
          <w:u w:val="single"/>
        </w:rPr>
      </w:pPr>
      <w:r w:rsidRPr="00C959E6">
        <w:rPr>
          <w:rFonts w:hint="eastAsia"/>
          <w:noProof/>
        </w:rPr>
        <w:lastRenderedPageBreak/>
        <w:drawing>
          <wp:anchor distT="0" distB="0" distL="114300" distR="114300" simplePos="0" relativeHeight="251655168" behindDoc="0" locked="0" layoutInCell="1" allowOverlap="1" wp14:anchorId="434CDA0D" wp14:editId="70CC8F4D">
            <wp:simplePos x="0" y="0"/>
            <wp:positionH relativeFrom="column">
              <wp:posOffset>-6985</wp:posOffset>
            </wp:positionH>
            <wp:positionV relativeFrom="paragraph">
              <wp:posOffset>4634865</wp:posOffset>
            </wp:positionV>
            <wp:extent cx="5974080" cy="2663190"/>
            <wp:effectExtent l="0" t="0" r="0" b="0"/>
            <wp:wrapSquare wrapText="bothSides"/>
            <wp:docPr id="155571047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408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6BFBB8C8">
          <v:shape id="_x0000_s2119" type="#_x0000_t202" style="position:absolute;left:0;text-align:left;margin-left:.4pt;margin-top:334.65pt;width:469.85pt;height:25.2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119;mso-fit-shape-to-text:t">
              <w:txbxContent>
                <w:p w14:paraId="441BA5A0" w14:textId="3A8B73C3" w:rsidR="00C959E6" w:rsidRPr="00C959E6" w:rsidRDefault="00C959E6" w:rsidP="00C959E6">
                  <w:pPr>
                    <w:jc w:val="center"/>
                    <w:rPr>
                      <w:rFonts w:ascii="標楷體" w:eastAsia="標楷體" w:hAnsi="標楷體"/>
                    </w:rPr>
                  </w:pPr>
                  <w:r w:rsidRPr="00C959E6">
                    <w:rPr>
                      <w:rFonts w:ascii="標楷體" w:eastAsia="標楷體" w:hAnsi="標楷體" w:hint="eastAsia"/>
                    </w:rPr>
                    <w:t>表6、不同滑動窗口大小對模型性能的影響</w:t>
                  </w:r>
                </w:p>
              </w:txbxContent>
            </v:textbox>
            <w10:wrap type="square"/>
          </v:shape>
        </w:pict>
      </w:r>
      <w:r w:rsidR="00000000">
        <w:rPr>
          <w:noProof/>
        </w:rPr>
        <w:pict w14:anchorId="2A00016F">
          <v:shape id="_x0000_s2084" type="#_x0000_t202" style="position:absolute;left:0;text-align:left;margin-left:-.85pt;margin-top:260.7pt;width:468.65pt;height:25.2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80A9D1E" w14:textId="1FF59795" w:rsidR="003A4C19" w:rsidRPr="003A4C19" w:rsidRDefault="003A4C19" w:rsidP="003A4C19">
                  <w:pPr>
                    <w:jc w:val="center"/>
                    <w:rPr>
                      <w:rFonts w:ascii="標楷體" w:eastAsia="標楷體" w:hAnsi="標楷體"/>
                    </w:rPr>
                  </w:pPr>
                  <w:r w:rsidRPr="003A4C19">
                    <w:rPr>
                      <w:rFonts w:ascii="標楷體" w:eastAsia="標楷體" w:hAnsi="標楷體" w:hint="eastAsia"/>
                    </w:rPr>
                    <w:t>圖6、模型架構</w:t>
                  </w:r>
                </w:p>
              </w:txbxContent>
            </v:textbox>
            <w10:wrap type="square"/>
          </v:shape>
        </w:pict>
      </w:r>
      <w:r w:rsidRPr="00366053">
        <w:rPr>
          <w:rFonts w:eastAsia="標楷體"/>
          <w:noProof/>
        </w:rPr>
        <w:drawing>
          <wp:anchor distT="0" distB="0" distL="114300" distR="114300" simplePos="0" relativeHeight="251652096" behindDoc="0" locked="0" layoutInCell="1" allowOverlap="1" wp14:anchorId="2DB59E44" wp14:editId="0C5CB617">
            <wp:simplePos x="0" y="0"/>
            <wp:positionH relativeFrom="column">
              <wp:posOffset>635</wp:posOffset>
            </wp:positionH>
            <wp:positionV relativeFrom="paragraph">
              <wp:posOffset>-219075</wp:posOffset>
            </wp:positionV>
            <wp:extent cx="5974080" cy="3511550"/>
            <wp:effectExtent l="0" t="0" r="0" b="0"/>
            <wp:wrapSquare wrapText="bothSides"/>
            <wp:docPr id="1376584046" name="圖片 1376584046"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84046" name="圖片 1376584046" descr="一張含有 文字, 螢幕擷取畫面, 軟體, 多媒體軟體 的圖片&#10;&#10;自動產生的描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4080" cy="351155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實驗結果</w:t>
      </w:r>
    </w:p>
    <w:p w14:paraId="6661D293" w14:textId="77777777" w:rsidR="00C959E6" w:rsidRDefault="00C959E6" w:rsidP="00C959E6">
      <w:pPr>
        <w:spacing w:beforeLines="50" w:before="180" w:afterLines="50" w:after="180"/>
        <w:jc w:val="both"/>
        <w:rPr>
          <w:rFonts w:eastAsia="標楷體"/>
        </w:rPr>
      </w:pPr>
      <w:r>
        <w:rPr>
          <w:rFonts w:eastAsia="標楷體"/>
          <w:b/>
        </w:rPr>
        <w:tab/>
      </w:r>
      <w:r w:rsidR="00C36F9B" w:rsidRPr="00E73369">
        <w:rPr>
          <w:rFonts w:eastAsia="標楷體"/>
        </w:rPr>
        <w:t>對話片段是從情緒輔導對話的對話歷史中提取的，其中包含的話語數量受滑動窗口大小的限制。在我們的實驗中，測試了滑動窗口大小從</w:t>
      </w:r>
      <w:r w:rsidR="00C36F9B" w:rsidRPr="00E73369">
        <w:rPr>
          <w:rFonts w:eastAsia="標楷體"/>
        </w:rPr>
        <w:t>1</w:t>
      </w:r>
      <w:r w:rsidR="00C36F9B" w:rsidRPr="00E73369">
        <w:rPr>
          <w:rFonts w:eastAsia="標楷體"/>
        </w:rPr>
        <w:t>到</w:t>
      </w:r>
      <w:r w:rsidR="00C36F9B" w:rsidRPr="00E73369">
        <w:rPr>
          <w:rFonts w:eastAsia="標楷體"/>
        </w:rPr>
        <w:t>32</w:t>
      </w:r>
      <w:r w:rsidR="00C36F9B" w:rsidRPr="00E73369">
        <w:rPr>
          <w:rFonts w:eastAsia="標楷體"/>
        </w:rPr>
        <w:t>的對話片段，以及整個對話歷史。為此我們將包含整個對話歷史的對話片段的滑動窗口大小設置為</w:t>
      </w:r>
      <w:r w:rsidR="00C36F9B" w:rsidRPr="00E73369">
        <w:rPr>
          <w:rFonts w:eastAsia="標楷體"/>
        </w:rPr>
        <w:t>100</w:t>
      </w:r>
      <w:r w:rsidR="00C36F9B" w:rsidRPr="00E73369">
        <w:rPr>
          <w:rFonts w:eastAsia="標楷體"/>
        </w:rPr>
        <w:t>，因為資料集中最長的情緒輔導對話是由</w:t>
      </w:r>
      <w:r w:rsidR="00C36F9B" w:rsidRPr="00E73369">
        <w:rPr>
          <w:rFonts w:eastAsia="標楷體"/>
        </w:rPr>
        <w:t>99</w:t>
      </w:r>
      <w:r w:rsidR="00C36F9B" w:rsidRPr="00E73369">
        <w:rPr>
          <w:rFonts w:eastAsia="標楷體"/>
        </w:rPr>
        <w:t>個話語所組成。如</w:t>
      </w:r>
      <w:r w:rsidR="00B57E06">
        <w:rPr>
          <w:rFonts w:eastAsia="標楷體" w:hint="eastAsia"/>
        </w:rPr>
        <w:t>表</w:t>
      </w:r>
      <w:r w:rsidR="00B57E06">
        <w:rPr>
          <w:rFonts w:eastAsia="標楷體" w:hint="eastAsia"/>
        </w:rPr>
        <w:t>6</w:t>
      </w:r>
      <w:r w:rsidR="00C36F9B" w:rsidRPr="00E73369">
        <w:rPr>
          <w:rFonts w:eastAsia="標楷體"/>
        </w:rPr>
        <w:t>所示，我們發</w:t>
      </w:r>
    </w:p>
    <w:p w14:paraId="717AA797" w14:textId="77777777" w:rsidR="00C959E6" w:rsidRDefault="00C959E6" w:rsidP="00C959E6">
      <w:pPr>
        <w:spacing w:beforeLines="50" w:before="180" w:afterLines="50" w:after="180"/>
        <w:jc w:val="both"/>
        <w:rPr>
          <w:rFonts w:eastAsia="標楷體"/>
        </w:rPr>
      </w:pPr>
    </w:p>
    <w:p w14:paraId="5CCFE911" w14:textId="68B49C46" w:rsidR="009E5DA9" w:rsidRPr="001C3AB0" w:rsidRDefault="00C36F9B" w:rsidP="00C959E6">
      <w:pPr>
        <w:spacing w:beforeLines="50" w:before="180" w:afterLines="50" w:after="180"/>
        <w:jc w:val="both"/>
        <w:rPr>
          <w:rFonts w:eastAsia="標楷體"/>
        </w:rPr>
      </w:pPr>
      <w:r w:rsidRPr="00E73369">
        <w:rPr>
          <w:rFonts w:eastAsia="標楷體"/>
        </w:rPr>
        <w:t>現模型的性能起初隨著滑動窗口大小的增加也逐漸增加，在滑動窗口大小設為</w:t>
      </w:r>
      <w:r w:rsidRPr="00E73369">
        <w:rPr>
          <w:rFonts w:eastAsia="標楷體"/>
        </w:rPr>
        <w:t>16</w:t>
      </w:r>
      <w:r w:rsidRPr="00E73369">
        <w:rPr>
          <w:rFonts w:eastAsia="標楷體"/>
        </w:rPr>
        <w:t>時達到最佳的性能，然後隨之下降。因此使用整個對話歷史並不能幫助模型提高性能。這些結果也為後續研究提供了基礎。</w:t>
      </w:r>
      <w:r w:rsidR="00EC1C00" w:rsidRPr="00E73369">
        <w:rPr>
          <w:rFonts w:eastAsia="標楷體"/>
        </w:rPr>
        <w:t>我們針對三個輔導者相關的特徵進行了消融實驗，以驗證其對我們模型的有效性。如</w:t>
      </w:r>
      <w:r w:rsidR="00B57E06">
        <w:rPr>
          <w:rFonts w:eastAsia="標楷體" w:hint="eastAsia"/>
        </w:rPr>
        <w:t>表</w:t>
      </w:r>
      <w:r w:rsidR="00B57E06">
        <w:rPr>
          <w:rFonts w:eastAsia="標楷體" w:hint="eastAsia"/>
        </w:rPr>
        <w:t>7</w:t>
      </w:r>
      <w:r w:rsidR="00EC1C00" w:rsidRPr="00E73369">
        <w:rPr>
          <w:rFonts w:eastAsia="標楷體"/>
        </w:rPr>
        <w:t>所示，三個特徵中對模型提升最顯著的是</w:t>
      </w:r>
      <w:r w:rsidR="00000000">
        <w:rPr>
          <w:noProof/>
        </w:rPr>
        <w:lastRenderedPageBreak/>
        <w:pict w14:anchorId="4053E255">
          <v:shape id="_x0000_s2120" type="#_x0000_t202" style="position:absolute;left:0;text-align:left;margin-left:.65pt;margin-top:168.9pt;width:468.75pt;height:25.95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B9E58D8" w14:textId="4A5BCE51" w:rsidR="00C959E6" w:rsidRPr="00C959E6" w:rsidRDefault="00C959E6" w:rsidP="00C959E6">
                  <w:pPr>
                    <w:jc w:val="center"/>
                    <w:rPr>
                      <w:rFonts w:ascii="標楷體" w:eastAsia="標楷體" w:hAnsi="標楷體"/>
                    </w:rPr>
                  </w:pPr>
                  <w:r w:rsidRPr="00C959E6">
                    <w:rPr>
                      <w:rFonts w:ascii="標楷體" w:eastAsia="標楷體" w:hAnsi="標楷體" w:hint="eastAsia"/>
                    </w:rPr>
                    <w:t>表7、三個輔導者相關的特徵比較</w:t>
                  </w:r>
                </w:p>
              </w:txbxContent>
            </v:textbox>
            <w10:wrap type="square"/>
          </v:shape>
        </w:pict>
      </w:r>
      <w:r w:rsidR="00C959E6" w:rsidRPr="00C959E6">
        <w:rPr>
          <w:noProof/>
        </w:rPr>
        <w:drawing>
          <wp:anchor distT="0" distB="0" distL="114300" distR="114300" simplePos="0" relativeHeight="251656192" behindDoc="0" locked="0" layoutInCell="1" allowOverlap="1" wp14:anchorId="54D7B20F" wp14:editId="565A1256">
            <wp:simplePos x="0" y="0"/>
            <wp:positionH relativeFrom="column">
              <wp:posOffset>635</wp:posOffset>
            </wp:positionH>
            <wp:positionV relativeFrom="paragraph">
              <wp:posOffset>9525</wp:posOffset>
            </wp:positionV>
            <wp:extent cx="5974080" cy="2365375"/>
            <wp:effectExtent l="0" t="0" r="0" b="0"/>
            <wp:wrapSquare wrapText="bothSides"/>
            <wp:docPr id="9007422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4080" cy="236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C00" w:rsidRPr="00E73369">
        <w:rPr>
          <w:rFonts w:eastAsia="標楷體"/>
        </w:rPr>
        <w:t>Strategy Feature</w:t>
      </w:r>
      <w:r w:rsidR="00EC1C00" w:rsidRPr="00E73369">
        <w:rPr>
          <w:rFonts w:eastAsia="標楷體"/>
        </w:rPr>
        <w:t>，性能在</w:t>
      </w:r>
      <w:r w:rsidR="00EC1C00" w:rsidRPr="00E73369">
        <w:rPr>
          <w:rFonts w:eastAsia="標楷體"/>
        </w:rPr>
        <w:t>Macro F1</w:t>
      </w:r>
      <w:r w:rsidR="00EC1C00" w:rsidRPr="00E73369">
        <w:rPr>
          <w:rFonts w:eastAsia="標楷體"/>
        </w:rPr>
        <w:t>上提升了約</w:t>
      </w:r>
      <w:r w:rsidR="00EC1C00" w:rsidRPr="00E73369">
        <w:rPr>
          <w:rFonts w:eastAsia="標楷體"/>
        </w:rPr>
        <w:t>2.5%</w:t>
      </w:r>
      <w:r w:rsidR="00EC1C00" w:rsidRPr="00E73369">
        <w:rPr>
          <w:rFonts w:eastAsia="標楷體"/>
        </w:rPr>
        <w:t>。雖然</w:t>
      </w:r>
      <w:r w:rsidR="00EC1C00" w:rsidRPr="00E73369">
        <w:rPr>
          <w:rFonts w:eastAsia="標楷體"/>
        </w:rPr>
        <w:t>Orientation Feature</w:t>
      </w:r>
      <w:r w:rsidR="00EC1C00" w:rsidRPr="00E73369">
        <w:rPr>
          <w:rFonts w:eastAsia="標楷體"/>
        </w:rPr>
        <w:t>的提升不如</w:t>
      </w:r>
      <w:r w:rsidR="00EC1C00" w:rsidRPr="00E73369">
        <w:rPr>
          <w:rFonts w:eastAsia="標楷體"/>
        </w:rPr>
        <w:t>Strategy Feature</w:t>
      </w:r>
      <w:r w:rsidR="00EC1C00" w:rsidRPr="00E73369">
        <w:rPr>
          <w:rFonts w:eastAsia="標楷體"/>
        </w:rPr>
        <w:t>明顯，但在</w:t>
      </w:r>
      <w:r w:rsidR="00EC1C00" w:rsidRPr="00E73369">
        <w:rPr>
          <w:rFonts w:eastAsia="標楷體"/>
        </w:rPr>
        <w:t>Macro F1</w:t>
      </w:r>
      <w:r w:rsidR="00EC1C00" w:rsidRPr="00E73369">
        <w:rPr>
          <w:rFonts w:eastAsia="標楷體"/>
        </w:rPr>
        <w:t>上還是帶來了約</w:t>
      </w:r>
      <w:r w:rsidR="00EC1C00" w:rsidRPr="00E73369">
        <w:rPr>
          <w:rFonts w:eastAsia="標楷體"/>
        </w:rPr>
        <w:t>0.5%</w:t>
      </w:r>
      <w:r w:rsidR="00EC1C00" w:rsidRPr="00E73369">
        <w:rPr>
          <w:rFonts w:eastAsia="標楷體"/>
        </w:rPr>
        <w:t>的提升。此外</w:t>
      </w:r>
      <w:r w:rsidR="00EC1C00" w:rsidRPr="00E73369">
        <w:rPr>
          <w:rFonts w:eastAsia="標楷體"/>
        </w:rPr>
        <w:t>Position Feature</w:t>
      </w:r>
      <w:r w:rsidR="00EC1C00" w:rsidRPr="00E73369">
        <w:rPr>
          <w:rFonts w:eastAsia="標楷體"/>
        </w:rPr>
        <w:t>的加入都進一步提高了模型的性能。而我們的模型在結合了這三</w:t>
      </w:r>
      <w:proofErr w:type="gramStart"/>
      <w:r w:rsidR="00EC1C00" w:rsidRPr="00E73369">
        <w:rPr>
          <w:rFonts w:eastAsia="標楷體"/>
        </w:rPr>
        <w:t>個</w:t>
      </w:r>
      <w:proofErr w:type="gramEnd"/>
      <w:r w:rsidR="00EC1C00" w:rsidRPr="00E73369">
        <w:rPr>
          <w:rFonts w:eastAsia="標楷體"/>
        </w:rPr>
        <w:t>特徵後，在</w:t>
      </w:r>
      <w:r w:rsidR="00EC1C00" w:rsidRPr="00E73369">
        <w:rPr>
          <w:rFonts w:eastAsia="標楷體"/>
        </w:rPr>
        <w:t>Macro F1</w:t>
      </w:r>
      <w:r w:rsidR="00EC1C00" w:rsidRPr="00E73369">
        <w:rPr>
          <w:rFonts w:eastAsia="標楷體"/>
        </w:rPr>
        <w:t>上提高了近</w:t>
      </w:r>
      <w:r w:rsidR="00EC1C00" w:rsidRPr="00E73369">
        <w:rPr>
          <w:rFonts w:eastAsia="標楷體"/>
        </w:rPr>
        <w:t xml:space="preserve"> 3.5%</w:t>
      </w:r>
      <w:r w:rsidR="00EC1C00" w:rsidRPr="00E73369">
        <w:rPr>
          <w:rFonts w:eastAsia="標楷體"/>
        </w:rPr>
        <w:t>。此實驗也結果說明了這</w:t>
      </w:r>
      <w:bookmarkStart w:id="3" w:name="_Hlk113913847"/>
      <w:r w:rsidR="00EC1C00" w:rsidRPr="00E73369">
        <w:rPr>
          <w:rFonts w:eastAsia="標楷體"/>
        </w:rPr>
        <w:t>三</w:t>
      </w:r>
      <w:proofErr w:type="gramStart"/>
      <w:r w:rsidR="00EC1C00" w:rsidRPr="00E73369">
        <w:rPr>
          <w:rFonts w:eastAsia="標楷體"/>
        </w:rPr>
        <w:t>個</w:t>
      </w:r>
      <w:proofErr w:type="gramEnd"/>
      <w:r w:rsidR="00EC1C00" w:rsidRPr="00E73369">
        <w:rPr>
          <w:rFonts w:eastAsia="標楷體"/>
        </w:rPr>
        <w:t>輔導者相關的特徵</w:t>
      </w:r>
      <w:bookmarkEnd w:id="3"/>
      <w:r w:rsidR="00EC1C00" w:rsidRPr="00E73369">
        <w:rPr>
          <w:rFonts w:eastAsia="標楷體"/>
        </w:rPr>
        <w:t>在我們的任務中使用的重要性。</w:t>
      </w: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Multimedia Tools and 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資料和問答網站資料，並運用深度學習技術在各個應用上，例如，出加護病房預測、情緒原因分析、自殺風險評估等等，當中許多成果也被國際期刊所接受，這已經達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w:t>
      </w:r>
      <w:proofErr w:type="gramStart"/>
      <w:r w:rsidRPr="00FE4DF4">
        <w:rPr>
          <w:rFonts w:eastAsia="標楷體"/>
          <w:color w:val="4472C4"/>
        </w:rPr>
        <w:t>fully-shared</w:t>
      </w:r>
      <w:proofErr w:type="gramEnd"/>
      <w:r w:rsidRPr="00FE4DF4">
        <w:rPr>
          <w:rFonts w:eastAsia="標楷體"/>
          <w:color w:val="4472C4"/>
        </w:rPr>
        <w:t xml:space="preserve"> multi-task learning. </w:t>
      </w:r>
      <w:bookmarkStart w:id="4" w:name="_Hlk152318360"/>
      <w:r w:rsidRPr="00FE4DF4">
        <w:rPr>
          <w:rFonts w:eastAsia="標楷體"/>
          <w:color w:val="4472C4"/>
        </w:rPr>
        <w:t>BMC bioinformatics</w:t>
      </w:r>
      <w:bookmarkEnd w:id="4"/>
      <w:r w:rsidRPr="00FE4DF4">
        <w:rPr>
          <w:rFonts w:eastAsia="標楷體"/>
          <w:color w:val="4472C4"/>
        </w:rPr>
        <w:t>, 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Zhi Yu Zhang</w:t>
      </w:r>
      <w:r w:rsidRPr="00E73369">
        <w:rPr>
          <w:rFonts w:eastAsia="標楷體"/>
          <w:color w:val="4472C4"/>
        </w:rPr>
        <w:t>, “</w:t>
      </w:r>
      <w:r w:rsidR="00FE4DF4" w:rsidRPr="00FE4DF4">
        <w:rPr>
          <w:rFonts w:eastAsia="標楷體"/>
          <w:color w:val="4472C4"/>
        </w:rPr>
        <w:t xml:space="preserve">Biomedical Named Entity Recognition with the Combined Feature Attention and </w:t>
      </w:r>
      <w:proofErr w:type="gramStart"/>
      <w:r w:rsidR="00FE4DF4" w:rsidRPr="00FE4DF4">
        <w:rPr>
          <w:rFonts w:eastAsia="標楷體"/>
          <w:color w:val="4472C4"/>
        </w:rPr>
        <w:t>Fully-Shared</w:t>
      </w:r>
      <w:proofErr w:type="gramEnd"/>
      <w:r w:rsidR="00FE4DF4" w:rsidRPr="00FE4DF4">
        <w:rPr>
          <w:rFonts w:eastAsia="標楷體"/>
          <w:color w:val="4472C4"/>
        </w:rPr>
        <w:t xml:space="preserve">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xml:space="preserve">” National Tsing Hua </w:t>
      </w:r>
      <w:r w:rsidR="00EC6372" w:rsidRPr="00E73369">
        <w:rPr>
          <w:rFonts w:eastAsia="標楷體"/>
          <w:color w:val="4472C4"/>
        </w:rPr>
        <w:lastRenderedPageBreak/>
        <w:t>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National 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Carbonell, J., </w:t>
      </w:r>
      <w:proofErr w:type="spellStart"/>
      <w:r w:rsidRPr="00BE7A93">
        <w:rPr>
          <w:rFonts w:eastAsia="標楷體"/>
          <w:sz w:val="18"/>
          <w:szCs w:val="18"/>
        </w:rPr>
        <w:t>Salakhutdinov</w:t>
      </w:r>
      <w:proofErr w:type="spellEnd"/>
      <w:r w:rsidRPr="00BE7A93">
        <w:rPr>
          <w:rFonts w:eastAsia="標楷體"/>
          <w:sz w:val="18"/>
          <w:szCs w:val="18"/>
        </w:rPr>
        <w:t xml:space="preserve">, R. R., &amp; Le, Q. V. (2019). </w:t>
      </w:r>
      <w:proofErr w:type="spellStart"/>
      <w:r w:rsidRPr="00BE7A93">
        <w:rPr>
          <w:rFonts w:eastAsia="標楷體"/>
          <w:sz w:val="18"/>
          <w:szCs w:val="18"/>
        </w:rPr>
        <w:t>Xlnet</w:t>
      </w:r>
      <w:proofErr w:type="spellEnd"/>
      <w:r w:rsidRPr="00BE7A93">
        <w:rPr>
          <w:rFonts w:eastAsia="標楷體"/>
          <w:sz w:val="18"/>
          <w:szCs w:val="18"/>
        </w:rPr>
        <w:t xml:space="preserve">: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&amp; ... </w:t>
      </w:r>
      <w:r w:rsidRPr="00BE7A93">
        <w:rPr>
          <w:rFonts w:eastAsia="標楷體"/>
          <w:sz w:val="18"/>
          <w:szCs w:val="18"/>
        </w:rPr>
        <w:t xml:space="preserve">&amp; Stoyanov, V. (2019). Roberta: A robustly optimized </w:t>
      </w:r>
      <w:proofErr w:type="spellStart"/>
      <w:r w:rsidRPr="00BE7A93">
        <w:rPr>
          <w:rFonts w:eastAsia="標楷體"/>
          <w:sz w:val="18"/>
          <w:szCs w:val="18"/>
        </w:rPr>
        <w:t>bert</w:t>
      </w:r>
      <w:proofErr w:type="spellEnd"/>
      <w:r w:rsidRPr="00BE7A93">
        <w:rPr>
          <w:rFonts w:eastAsia="標楷體"/>
          <w:sz w:val="18"/>
          <w:szCs w:val="18"/>
        </w:rPr>
        <w:t xml:space="preserve"> pretraining approach. </w:t>
      </w:r>
      <w:proofErr w:type="spellStart"/>
      <w:r w:rsidRPr="00BE7A93">
        <w:rPr>
          <w:rFonts w:eastAsia="標楷體"/>
          <w:i/>
          <w:iCs/>
          <w:sz w:val="18"/>
          <w:szCs w:val="18"/>
        </w:rPr>
        <w:t>arXiv</w:t>
      </w:r>
      <w:proofErr w:type="spellEnd"/>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proofErr w:type="spellStart"/>
      <w:r w:rsidRPr="00BE7A93">
        <w:rPr>
          <w:rFonts w:eastAsia="標楷體"/>
          <w:sz w:val="18"/>
          <w:szCs w:val="18"/>
        </w:rPr>
        <w:t>BioBERT</w:t>
      </w:r>
      <w:proofErr w:type="spellEnd"/>
      <w:r w:rsidRPr="00BE7A93">
        <w:rPr>
          <w:rFonts w:eastAsia="標楷體"/>
          <w:sz w:val="18"/>
          <w:szCs w:val="18"/>
        </w:rPr>
        <w:t xml:space="preserve">: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Tian, Y., Song, Y., Ao, X., Xia, F., Quan, X., Zhang, T., &amp; Wang, Y. (2020). Joint Chinese word segmentation and part-</w:t>
      </w:r>
      <w:r w:rsidRPr="00BE7A93">
        <w:rPr>
          <w:noProof/>
          <w:sz w:val="18"/>
          <w:szCs w:val="18"/>
        </w:rPr>
        <w:t xml:space="preserve">of-speech tagging via two-way attentions of auto-analyzed 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w:t>
      </w:r>
      <w:proofErr w:type="spellStart"/>
      <w:r w:rsidRPr="00BE7A93">
        <w:rPr>
          <w:rFonts w:eastAsia="標楷體"/>
          <w:sz w:val="18"/>
          <w:szCs w:val="18"/>
        </w:rPr>
        <w:t>Pyysalo</w:t>
      </w:r>
      <w:proofErr w:type="spellEnd"/>
      <w:r w:rsidRPr="00BE7A93">
        <w:rPr>
          <w:rFonts w:eastAsia="標楷體"/>
          <w:sz w:val="18"/>
          <w:szCs w:val="18"/>
        </w:rPr>
        <w:t xml:space="preserve">,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Proceedings of the 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w:t>
      </w:r>
      <w:r w:rsidRPr="000C7068">
        <w:rPr>
          <w:noProof/>
          <w:sz w:val="18"/>
          <w:szCs w:val="18"/>
        </w:rPr>
        <w:lastRenderedPageBreak/>
        <w:t xml:space="preserve">Zhang, Tianrui Hu, Tat-Seng Chua, and Wenwu Zhu. 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Andrew G Reece and Christopher M Danforth, Instagram 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Patrick Lewis, Ethan Perez, Aleksandra Piktus, Fabio Petroni, Vladimir Karpukhin, Naman Goyal, Heinrich Küttler, 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w:t>
      </w:r>
      <w:proofErr w:type="spellStart"/>
      <w:r w:rsidRPr="000C7068">
        <w:rPr>
          <w:sz w:val="18"/>
          <w:szCs w:val="18"/>
        </w:rPr>
        <w:t>Zirikly</w:t>
      </w:r>
      <w:proofErr w:type="spellEnd"/>
      <w:r w:rsidRPr="000C7068">
        <w:rPr>
          <w:sz w:val="18"/>
          <w:szCs w:val="18"/>
        </w:rPr>
        <w:t xml:space="preserve">, A., Friedenberg, M., </w:t>
      </w:r>
      <w:proofErr w:type="spellStart"/>
      <w:r w:rsidRPr="000C7068">
        <w:rPr>
          <w:sz w:val="18"/>
          <w:szCs w:val="18"/>
        </w:rPr>
        <w:t>Daumé</w:t>
      </w:r>
      <w:proofErr w:type="spellEnd"/>
      <w:r w:rsidRPr="000C7068">
        <w:rPr>
          <w:sz w:val="18"/>
          <w:szCs w:val="18"/>
        </w:rPr>
        <w:t xml:space="preserve"> III, H., &amp; Resnik, P. (2018). Expert, crowdsourced, 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xml:space="preserve">] Matero, M., Idnani, A., Son, Y., Giorgi, S., Vu, H., Zamani, M., </w:t>
      </w:r>
      <w:proofErr w:type="spellStart"/>
      <w:r w:rsidRPr="000C7068">
        <w:rPr>
          <w:sz w:val="18"/>
          <w:szCs w:val="18"/>
        </w:rPr>
        <w:t>Limbachiya</w:t>
      </w:r>
      <w:proofErr w:type="spellEnd"/>
      <w:r w:rsidRPr="000C7068">
        <w:rPr>
          <w:sz w:val="18"/>
          <w:szCs w:val="18"/>
        </w:rPr>
        <w:t xml:space="preserve">, P., </w:t>
      </w:r>
      <w:proofErr w:type="spellStart"/>
      <w:r w:rsidRPr="000C7068">
        <w:rPr>
          <w:sz w:val="18"/>
          <w:szCs w:val="18"/>
        </w:rPr>
        <w:t>Guntuku</w:t>
      </w:r>
      <w:proofErr w:type="spellEnd"/>
      <w:r w:rsidRPr="000C7068">
        <w:rPr>
          <w:sz w:val="18"/>
          <w:szCs w:val="18"/>
        </w:rPr>
        <w:t>, S. C., &amp; Schwartz, H. A. (2019). Suicide risk assessment with multi-level dual-context language and BERT. Proceedings of the sixth 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xml:space="preserve">] Gaur, M., </w:t>
      </w:r>
      <w:proofErr w:type="spellStart"/>
      <w:r w:rsidRPr="000C7068">
        <w:rPr>
          <w:sz w:val="18"/>
          <w:szCs w:val="18"/>
        </w:rPr>
        <w:t>Alambo</w:t>
      </w:r>
      <w:proofErr w:type="spellEnd"/>
      <w:r w:rsidRPr="000C7068">
        <w:rPr>
          <w:sz w:val="18"/>
          <w:szCs w:val="18"/>
        </w:rPr>
        <w:t xml:space="preserve">, A., Sain, J. P., </w:t>
      </w:r>
      <w:proofErr w:type="spellStart"/>
      <w:r w:rsidRPr="000C7068">
        <w:rPr>
          <w:sz w:val="18"/>
          <w:szCs w:val="18"/>
        </w:rPr>
        <w:t>Kursuncu</w:t>
      </w:r>
      <w:proofErr w:type="spellEnd"/>
      <w:r w:rsidRPr="000C7068">
        <w:rPr>
          <w:sz w:val="18"/>
          <w:szCs w:val="18"/>
        </w:rPr>
        <w:t xml:space="preserve">, U., Thirunarayan, K., </w:t>
      </w:r>
      <w:proofErr w:type="spellStart"/>
      <w:r w:rsidRPr="000C7068">
        <w:rPr>
          <w:sz w:val="18"/>
          <w:szCs w:val="18"/>
        </w:rPr>
        <w:t>Kavuluru</w:t>
      </w:r>
      <w:proofErr w:type="spellEnd"/>
      <w:r w:rsidRPr="000C7068">
        <w:rPr>
          <w:sz w:val="18"/>
          <w:szCs w:val="18"/>
        </w:rPr>
        <w:t>, R., Sheth, A., Welton, R., &amp; 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w:t>
      </w:r>
      <w:proofErr w:type="spellStart"/>
      <w:r w:rsidRPr="000C7068">
        <w:rPr>
          <w:sz w:val="18"/>
          <w:szCs w:val="18"/>
        </w:rPr>
        <w:t>Neerkaje</w:t>
      </w:r>
      <w:proofErr w:type="spellEnd"/>
      <w:r w:rsidRPr="000C7068">
        <w:rPr>
          <w:sz w:val="18"/>
          <w:szCs w:val="18"/>
        </w:rPr>
        <w:t xml:space="preserv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w:t>
      </w:r>
      <w:proofErr w:type="spellStart"/>
      <w:r w:rsidRPr="000C7068">
        <w:rPr>
          <w:sz w:val="18"/>
          <w:szCs w:val="18"/>
        </w:rPr>
        <w:t>MojiTalk</w:t>
      </w:r>
      <w:proofErr w:type="spellEnd"/>
      <w:r w:rsidRPr="000C7068">
        <w:rPr>
          <w:sz w:val="18"/>
          <w:szCs w:val="18"/>
        </w:rPr>
        <w:t xml:space="preserve">: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w:t>
      </w:r>
      <w:proofErr w:type="spellStart"/>
      <w:r w:rsidRPr="000C7068">
        <w:rPr>
          <w:sz w:val="18"/>
          <w:szCs w:val="18"/>
        </w:rPr>
        <w:t>DialogueGCN</w:t>
      </w:r>
      <w:proofErr w:type="spellEnd"/>
      <w:r w:rsidRPr="000C7068">
        <w:rPr>
          <w:sz w:val="18"/>
          <w:szCs w:val="18"/>
        </w:rPr>
        <w:t xml:space="preserve">: A Graph Convolutional 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lastRenderedPageBreak/>
        <w:t>[</w:t>
      </w:r>
      <w:r>
        <w:rPr>
          <w:sz w:val="18"/>
          <w:szCs w:val="18"/>
        </w:rPr>
        <w:t>31</w:t>
      </w:r>
      <w:r w:rsidRPr="000C7068">
        <w:rPr>
          <w:sz w:val="18"/>
          <w:szCs w:val="18"/>
        </w:rPr>
        <w:t xml:space="preserve">] Sharma, A., et al. A Computational Approach to 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w:t>
      </w:r>
      <w:proofErr w:type="spellStart"/>
      <w:r w:rsidRPr="000C7068">
        <w:rPr>
          <w:sz w:val="18"/>
          <w:szCs w:val="18"/>
        </w:rPr>
        <w:t>MIMicking</w:t>
      </w:r>
      <w:proofErr w:type="spellEnd"/>
      <w:r w:rsidRPr="000C7068">
        <w:rPr>
          <w:sz w:val="18"/>
          <w:szCs w:val="18"/>
        </w:rPr>
        <w:t xml:space="preserve"> Emotions for Empathetic Response Generation. in </w:t>
      </w:r>
      <w:r w:rsidRPr="000C7068">
        <w:rPr>
          <w:i/>
          <w:sz w:val="18"/>
          <w:szCs w:val="18"/>
        </w:rPr>
        <w:t>Proceedings of the 2020 Conference on Empirical Methods in Natural Language 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xml:space="preserve">] Hill, C.E., K.M. O'Brien, and K. O'Brien, </w:t>
      </w:r>
      <w:proofErr w:type="gramStart"/>
      <w:r w:rsidRPr="000C7068">
        <w:rPr>
          <w:sz w:val="18"/>
          <w:szCs w:val="18"/>
        </w:rPr>
        <w:t>Helping</w:t>
      </w:r>
      <w:proofErr w:type="gramEnd"/>
      <w:r w:rsidRPr="000C7068">
        <w:rPr>
          <w:sz w:val="18"/>
          <w:szCs w:val="18"/>
        </w:rPr>
        <w:t xml:space="preserve">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w:t>
      </w:r>
      <w:proofErr w:type="spellStart"/>
      <w:r w:rsidRPr="000C7068">
        <w:rPr>
          <w:sz w:val="18"/>
          <w:szCs w:val="18"/>
        </w:rPr>
        <w:t>PsyQA</w:t>
      </w:r>
      <w:proofErr w:type="spellEnd"/>
      <w:r w:rsidRPr="000C7068">
        <w:rPr>
          <w:sz w:val="18"/>
          <w:szCs w:val="18"/>
        </w:rPr>
        <w:t xml:space="preserve">: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w:t>
      </w:r>
      <w:proofErr w:type="spellStart"/>
      <w:r w:rsidRPr="000C7068">
        <w:rPr>
          <w:sz w:val="18"/>
          <w:szCs w:val="18"/>
        </w:rPr>
        <w:t>arXiv</w:t>
      </w:r>
      <w:proofErr w:type="spellEnd"/>
      <w:r w:rsidRPr="000C7068">
        <w:rPr>
          <w:sz w:val="18"/>
          <w:szCs w:val="18"/>
        </w:rPr>
        <w:t xml:space="preserve">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w:t>
      </w:r>
      <w:proofErr w:type="spellStart"/>
      <w:r w:rsidRPr="00B54AF4">
        <w:rPr>
          <w:rFonts w:eastAsia="標楷體"/>
          <w:kern w:val="0"/>
          <w:sz w:val="18"/>
        </w:rPr>
        <w:t>Surdeanu</w:t>
      </w:r>
      <w:proofErr w:type="spellEnd"/>
      <w:r w:rsidRPr="00B54AF4">
        <w:rPr>
          <w:rFonts w:eastAsia="標楷體"/>
          <w:kern w:val="0"/>
          <w:sz w:val="18"/>
        </w:rPr>
        <w:t xml:space="preserve">, M., Bauer, J., Finkel, J. R., Bethard, S., &amp; McClosky, D. (2014, June). The Stanford </w:t>
      </w:r>
      <w:proofErr w:type="spellStart"/>
      <w:r w:rsidRPr="00B54AF4">
        <w:rPr>
          <w:rFonts w:eastAsia="標楷體"/>
          <w:kern w:val="0"/>
          <w:sz w:val="18"/>
        </w:rPr>
        <w:t>CoreNLP</w:t>
      </w:r>
      <w:proofErr w:type="spellEnd"/>
      <w:r w:rsidRPr="00B54AF4">
        <w:rPr>
          <w:rFonts w:eastAsia="標楷體"/>
          <w:kern w:val="0"/>
          <w:sz w:val="18"/>
        </w:rPr>
        <w:t xml:space="preserve"> natural language processing toolkit. </w:t>
      </w:r>
      <w:r w:rsidRPr="00B54AF4">
        <w:rPr>
          <w:rFonts w:eastAsia="標楷體"/>
          <w:i/>
          <w:iCs/>
          <w:kern w:val="0"/>
          <w:sz w:val="18"/>
        </w:rPr>
        <w:t>In Proceedings of 52nd annual meeting of the association for computational 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 xml:space="preserve">World Health Organization, Comprehensive mental health action plan 2013–2030. 2021, World Health </w:t>
      </w:r>
      <w:proofErr w:type="gramStart"/>
      <w:r w:rsidRPr="00B54AF4">
        <w:rPr>
          <w:rFonts w:eastAsia="標楷體"/>
          <w:kern w:val="0"/>
          <w:sz w:val="18"/>
        </w:rPr>
        <w:t>Organization,,</w:t>
      </w:r>
      <w:proofErr w:type="gramEnd"/>
      <w:r w:rsidRPr="00B54AF4">
        <w:rPr>
          <w:rFonts w:eastAsia="標楷體"/>
          <w:kern w:val="0"/>
          <w:sz w:val="18"/>
        </w:rPr>
        <w:t xml:space="preserve">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 xml:space="preserve">Z. Steel, C. Marnane, C. Iranpour, T. Chey, J. W. Jackson, V. Patel, and D. </w:t>
      </w:r>
      <w:proofErr w:type="spellStart"/>
      <w:r w:rsidRPr="00B54AF4">
        <w:rPr>
          <w:rFonts w:eastAsia="標楷體"/>
          <w:kern w:val="0"/>
          <w:sz w:val="18"/>
        </w:rPr>
        <w:t>Silove</w:t>
      </w:r>
      <w:proofErr w:type="spellEnd"/>
      <w:r w:rsidRPr="00B54AF4">
        <w:rPr>
          <w:rFonts w:eastAsia="標楷體"/>
          <w:kern w:val="0"/>
          <w:sz w:val="18"/>
        </w:rPr>
        <w:t>,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 xml:space="preserve">V. Patel, S. Saxena, C. Lund, G. Thornicroft, F. Baingana, P. Bolton, D. Chisholm, P. Y. Collins, J. L. Cooper, J. Eaton, H. Herrman, M. M. </w:t>
      </w:r>
      <w:proofErr w:type="spellStart"/>
      <w:r w:rsidRPr="00B54AF4">
        <w:rPr>
          <w:rFonts w:eastAsia="標楷體"/>
          <w:kern w:val="0"/>
          <w:sz w:val="18"/>
        </w:rPr>
        <w:t>Herzallah</w:t>
      </w:r>
      <w:proofErr w:type="spellEnd"/>
      <w:r w:rsidRPr="00B54AF4">
        <w:rPr>
          <w:rFonts w:eastAsia="標楷體"/>
          <w:kern w:val="0"/>
          <w:sz w:val="18"/>
        </w:rPr>
        <w:t xml:space="preserve">, Y. Huang, M. J. D. Jordans, A. Kleinman, M. E. Medina-Mora, E. Morgan, U. Niaz, O. </w:t>
      </w:r>
      <w:proofErr w:type="spellStart"/>
      <w:r w:rsidRPr="00B54AF4">
        <w:rPr>
          <w:rFonts w:eastAsia="標楷體"/>
          <w:kern w:val="0"/>
          <w:sz w:val="18"/>
        </w:rPr>
        <w:t>Omigbodun</w:t>
      </w:r>
      <w:proofErr w:type="spellEnd"/>
      <w:r w:rsidRPr="00B54AF4">
        <w:rPr>
          <w:rFonts w:eastAsia="標楷體"/>
          <w:kern w:val="0"/>
          <w:sz w:val="18"/>
        </w:rPr>
        <w:t xml:space="preserve">, M. Prince, A. Rahman, B. Saraceno, B. K. Sarkar, M. De Silva, I. Singh, D. J. Stein, C. Sunkel, and J. </w:t>
      </w:r>
      <w:proofErr w:type="spellStart"/>
      <w:r w:rsidRPr="00B54AF4">
        <w:rPr>
          <w:rFonts w:eastAsia="標楷體"/>
          <w:kern w:val="0"/>
          <w:sz w:val="18"/>
        </w:rPr>
        <w:t>UnUtzer</w:t>
      </w:r>
      <w:proofErr w:type="spellEnd"/>
      <w:r w:rsidRPr="00B54AF4">
        <w:rPr>
          <w:rFonts w:eastAsia="標楷體"/>
          <w:kern w:val="0"/>
          <w:sz w:val="18"/>
        </w:rPr>
        <w:t>,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V. Bird, P. Premkumar, T. Kendall, C. Whittington, J. Mitchell, and E. Kuipers, Early intervention services, cognitive-</w:t>
      </w:r>
      <w:proofErr w:type="spellStart"/>
      <w:r w:rsidRPr="00B54AF4">
        <w:rPr>
          <w:rFonts w:eastAsia="標楷體"/>
          <w:kern w:val="0"/>
          <w:sz w:val="18"/>
        </w:rPr>
        <w:t>behavioural</w:t>
      </w:r>
      <w:proofErr w:type="spellEnd"/>
      <w:r w:rsidRPr="00B54AF4">
        <w:rPr>
          <w:rFonts w:eastAsia="標楷體"/>
          <w:kern w:val="0"/>
          <w:sz w:val="18"/>
        </w:rPr>
        <w:t xml:space="preserve">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(5): p. 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 xml:space="preserve">J. Treasure and G. Russell, </w:t>
      </w:r>
      <w:proofErr w:type="gramStart"/>
      <w:r w:rsidRPr="00B54AF4">
        <w:rPr>
          <w:rFonts w:eastAsia="標楷體"/>
          <w:kern w:val="0"/>
          <w:sz w:val="18"/>
        </w:rPr>
        <w:t>The</w:t>
      </w:r>
      <w:proofErr w:type="gramEnd"/>
      <w:r w:rsidRPr="00B54AF4">
        <w:rPr>
          <w:rFonts w:eastAsia="標楷體"/>
          <w:kern w:val="0"/>
          <w:sz w:val="18"/>
        </w:rPr>
        <w:t xml:space="preserv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w:t>
      </w:r>
      <w:proofErr w:type="spellStart"/>
      <w:r w:rsidRPr="00B54AF4">
        <w:rPr>
          <w:rFonts w:eastAsia="標楷體"/>
          <w:kern w:val="0"/>
          <w:sz w:val="18"/>
        </w:rPr>
        <w:t>Dredze</w:t>
      </w:r>
      <w:proofErr w:type="spellEnd"/>
      <w:r w:rsidRPr="00B54AF4">
        <w:rPr>
          <w:rFonts w:eastAsia="標楷體"/>
          <w:kern w:val="0"/>
          <w:sz w:val="18"/>
        </w:rPr>
        <w:t xml:space="preserv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w:t>
      </w:r>
      <w:proofErr w:type="spellStart"/>
      <w:r w:rsidRPr="00B54AF4">
        <w:rPr>
          <w:rFonts w:eastAsia="標楷體"/>
          <w:kern w:val="0"/>
          <w:sz w:val="18"/>
        </w:rPr>
        <w:t>Macavaney</w:t>
      </w:r>
      <w:proofErr w:type="spellEnd"/>
      <w:r w:rsidRPr="00B54AF4">
        <w:rPr>
          <w:rFonts w:eastAsia="標楷體"/>
          <w:kern w:val="0"/>
          <w:sz w:val="18"/>
        </w:rPr>
        <w:t xml:space="preserve">, Anjali Mittu, Glen Coppersmith, Jeff Leintz, and Philip Resnik. Community-level research on suicidality prediction in a secure environment: Overview of the </w:t>
      </w:r>
      <w:proofErr w:type="spellStart"/>
      <w:r w:rsidRPr="00B54AF4">
        <w:rPr>
          <w:rFonts w:eastAsia="標楷體"/>
          <w:kern w:val="0"/>
          <w:sz w:val="18"/>
        </w:rPr>
        <w:t>CLPsych</w:t>
      </w:r>
      <w:proofErr w:type="spellEnd"/>
      <w:r w:rsidRPr="00B54AF4">
        <w:rPr>
          <w:rFonts w:eastAsia="標楷體"/>
          <w:kern w:val="0"/>
          <w:sz w:val="18"/>
        </w:rPr>
        <w:t xml:space="preserve">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w:t>
      </w:r>
      <w:proofErr w:type="spellStart"/>
      <w:r w:rsidRPr="00B54AF4">
        <w:rPr>
          <w:rFonts w:eastAsia="標楷體"/>
          <w:kern w:val="0"/>
          <w:sz w:val="18"/>
        </w:rPr>
        <w:t>Hovy</w:t>
      </w:r>
      <w:proofErr w:type="spellEnd"/>
      <w:r w:rsidRPr="00B54AF4">
        <w:rPr>
          <w:rFonts w:eastAsia="標楷體"/>
          <w:kern w:val="0"/>
          <w:sz w:val="18"/>
        </w:rPr>
        <w:t xml:space="preserve">. </w:t>
      </w:r>
      <w:r w:rsidRPr="00B54AF4">
        <w:rPr>
          <w:rFonts w:eastAsia="標楷體"/>
          <w:kern w:val="0"/>
          <w:sz w:val="18"/>
        </w:rPr>
        <w:lastRenderedPageBreak/>
        <w:t xml:space="preserve">Multitask Learning for Mental Health Conditions with 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 xml:space="preserve">James N Butcher, John R Graham, Yossef S Ben-Porath, Auke </w:t>
      </w:r>
      <w:proofErr w:type="spellStart"/>
      <w:r w:rsidRPr="00B54AF4">
        <w:rPr>
          <w:rFonts w:eastAsia="標楷體"/>
          <w:kern w:val="0"/>
          <w:sz w:val="18"/>
        </w:rPr>
        <w:t>Tellegen</w:t>
      </w:r>
      <w:proofErr w:type="spellEnd"/>
      <w:r w:rsidRPr="00B54AF4">
        <w:rPr>
          <w:rFonts w:eastAsia="標楷體"/>
          <w:kern w:val="0"/>
          <w:sz w:val="18"/>
        </w:rPr>
        <w:t>, WG Dahlstrom, and Beverly Kaemmer,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 xml:space="preserve">A. Vaswani, N. </w:t>
      </w:r>
      <w:proofErr w:type="spellStart"/>
      <w:r w:rsidRPr="003E5733">
        <w:rPr>
          <w:rFonts w:eastAsia="標楷體"/>
          <w:kern w:val="0"/>
          <w:sz w:val="18"/>
        </w:rPr>
        <w:t>Shazeer</w:t>
      </w:r>
      <w:proofErr w:type="spellEnd"/>
      <w:r w:rsidRPr="003E5733">
        <w:rPr>
          <w:rFonts w:eastAsia="標楷體"/>
          <w:kern w:val="0"/>
          <w:sz w:val="18"/>
        </w:rPr>
        <w:t xml:space="preserve">, N. Parmar, J. </w:t>
      </w:r>
      <w:proofErr w:type="spellStart"/>
      <w:r w:rsidRPr="003E5733">
        <w:rPr>
          <w:rFonts w:eastAsia="標楷體"/>
          <w:kern w:val="0"/>
          <w:sz w:val="18"/>
        </w:rPr>
        <w:t>Uszkoreit</w:t>
      </w:r>
      <w:proofErr w:type="spellEnd"/>
      <w:r w:rsidRPr="003E5733">
        <w:rPr>
          <w:rFonts w:eastAsia="標楷體"/>
          <w:kern w:val="0"/>
          <w:sz w:val="18"/>
        </w:rPr>
        <w:t xml:space="preserve">, L. Jones, A. N. Gomez, L. Kaiser, and I. </w:t>
      </w:r>
      <w:proofErr w:type="spellStart"/>
      <w:r w:rsidRPr="003E5733">
        <w:rPr>
          <w:rFonts w:eastAsia="標楷體"/>
          <w:kern w:val="0"/>
          <w:sz w:val="18"/>
        </w:rPr>
        <w:t>Polosukhin</w:t>
      </w:r>
      <w:proofErr w:type="spellEnd"/>
      <w:r w:rsidRPr="003E5733">
        <w:rPr>
          <w:rFonts w:eastAsia="標楷體"/>
          <w:kern w:val="0"/>
          <w:sz w:val="18"/>
        </w:rPr>
        <w:t>,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 xml:space="preserve">Ivan Sekulic and Michael Strube, Adapting Deep Learning Methods for Mental Health Prediction on </w:t>
      </w:r>
      <w:proofErr w:type="gramStart"/>
      <w:r w:rsidRPr="003E5733">
        <w:rPr>
          <w:rFonts w:eastAsia="標楷體"/>
          <w:kern w:val="0"/>
          <w:sz w:val="18"/>
        </w:rPr>
        <w:t>Social Media</w:t>
      </w:r>
      <w:proofErr w:type="gramEnd"/>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23" w:anchor="doc-tabs-detail" w:history="1">
        <w:r w:rsidRPr="003E5733">
          <w:rPr>
            <w:rStyle w:val="ab"/>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proofErr w:type="spellStart"/>
      <w:r w:rsidRPr="003E5733">
        <w:rPr>
          <w:rFonts w:eastAsia="標楷體"/>
          <w:i/>
          <w:kern w:val="0"/>
          <w:sz w:val="18"/>
        </w:rPr>
        <w:t>arXiv</w:t>
      </w:r>
      <w:proofErr w:type="spellEnd"/>
      <w:r w:rsidRPr="003E5733">
        <w:rPr>
          <w:rFonts w:eastAsia="標楷體"/>
          <w:i/>
          <w:kern w:val="0"/>
          <w:sz w:val="18"/>
        </w:rPr>
        <w:t xml:space="preserve">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xml:space="preserve">] </w:t>
      </w:r>
      <w:proofErr w:type="spellStart"/>
      <w:r w:rsidRPr="003E5733">
        <w:rPr>
          <w:rFonts w:eastAsia="標楷體"/>
          <w:kern w:val="0"/>
          <w:sz w:val="18"/>
        </w:rPr>
        <w:t>Olfson</w:t>
      </w:r>
      <w:proofErr w:type="spellEnd"/>
      <w:r w:rsidRPr="003E5733">
        <w:rPr>
          <w:rFonts w:eastAsia="標楷體"/>
          <w:kern w:val="0"/>
          <w:sz w:val="18"/>
        </w:rPr>
        <w:t>,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2"/>
        <w:spacing w:before="24"/>
        <w:ind w:left="3130" w:right="3130"/>
        <w:jc w:val="center"/>
        <w:rPr>
          <w:rFonts w:ascii="標楷體" w:eastAsia="標楷體" w:hAnsi="標楷體" w:cs="Times New Roman"/>
        </w:rPr>
      </w:pPr>
      <w:proofErr w:type="gramStart"/>
      <w:r w:rsidRPr="00C23212">
        <w:rPr>
          <w:rFonts w:ascii="標楷體" w:eastAsia="標楷體" w:hAnsi="標楷體" w:cs="Times New Roman"/>
        </w:rPr>
        <w:lastRenderedPageBreak/>
        <w:t>11</w:t>
      </w:r>
      <w:r w:rsidR="008D646C">
        <w:rPr>
          <w:rFonts w:ascii="標楷體" w:eastAsia="標楷體" w:hAnsi="標楷體" w:cs="Times New Roman" w:hint="eastAsia"/>
        </w:rPr>
        <w:t>1</w:t>
      </w:r>
      <w:proofErr w:type="gramEnd"/>
      <w:r w:rsidRPr="00C23212">
        <w:rPr>
          <w:rFonts w:ascii="標楷體" w:eastAsia="標楷體" w:hAnsi="標楷體" w:cs="Times New Roman"/>
        </w:rPr>
        <w:t>年度專題研究計畫成果彙整表</w:t>
      </w: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proofErr w:type="gramStart"/>
            <w:r w:rsidRPr="00C23212">
              <w:rPr>
                <w:rFonts w:eastAsia="標楷體"/>
                <w:spacing w:val="-1"/>
                <w:sz w:val="24"/>
                <w:lang w:eastAsia="zh-TW"/>
              </w:rPr>
              <w:t>（</w:t>
            </w:r>
            <w:proofErr w:type="gramEnd"/>
            <w:r w:rsidRPr="00C23212">
              <w:rPr>
                <w:rFonts w:eastAsia="標楷體"/>
                <w:spacing w:val="-1"/>
                <w:sz w:val="24"/>
                <w:lang w:eastAsia="zh-TW"/>
              </w:rPr>
              <w:t>說明：各成果項目請附佐證資料或細項說明，如期刊名稱、年份、</w:t>
            </w:r>
            <w:proofErr w:type="gramStart"/>
            <w:r w:rsidRPr="00C23212">
              <w:rPr>
                <w:rFonts w:eastAsia="標楷體"/>
                <w:spacing w:val="-1"/>
                <w:sz w:val="24"/>
                <w:lang w:eastAsia="zh-TW"/>
              </w:rPr>
              <w:t>卷期</w:t>
            </w:r>
            <w:proofErr w:type="gramEnd"/>
            <w:r w:rsidRPr="00C23212">
              <w:rPr>
                <w:rFonts w:eastAsia="標楷體"/>
                <w:spacing w:val="-1"/>
                <w:sz w:val="24"/>
                <w:lang w:eastAsia="zh-TW"/>
              </w:rPr>
              <w:t>、起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roofErr w:type="gramStart"/>
            <w:r w:rsidRPr="00C23212">
              <w:rPr>
                <w:rFonts w:eastAsia="標楷體"/>
                <w:sz w:val="24"/>
                <w:lang w:eastAsia="zh-TW"/>
              </w:rPr>
              <w:t>）</w:t>
            </w:r>
            <w:proofErr w:type="gramEnd"/>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 xml:space="preserve">Zhi Yu Zhang, “Biomedical Named Entity Recognition with the Combined Feature Attention and </w:t>
            </w:r>
            <w:proofErr w:type="gramStart"/>
            <w:r w:rsidRPr="00C23212">
              <w:rPr>
                <w:rFonts w:eastAsia="標楷體"/>
              </w:rPr>
              <w:t>Fully-Shared</w:t>
            </w:r>
            <w:proofErr w:type="gramEnd"/>
            <w:r w:rsidRPr="00C23212">
              <w:rPr>
                <w:rFonts w:eastAsia="標楷體"/>
              </w:rPr>
              <w:t xml:space="preserve"> Multi-Task Learning,” National Tsing Hua University, 2022.</w:t>
            </w:r>
          </w:p>
          <w:p w14:paraId="52F90722" w14:textId="0CAFB47D"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a9"/>
              <w:numPr>
                <w:ilvl w:val="0"/>
                <w:numId w:val="9"/>
              </w:numPr>
              <w:spacing w:beforeLines="50" w:before="180"/>
              <w:ind w:leftChars="0"/>
              <w:jc w:val="both"/>
              <w:rPr>
                <w:rFonts w:eastAsia="標楷體"/>
              </w:rPr>
            </w:pPr>
            <w:r w:rsidRPr="00C23212">
              <w:rPr>
                <w:rFonts w:eastAsia="標楷體"/>
              </w:rPr>
              <w:t xml:space="preserve">Zhang, Z., &amp; Chen, A. L. (2022). Biomedical named entity recognition with the combined feature attention and </w:t>
            </w:r>
            <w:proofErr w:type="gramStart"/>
            <w:r w:rsidRPr="00C23212">
              <w:rPr>
                <w:rFonts w:eastAsia="標楷體"/>
              </w:rPr>
              <w:t>fully-shared</w:t>
            </w:r>
            <w:proofErr w:type="gramEnd"/>
            <w:r w:rsidRPr="00C23212">
              <w:rPr>
                <w:rFonts w:eastAsia="標楷體"/>
              </w:rPr>
              <w:t xml:space="preserve"> multi-task learning. BMC bioinformatics, 23(1), 1-</w:t>
            </w:r>
            <w:proofErr w:type="gramStart"/>
            <w:r w:rsidRPr="00C23212">
              <w:rPr>
                <w:rFonts w:eastAsia="標楷體"/>
              </w:rPr>
              <w:t>21.</w:t>
            </w:r>
            <w:r w:rsidR="00A60225" w:rsidRPr="00C23212">
              <w:rPr>
                <w:rFonts w:eastAsia="標楷體"/>
              </w:rPr>
              <w:t>.</w:t>
            </w:r>
            <w:proofErr w:type="gramEnd"/>
          </w:p>
          <w:p w14:paraId="769E3D86" w14:textId="3B27A805" w:rsidR="006644C9" w:rsidRPr="00C23212" w:rsidRDefault="006644C9" w:rsidP="006644C9">
            <w:pPr>
              <w:pStyle w:val="a9"/>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a9"/>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w:t>
            </w:r>
            <w:proofErr w:type="gramStart"/>
            <w:r w:rsidRPr="00C23212">
              <w:rPr>
                <w:rFonts w:eastAsia="標楷體"/>
                <w:spacing w:val="-1"/>
                <w:sz w:val="24"/>
                <w:lang w:eastAsia="zh-TW"/>
              </w:rPr>
              <w:t>陞</w:t>
            </w:r>
            <w:proofErr w:type="gramEnd"/>
            <w:r w:rsidRPr="00C23212">
              <w:rPr>
                <w:rFonts w:eastAsia="標楷體"/>
                <w:spacing w:val="-1"/>
                <w:sz w:val="24"/>
                <w:lang w:eastAsia="zh-TW"/>
              </w:rPr>
              <w:t>、林鎰鋒、林</w:t>
            </w:r>
            <w:r w:rsidRPr="00C23212">
              <w:rPr>
                <w:rFonts w:eastAsia="標楷體"/>
                <w:sz w:val="24"/>
                <w:lang w:eastAsia="zh-TW"/>
              </w:rPr>
              <w:t>昀</w:t>
            </w:r>
            <w:proofErr w:type="gramStart"/>
            <w:r w:rsidRPr="00C23212">
              <w:rPr>
                <w:rFonts w:eastAsia="標楷體"/>
                <w:sz w:val="24"/>
                <w:lang w:eastAsia="zh-TW"/>
              </w:rPr>
              <w:t>昇</w:t>
            </w:r>
            <w:proofErr w:type="gramEnd"/>
            <w:r w:rsidRPr="00C23212">
              <w:rPr>
                <w:rFonts w:eastAsia="標楷體"/>
                <w:spacing w:val="-1"/>
                <w:sz w:val="24"/>
                <w:lang w:eastAsia="zh-TW"/>
              </w:rPr>
              <w:t>、嚴翎愷、李昀</w:t>
            </w:r>
            <w:proofErr w:type="gramStart"/>
            <w:r w:rsidRPr="00C23212">
              <w:rPr>
                <w:rFonts w:eastAsia="標楷體"/>
                <w:spacing w:val="-1"/>
                <w:sz w:val="24"/>
                <w:lang w:eastAsia="zh-TW"/>
              </w:rPr>
              <w:t>叡</w:t>
            </w:r>
            <w:proofErr w:type="gramEnd"/>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5"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5"/>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proofErr w:type="gramStart"/>
            <w:r w:rsidRPr="00C23212">
              <w:rPr>
                <w:rFonts w:eastAsia="標楷體"/>
                <w:sz w:val="24"/>
                <w:lang w:eastAsia="zh-TW"/>
              </w:rPr>
              <w:t>（</w:t>
            </w:r>
            <w:proofErr w:type="gramEnd"/>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50F38" w14:textId="77777777" w:rsidR="008D1EFC" w:rsidRDefault="008D1EFC" w:rsidP="009021BA">
      <w:r>
        <w:separator/>
      </w:r>
    </w:p>
  </w:endnote>
  <w:endnote w:type="continuationSeparator" w:id="0">
    <w:p w14:paraId="46988C17" w14:textId="77777777" w:rsidR="008D1EFC" w:rsidRDefault="008D1EFC"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7CE71" w14:textId="77777777" w:rsidR="008D1EFC" w:rsidRDefault="008D1EFC" w:rsidP="009021BA">
      <w:r>
        <w:separator/>
      </w:r>
    </w:p>
  </w:footnote>
  <w:footnote w:type="continuationSeparator" w:id="0">
    <w:p w14:paraId="341EE83F" w14:textId="77777777" w:rsidR="008D1EFC" w:rsidRDefault="008D1EFC"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62697D"/>
    <w:multiLevelType w:val="hybridMultilevel"/>
    <w:tmpl w:val="22F0C37C"/>
    <w:lvl w:ilvl="0" w:tplc="CE260FC4">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9"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77964425">
    <w:abstractNumId w:val="6"/>
  </w:num>
  <w:num w:numId="2" w16cid:durableId="1075740397">
    <w:abstractNumId w:val="0"/>
  </w:num>
  <w:num w:numId="3" w16cid:durableId="1794521858">
    <w:abstractNumId w:val="9"/>
  </w:num>
  <w:num w:numId="4" w16cid:durableId="1931740736">
    <w:abstractNumId w:val="8"/>
  </w:num>
  <w:num w:numId="5" w16cid:durableId="494608797">
    <w:abstractNumId w:val="5"/>
  </w:num>
  <w:num w:numId="6" w16cid:durableId="759448682">
    <w:abstractNumId w:val="4"/>
  </w:num>
  <w:num w:numId="7" w16cid:durableId="1053699272">
    <w:abstractNumId w:val="7"/>
  </w:num>
  <w:num w:numId="8" w16cid:durableId="1016541512">
    <w:abstractNumId w:val="3"/>
  </w:num>
  <w:num w:numId="9" w16cid:durableId="955912759">
    <w:abstractNumId w:val="1"/>
  </w:num>
  <w:num w:numId="10" w16cid:durableId="291251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12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105BF"/>
    <w:rsid w:val="00014774"/>
    <w:rsid w:val="000203B2"/>
    <w:rsid w:val="0002388B"/>
    <w:rsid w:val="000312D7"/>
    <w:rsid w:val="000346BF"/>
    <w:rsid w:val="00051D1E"/>
    <w:rsid w:val="00064A90"/>
    <w:rsid w:val="000850FF"/>
    <w:rsid w:val="000872DE"/>
    <w:rsid w:val="000A2D24"/>
    <w:rsid w:val="000A5D22"/>
    <w:rsid w:val="000B347B"/>
    <w:rsid w:val="000C3B0A"/>
    <w:rsid w:val="000C7068"/>
    <w:rsid w:val="000D3D0E"/>
    <w:rsid w:val="000F1BC0"/>
    <w:rsid w:val="000F4DB5"/>
    <w:rsid w:val="000F6DFB"/>
    <w:rsid w:val="00110CA1"/>
    <w:rsid w:val="00120067"/>
    <w:rsid w:val="0012124B"/>
    <w:rsid w:val="001222E6"/>
    <w:rsid w:val="00126159"/>
    <w:rsid w:val="001322DB"/>
    <w:rsid w:val="00132B05"/>
    <w:rsid w:val="00132DF6"/>
    <w:rsid w:val="00135C3C"/>
    <w:rsid w:val="00151AA5"/>
    <w:rsid w:val="00161D8D"/>
    <w:rsid w:val="00186A24"/>
    <w:rsid w:val="001902E1"/>
    <w:rsid w:val="00191F46"/>
    <w:rsid w:val="001927D3"/>
    <w:rsid w:val="001C3AB0"/>
    <w:rsid w:val="001D3DFB"/>
    <w:rsid w:val="001D7FB9"/>
    <w:rsid w:val="001E2235"/>
    <w:rsid w:val="001F6C9D"/>
    <w:rsid w:val="002024FA"/>
    <w:rsid w:val="002245BD"/>
    <w:rsid w:val="002329CB"/>
    <w:rsid w:val="00236794"/>
    <w:rsid w:val="00245648"/>
    <w:rsid w:val="00255719"/>
    <w:rsid w:val="00280788"/>
    <w:rsid w:val="00281057"/>
    <w:rsid w:val="00294EF9"/>
    <w:rsid w:val="002A28E6"/>
    <w:rsid w:val="002A77B9"/>
    <w:rsid w:val="002A7A17"/>
    <w:rsid w:val="002B002C"/>
    <w:rsid w:val="002C41F2"/>
    <w:rsid w:val="002D3A37"/>
    <w:rsid w:val="002D446B"/>
    <w:rsid w:val="002E43AF"/>
    <w:rsid w:val="002F3F33"/>
    <w:rsid w:val="00300D54"/>
    <w:rsid w:val="00301EF5"/>
    <w:rsid w:val="00316F0E"/>
    <w:rsid w:val="00337CC2"/>
    <w:rsid w:val="00360BDF"/>
    <w:rsid w:val="003722C1"/>
    <w:rsid w:val="003730A7"/>
    <w:rsid w:val="003912E0"/>
    <w:rsid w:val="00393C13"/>
    <w:rsid w:val="00397D10"/>
    <w:rsid w:val="003A4C19"/>
    <w:rsid w:val="003B0E27"/>
    <w:rsid w:val="003B7BC4"/>
    <w:rsid w:val="003E5733"/>
    <w:rsid w:val="004013E6"/>
    <w:rsid w:val="00416F5A"/>
    <w:rsid w:val="00426225"/>
    <w:rsid w:val="004319F4"/>
    <w:rsid w:val="004366B7"/>
    <w:rsid w:val="00467030"/>
    <w:rsid w:val="00467AD4"/>
    <w:rsid w:val="00472119"/>
    <w:rsid w:val="00484947"/>
    <w:rsid w:val="004901F4"/>
    <w:rsid w:val="004920DE"/>
    <w:rsid w:val="00494183"/>
    <w:rsid w:val="004A02C4"/>
    <w:rsid w:val="004C7098"/>
    <w:rsid w:val="004F246E"/>
    <w:rsid w:val="005055BD"/>
    <w:rsid w:val="00521137"/>
    <w:rsid w:val="00522AC0"/>
    <w:rsid w:val="00525997"/>
    <w:rsid w:val="00545C89"/>
    <w:rsid w:val="00557B85"/>
    <w:rsid w:val="005677D3"/>
    <w:rsid w:val="005752C6"/>
    <w:rsid w:val="00577FB5"/>
    <w:rsid w:val="00585FFC"/>
    <w:rsid w:val="005A47CF"/>
    <w:rsid w:val="005B5EF1"/>
    <w:rsid w:val="005D547E"/>
    <w:rsid w:val="005F3E27"/>
    <w:rsid w:val="005F3FC2"/>
    <w:rsid w:val="005F458D"/>
    <w:rsid w:val="00611394"/>
    <w:rsid w:val="006175FC"/>
    <w:rsid w:val="0062411C"/>
    <w:rsid w:val="00631E4A"/>
    <w:rsid w:val="00661184"/>
    <w:rsid w:val="00662F7E"/>
    <w:rsid w:val="006644C9"/>
    <w:rsid w:val="006717EA"/>
    <w:rsid w:val="00686473"/>
    <w:rsid w:val="00686B1D"/>
    <w:rsid w:val="006A36EE"/>
    <w:rsid w:val="006B7CB7"/>
    <w:rsid w:val="006C7BEE"/>
    <w:rsid w:val="006D25BC"/>
    <w:rsid w:val="006D27B3"/>
    <w:rsid w:val="006E0476"/>
    <w:rsid w:val="006E0B2E"/>
    <w:rsid w:val="006E0E06"/>
    <w:rsid w:val="006F2A06"/>
    <w:rsid w:val="006F760E"/>
    <w:rsid w:val="007221D4"/>
    <w:rsid w:val="00730C12"/>
    <w:rsid w:val="00732897"/>
    <w:rsid w:val="0073624F"/>
    <w:rsid w:val="00741AF1"/>
    <w:rsid w:val="00782BEF"/>
    <w:rsid w:val="00790D26"/>
    <w:rsid w:val="007A6F33"/>
    <w:rsid w:val="007B31A1"/>
    <w:rsid w:val="007C0816"/>
    <w:rsid w:val="007C0D22"/>
    <w:rsid w:val="007D6087"/>
    <w:rsid w:val="00803642"/>
    <w:rsid w:val="00812FF6"/>
    <w:rsid w:val="00821042"/>
    <w:rsid w:val="008243DC"/>
    <w:rsid w:val="00852634"/>
    <w:rsid w:val="00867F5C"/>
    <w:rsid w:val="0089359D"/>
    <w:rsid w:val="00894B45"/>
    <w:rsid w:val="008B6AEA"/>
    <w:rsid w:val="008D1EFC"/>
    <w:rsid w:val="008D646C"/>
    <w:rsid w:val="008E2C3A"/>
    <w:rsid w:val="008F2FCA"/>
    <w:rsid w:val="00900B20"/>
    <w:rsid w:val="009021BA"/>
    <w:rsid w:val="009031CA"/>
    <w:rsid w:val="00921816"/>
    <w:rsid w:val="00926C39"/>
    <w:rsid w:val="0093032B"/>
    <w:rsid w:val="00941350"/>
    <w:rsid w:val="00967B7C"/>
    <w:rsid w:val="00980636"/>
    <w:rsid w:val="00985A37"/>
    <w:rsid w:val="009B186F"/>
    <w:rsid w:val="009B2879"/>
    <w:rsid w:val="009B2BBD"/>
    <w:rsid w:val="009B3FE2"/>
    <w:rsid w:val="009C5407"/>
    <w:rsid w:val="009D5C7C"/>
    <w:rsid w:val="009D6A9C"/>
    <w:rsid w:val="009D7E9D"/>
    <w:rsid w:val="009E0940"/>
    <w:rsid w:val="009E5DA9"/>
    <w:rsid w:val="009F5C53"/>
    <w:rsid w:val="00A02114"/>
    <w:rsid w:val="00A17A89"/>
    <w:rsid w:val="00A25F3D"/>
    <w:rsid w:val="00A26B80"/>
    <w:rsid w:val="00A33175"/>
    <w:rsid w:val="00A36E5B"/>
    <w:rsid w:val="00A60225"/>
    <w:rsid w:val="00A80B2C"/>
    <w:rsid w:val="00A85A3D"/>
    <w:rsid w:val="00AB1207"/>
    <w:rsid w:val="00AB1F0E"/>
    <w:rsid w:val="00AC160F"/>
    <w:rsid w:val="00AC3A45"/>
    <w:rsid w:val="00AC6080"/>
    <w:rsid w:val="00AE501D"/>
    <w:rsid w:val="00B01E87"/>
    <w:rsid w:val="00B13EB1"/>
    <w:rsid w:val="00B15B02"/>
    <w:rsid w:val="00B36559"/>
    <w:rsid w:val="00B439C5"/>
    <w:rsid w:val="00B54AF4"/>
    <w:rsid w:val="00B54C9B"/>
    <w:rsid w:val="00B57E06"/>
    <w:rsid w:val="00B62A07"/>
    <w:rsid w:val="00B6650B"/>
    <w:rsid w:val="00B90FD4"/>
    <w:rsid w:val="00BB46D7"/>
    <w:rsid w:val="00BC07EA"/>
    <w:rsid w:val="00BD5B96"/>
    <w:rsid w:val="00BE4B31"/>
    <w:rsid w:val="00BE7A93"/>
    <w:rsid w:val="00C0607C"/>
    <w:rsid w:val="00C23212"/>
    <w:rsid w:val="00C2522D"/>
    <w:rsid w:val="00C2677A"/>
    <w:rsid w:val="00C34928"/>
    <w:rsid w:val="00C34F68"/>
    <w:rsid w:val="00C36832"/>
    <w:rsid w:val="00C36F9B"/>
    <w:rsid w:val="00C517F3"/>
    <w:rsid w:val="00C5192B"/>
    <w:rsid w:val="00C60755"/>
    <w:rsid w:val="00C61311"/>
    <w:rsid w:val="00C713AF"/>
    <w:rsid w:val="00C756AC"/>
    <w:rsid w:val="00C83ABC"/>
    <w:rsid w:val="00C85D03"/>
    <w:rsid w:val="00C87049"/>
    <w:rsid w:val="00C95464"/>
    <w:rsid w:val="00C959E6"/>
    <w:rsid w:val="00C96D3A"/>
    <w:rsid w:val="00CB2ADE"/>
    <w:rsid w:val="00CE69FC"/>
    <w:rsid w:val="00CE7AAC"/>
    <w:rsid w:val="00D01C08"/>
    <w:rsid w:val="00D02A49"/>
    <w:rsid w:val="00D134AB"/>
    <w:rsid w:val="00D17D27"/>
    <w:rsid w:val="00D26165"/>
    <w:rsid w:val="00D3193D"/>
    <w:rsid w:val="00D460D3"/>
    <w:rsid w:val="00D51133"/>
    <w:rsid w:val="00D570CA"/>
    <w:rsid w:val="00D614DF"/>
    <w:rsid w:val="00D72A63"/>
    <w:rsid w:val="00D74F06"/>
    <w:rsid w:val="00D75C47"/>
    <w:rsid w:val="00DB4141"/>
    <w:rsid w:val="00DB416A"/>
    <w:rsid w:val="00DD1085"/>
    <w:rsid w:val="00DF1463"/>
    <w:rsid w:val="00E074EA"/>
    <w:rsid w:val="00E247A3"/>
    <w:rsid w:val="00E25F92"/>
    <w:rsid w:val="00E30BA9"/>
    <w:rsid w:val="00E356FE"/>
    <w:rsid w:val="00E42391"/>
    <w:rsid w:val="00E52FAE"/>
    <w:rsid w:val="00E64CE5"/>
    <w:rsid w:val="00E64F99"/>
    <w:rsid w:val="00E72B49"/>
    <w:rsid w:val="00E73369"/>
    <w:rsid w:val="00E93321"/>
    <w:rsid w:val="00E94A6D"/>
    <w:rsid w:val="00E97A4A"/>
    <w:rsid w:val="00EB734E"/>
    <w:rsid w:val="00EC1C00"/>
    <w:rsid w:val="00EC6372"/>
    <w:rsid w:val="00EC6B95"/>
    <w:rsid w:val="00EE5917"/>
    <w:rsid w:val="00EE6462"/>
    <w:rsid w:val="00F04374"/>
    <w:rsid w:val="00F05831"/>
    <w:rsid w:val="00F275C1"/>
    <w:rsid w:val="00F37394"/>
    <w:rsid w:val="00F41057"/>
    <w:rsid w:val="00F44C3C"/>
    <w:rsid w:val="00F51CF1"/>
    <w:rsid w:val="00F54A86"/>
    <w:rsid w:val="00F56DDB"/>
    <w:rsid w:val="00F73412"/>
    <w:rsid w:val="00F769D4"/>
    <w:rsid w:val="00F819A0"/>
    <w:rsid w:val="00F93E91"/>
    <w:rsid w:val="00F96D02"/>
    <w:rsid w:val="00FA0297"/>
    <w:rsid w:val="00FA08AE"/>
    <w:rsid w:val="00FB5759"/>
    <w:rsid w:val="00FC0D5E"/>
    <w:rsid w:val="00FC3C6C"/>
    <w:rsid w:val="00FC7751"/>
    <w:rsid w:val="00FD3DC3"/>
    <w:rsid w:val="00FD59A6"/>
    <w:rsid w:val="00FD5FC2"/>
    <w:rsid w:val="00FE4DF4"/>
    <w:rsid w:val="00FE6955"/>
    <w:rsid w:val="00FE7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4C9"/>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4">
    <w:name w:val="heading 4"/>
    <w:basedOn w:val="a"/>
    <w:next w:val="a"/>
    <w:link w:val="40"/>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1BA"/>
    <w:pPr>
      <w:tabs>
        <w:tab w:val="center" w:pos="4153"/>
        <w:tab w:val="right" w:pos="8306"/>
      </w:tabs>
      <w:snapToGrid w:val="0"/>
    </w:pPr>
    <w:rPr>
      <w:sz w:val="20"/>
      <w:szCs w:val="20"/>
    </w:rPr>
  </w:style>
  <w:style w:type="character" w:customStyle="1" w:styleId="a4">
    <w:name w:val="頁首 字元"/>
    <w:basedOn w:val="a0"/>
    <w:link w:val="a3"/>
    <w:uiPriority w:val="99"/>
    <w:rsid w:val="009021BA"/>
    <w:rPr>
      <w:sz w:val="20"/>
      <w:szCs w:val="20"/>
    </w:rPr>
  </w:style>
  <w:style w:type="paragraph" w:styleId="a5">
    <w:name w:val="footer"/>
    <w:basedOn w:val="a"/>
    <w:link w:val="a6"/>
    <w:uiPriority w:val="99"/>
    <w:unhideWhenUsed/>
    <w:rsid w:val="009021BA"/>
    <w:pPr>
      <w:tabs>
        <w:tab w:val="center" w:pos="4153"/>
        <w:tab w:val="right" w:pos="8306"/>
      </w:tabs>
      <w:snapToGrid w:val="0"/>
    </w:pPr>
    <w:rPr>
      <w:sz w:val="20"/>
      <w:szCs w:val="20"/>
    </w:rPr>
  </w:style>
  <w:style w:type="character" w:customStyle="1" w:styleId="a6">
    <w:name w:val="頁尾 字元"/>
    <w:basedOn w:val="a0"/>
    <w:link w:val="a5"/>
    <w:uiPriority w:val="99"/>
    <w:rsid w:val="009021BA"/>
    <w:rPr>
      <w:sz w:val="20"/>
      <w:szCs w:val="20"/>
    </w:rPr>
  </w:style>
  <w:style w:type="paragraph" w:styleId="a7">
    <w:name w:val="Date"/>
    <w:basedOn w:val="a"/>
    <w:next w:val="a"/>
    <w:link w:val="a8"/>
    <w:uiPriority w:val="99"/>
    <w:semiHidden/>
    <w:unhideWhenUsed/>
    <w:rsid w:val="009021BA"/>
    <w:pPr>
      <w:jc w:val="right"/>
    </w:pPr>
  </w:style>
  <w:style w:type="character" w:customStyle="1" w:styleId="a8">
    <w:name w:val="日期 字元"/>
    <w:basedOn w:val="a0"/>
    <w:link w:val="a7"/>
    <w:uiPriority w:val="99"/>
    <w:semiHidden/>
    <w:rsid w:val="009021BA"/>
    <w:rPr>
      <w:rFonts w:ascii="Times New Roman" w:eastAsia="新細明體" w:hAnsi="Times New Roman" w:cs="Times New Roman"/>
      <w:szCs w:val="24"/>
    </w:rPr>
  </w:style>
  <w:style w:type="paragraph" w:styleId="a9">
    <w:name w:val="List Paragraph"/>
    <w:basedOn w:val="a"/>
    <w:uiPriority w:val="34"/>
    <w:qFormat/>
    <w:rsid w:val="00C756AC"/>
    <w:pPr>
      <w:ind w:leftChars="200" w:left="480"/>
    </w:pPr>
  </w:style>
  <w:style w:type="table" w:styleId="aa">
    <w:name w:val="Table Grid"/>
    <w:basedOn w:val="a1"/>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A5D22"/>
    <w:rPr>
      <w:color w:val="0563C1" w:themeColor="hyperlink"/>
      <w:u w:val="single"/>
    </w:rPr>
  </w:style>
  <w:style w:type="paragraph" w:styleId="Web">
    <w:name w:val="Normal (Web)"/>
    <w:basedOn w:val="a"/>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20">
    <w:name w:val="標題 2 字元"/>
    <w:basedOn w:val="a0"/>
    <w:link w:val="2"/>
    <w:uiPriority w:val="9"/>
    <w:rsid w:val="00D74F06"/>
    <w:rPr>
      <w:rFonts w:ascii="SimSun" w:eastAsia="SimSun" w:hAnsi="SimSun" w:cs="SimSun"/>
      <w:kern w:val="0"/>
      <w:sz w:val="32"/>
      <w:szCs w:val="32"/>
    </w:rPr>
  </w:style>
  <w:style w:type="table" w:customStyle="1" w:styleId="TableNormal">
    <w:name w:val="Table Normal"/>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74F06"/>
    <w:pPr>
      <w:autoSpaceDE w:val="0"/>
      <w:autoSpaceDN w:val="0"/>
    </w:pPr>
    <w:rPr>
      <w:rFonts w:eastAsia="Times New Roman"/>
      <w:kern w:val="0"/>
      <w:sz w:val="22"/>
      <w:szCs w:val="22"/>
    </w:rPr>
  </w:style>
  <w:style w:type="paragraph" w:styleId="ac">
    <w:name w:val="Balloon Text"/>
    <w:basedOn w:val="a"/>
    <w:link w:val="ad"/>
    <w:uiPriority w:val="99"/>
    <w:semiHidden/>
    <w:unhideWhenUsed/>
    <w:rsid w:val="000105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105BF"/>
    <w:rPr>
      <w:rFonts w:asciiTheme="majorHAnsi" w:eastAsiaTheme="majorEastAsia" w:hAnsiTheme="majorHAnsi" w:cstheme="majorBidi"/>
      <w:sz w:val="18"/>
      <w:szCs w:val="18"/>
    </w:rPr>
  </w:style>
  <w:style w:type="paragraph" w:styleId="ae">
    <w:name w:val="caption"/>
    <w:basedOn w:val="a"/>
    <w:next w:val="a"/>
    <w:uiPriority w:val="35"/>
    <w:unhideWhenUsed/>
    <w:qFormat/>
    <w:rsid w:val="00C36F9B"/>
    <w:rPr>
      <w:rFonts w:ascii="Calibri" w:hAnsi="Calibri"/>
      <w:sz w:val="20"/>
      <w:szCs w:val="20"/>
    </w:rPr>
  </w:style>
  <w:style w:type="character" w:styleId="af">
    <w:name w:val="Unresolved Mention"/>
    <w:basedOn w:val="a0"/>
    <w:uiPriority w:val="99"/>
    <w:semiHidden/>
    <w:unhideWhenUsed/>
    <w:rsid w:val="003E5733"/>
    <w:rPr>
      <w:color w:val="605E5C"/>
      <w:shd w:val="clear" w:color="auto" w:fill="E1DFDD"/>
    </w:rPr>
  </w:style>
  <w:style w:type="character" w:customStyle="1" w:styleId="10">
    <w:name w:val="標題 1 字元"/>
    <w:basedOn w:val="a0"/>
    <w:link w:val="1"/>
    <w:uiPriority w:val="9"/>
    <w:rsid w:val="00186A24"/>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186A24"/>
    <w:rPr>
      <w:rFonts w:asciiTheme="majorHAnsi" w:eastAsiaTheme="majorEastAsia" w:hAnsiTheme="majorHAnsi" w:cstheme="majorBidi"/>
      <w:sz w:val="36"/>
      <w:szCs w:val="36"/>
    </w:rPr>
  </w:style>
  <w:style w:type="paragraph" w:styleId="af0">
    <w:name w:val="Body Text"/>
    <w:basedOn w:val="a"/>
    <w:link w:val="af1"/>
    <w:uiPriority w:val="99"/>
    <w:semiHidden/>
    <w:unhideWhenUsed/>
    <w:rsid w:val="00186A24"/>
    <w:pPr>
      <w:spacing w:after="120"/>
    </w:pPr>
  </w:style>
  <w:style w:type="character" w:customStyle="1" w:styleId="af1">
    <w:name w:val="本文 字元"/>
    <w:basedOn w:val="a0"/>
    <w:link w:val="af0"/>
    <w:uiPriority w:val="99"/>
    <w:semiHidden/>
    <w:rsid w:val="00186A24"/>
    <w:rPr>
      <w:rFonts w:ascii="Times New Roman" w:eastAsia="新細明體" w:hAnsi="Times New Roman" w:cs="Times New Roman"/>
      <w:szCs w:val="24"/>
    </w:rPr>
  </w:style>
  <w:style w:type="character" w:customStyle="1" w:styleId="src">
    <w:name w:val="src"/>
    <w:basedOn w:val="a0"/>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tsos.org.tw/media/4591" TargetMode="External"/><Relationship Id="rId10" Type="http://schemas.openxmlformats.org/officeDocument/2006/relationships/image" Target="media/image3.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
    <b:Tag>Baixauli16</b:Tag>
    <b:SourceType>ArticleInAPeriodical</b:SourceType>
    <b:Guid>{7D848120-7EF6-4B21-9BE2-5FFFEA90147D}</b:Guid>
    <b:Author>
      <b:Author>
        <b:NameList>
          <b:Person>
            <b:Last>Baixauli</b:Last>
            <b:First>I.</b:First>
          </b:Person>
          <b:Person>
            <b:Last>Colomer</b:Last>
            <b:First>C.</b:First>
          </b:Person>
          <b:Person>
            <b:Last>Roselló</b:Last>
            <b:First>B.</b:First>
          </b:Person>
          <b:Person>
            <b:Last>Miranda</b:Last>
            <b:First>A.</b:First>
          </b:Person>
        </b:NameList>
      </b:Author>
    </b:Author>
    <b:Title>Narratives of children with high-functioning autism spectrum disorder: a meta-analysis.</b:Title>
    <b:PeriodicalTitle>Research in Developmental Disabilities</b:PeriodicalTitle>
    <b:Year>2016</b:Year>
    <b:Pages>59, 234-254</b:Pages>
    <b:LCID>en-US</b:LCID>
    <b:RefOrder>13</b:RefOrder>
  </b:Source>
  <b:Source>
    <b:Tag>Diehl06</b:Tag>
    <b:SourceType>ArticleInAPeriodical</b:SourceType>
    <b:Guid>{0113EDAF-2E0E-4956-AFA3-753B605DB508}</b:Guid>
    <b:Author>
      <b:Author>
        <b:NameList>
          <b:Person>
            <b:Last>Diehl</b:Last>
            <b:First>J.</b:First>
            <b:Middle>J.</b:Middle>
          </b:Person>
          <b:Person>
            <b:Last>Bennetto</b:Last>
            <b:First>L.</b:First>
          </b:Person>
          <b:Person>
            <b:Last>Young</b:Last>
            <b:First>E.</b:First>
            <b:Middle>C.</b:Middle>
          </b:Person>
        </b:NameList>
      </b:Author>
    </b:Author>
    <b:Title>Story recall and narrative coherence of high-functioning children with autism spectrum disorders.</b:Title>
    <b:Pages>34,83-98</b:Pages>
    <b:Year>2006</b:Year>
    <b:ConferenceName>In Biological, translational, and clinical language processing</b:ConferenceName>
    <b:LCID>en-US</b:LCID>
    <b:PeriodicalTitle>Journal of abnormal child psychology</b:PeriodicalTitle>
    <b:RefOrder>14</b:RefOrder>
  </b:Source>
  <b:Source>
    <b:Tag>Capps2000</b:Tag>
    <b:SourceType>ArticleInAPeriodical</b:SourceType>
    <b:Guid>{3522D76F-281B-4F3E-A07C-2E09C8EF1D13}</b:Guid>
    <b:Author>
      <b:Author>
        <b:NameList>
          <b:Person>
            <b:Last>Capps</b:Last>
            <b:First>L.</b:First>
          </b:Person>
          <b:Person>
            <b:Last>Losh</b:Last>
            <b:First>M.</b:First>
          </b:Person>
          <b:Person>
            <b:Last>Thurber</b:Last>
            <b:First>C.</b:First>
          </b:Person>
        </b:NameList>
      </b:Author>
    </b:Author>
    <b:Title>“The frog ate the bug and made his mouth sad”: Narrative competence in children with autism.</b:Title>
    <b:PeriodicalTitle>Journal of abnormal child psychology</b:PeriodicalTitle>
    <b:Year>2000</b:Year>
    <b:Pages>28,193-204</b:Pages>
    <b:LCID>en-US</b:LCID>
    <b:RefOrder>15</b:RefOrder>
  </b:Source>
  <b:Source>
    <b:Tag>Baron85</b:Tag>
    <b:SourceType>ArticleInAPeriodical</b:SourceType>
    <b:Guid>{5689EF72-E68F-4C8B-B05D-CD0EB37629E2}</b:Guid>
    <b:Author>
      <b:Author>
        <b:NameList>
          <b:Person>
            <b:Last>Baron-Cohen</b:Last>
            <b:First>S.</b:First>
          </b:Person>
          <b:Person>
            <b:Last>Leslie</b:Last>
            <b:First>A.</b:First>
            <b:Middle>M.</b:Middle>
          </b:Person>
          <b:Person>
            <b:Last>Frith</b:Last>
            <b:First>U.</b:First>
          </b:Person>
        </b:NameList>
      </b:Author>
    </b:Author>
    <b:Title>Does the autistic child have a “theory of mind”?</b:Title>
    <b:PeriodicalTitle>Cognition</b:PeriodicalTitle>
    <b:Year>1985</b:Year>
    <b:Pages>21(1),37-46</b:Pages>
    <b:LCID>en-US</b:LCID>
    <b:RefOrder>16</b:RefOrder>
  </b:Source>
</b:Sources>
</file>

<file path=customXml/itemProps1.xml><?xml version="1.0" encoding="utf-8"?>
<ds:datastoreItem xmlns:ds="http://schemas.openxmlformats.org/officeDocument/2006/customXml" ds:itemID="{80C9A919-29B9-4417-8C7B-B311062A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10283</TotalTime>
  <Pages>22</Pages>
  <Words>4204</Words>
  <Characters>23963</Characters>
  <Application>Microsoft Office Word</Application>
  <DocSecurity>0</DocSecurity>
  <Lines>199</Lines>
  <Paragraphs>56</Paragraphs>
  <ScaleCrop>false</ScaleCrop>
  <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Howard</cp:lastModifiedBy>
  <cp:revision>19</cp:revision>
  <cp:lastPrinted>2023-12-02T09:00:00Z</cp:lastPrinted>
  <dcterms:created xsi:type="dcterms:W3CDTF">2022-05-17T04:29:00Z</dcterms:created>
  <dcterms:modified xsi:type="dcterms:W3CDTF">2024-09-06T03:39:00Z</dcterms:modified>
</cp:coreProperties>
</file>