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Arial" w:cs="Arial" w:eastAsia="Arial" w:hAnsi="Arial"/>
          <w:b/>
          <w:bCs/>
          <w:color w:val="1F4E79"/>
          <w:sz w:val="56"/>
          <w:szCs w:val="56"/>
        </w:rPr>
        <w:t xml:space="preserve">256 × 256 ORIGINAL HASH</w:t>
      </w:r>
    </w:p>
    <w:p>
      <w:pPr>
        <w:spacing w:after="80"/>
        <w:jc w:val="center"/>
      </w:pPr>
      <w:r>
        <w:rPr>
          <w:i/>
          <w:iCs/>
          <w:color w:val="2E75B6"/>
          <w:sz w:val="26"/>
          <w:szCs w:val="26"/>
        </w:rPr>
        <w:t xml:space="preserve">A Cryptographic Hash Function with Active Sacred Pair Inversion at Dimension 129</w:t>
      </w:r>
    </w:p>
    <w:p>
      <w:pPr>
        <w:pBdr>
          <w:bottom w:val="single" w:color="2E75B6" w:sz="6" w:space="1"/>
        </w:pBdr>
        <w:spacing w:after="600"/>
        <w:jc w:val="center"/>
      </w:pPr>
      <w:r>
        <w:rPr>
          <w:color w:val="555555"/>
          <w:sz w:val="22"/>
          <w:szCs w:val="22"/>
        </w:rPr>
        <w:t xml:space="preserve">K1 (dim 0–127) · K2 Active (dim 128–254) · Original Anchor Order · 2048-bit Output</w:t>
      </w:r>
    </w:p>
    <w:p>
      <w:pPr>
        <w:spacing w:after="40" w:before="200"/>
        <w:jc w:val="center"/>
      </w:pPr>
      <w:r>
        <w:rPr>
          <w:b/>
          <w:bCs/>
          <w:color w:val="1F4E79"/>
          <w:sz w:val="28"/>
          <w:szCs w:val="28"/>
        </w:rPr>
        <w:t xml:space="preserve">Marco Lazcano</w:t>
      </w:r>
    </w:p>
    <w:p>
      <w:pPr>
        <w:spacing w:after="40"/>
        <w:jc w:val="center"/>
      </w:pPr>
      <w:r>
        <w:rPr>
          <w:i/>
          <w:iCs/>
          <w:color w:val="555555"/>
          <w:sz w:val="22"/>
          <w:szCs w:val="22"/>
        </w:rPr>
        <w:t xml:space="preserve">Independent Researcher in Cryptography</w:t>
      </w:r>
    </w:p>
    <w:p>
      <w:pPr>
        <w:spacing w:after="40"/>
        <w:jc w:val="center"/>
      </w:pPr>
      <w:r>
        <w:rPr>
          <w:color w:val="555555"/>
          <w:sz w:val="22"/>
          <w:szCs w:val="22"/>
        </w:rPr>
        <w:t xml:space="preserve">969 Clubhouse Circle W, Apt F — Decatur, GA 30032, USA</w:t>
      </w:r>
    </w:p>
    <w:p>
      <w:pPr>
        <w:spacing w:after="40"/>
        <w:jc w:val="center"/>
      </w:pPr>
      <w:r>
        <w:rPr>
          <w:color w:val="2E75B6"/>
          <w:sz w:val="22"/>
          <w:szCs w:val="22"/>
        </w:rPr>
        <w:t xml:space="preserve">roble99oak77@gmail.com</w:t>
      </w:r>
    </w:p>
    <w:p>
      <w:pPr>
        <w:spacing w:after="600"/>
        <w:jc w:val="center"/>
      </w:pPr>
      <w:r>
        <w:rPr>
          <w:i/>
          <w:iCs/>
          <w:color w:val="555555"/>
          <w:sz w:val="22"/>
          <w:szCs w:val="22"/>
        </w:rPr>
        <w:t xml:space="preserve">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color w:val="555555"/>
                <w:sz w:val="17"/>
                <w:szCs w:val="17"/>
              </w:rPr>
              <w:t xml:space="preserve">Input</w:t>
            </w:r>
          </w:p>
          <w:p>
            <w:pPr>
              <w:jc w:val="center"/>
            </w:pPr>
            <w:r>
              <w:rPr>
                <w:b/>
                <w:bCs/>
                <w:color w:val="1F4E79"/>
                <w:sz w:val="24"/>
                <w:szCs w:val="24"/>
              </w:rPr>
              <w:t xml:space="preserve">256 bytes</w:t>
            </w:r>
          </w:p>
        </w:tc>
        <w:tc>
          <w:tcPr>
            <w:tcW w:type="dxa" w:w="1872"/>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color w:val="555555"/>
                <w:sz w:val="17"/>
                <w:szCs w:val="17"/>
              </w:rPr>
              <w:t xml:space="preserve">Output</w:t>
            </w:r>
          </w:p>
          <w:p>
            <w:pPr>
              <w:jc w:val="center"/>
            </w:pPr>
            <w:r>
              <w:rPr>
                <w:b/>
                <w:bCs/>
                <w:color w:val="1F4E79"/>
                <w:sz w:val="24"/>
                <w:szCs w:val="24"/>
              </w:rPr>
              <w:t xml:space="preserve">256 bytes</w:t>
            </w:r>
          </w:p>
        </w:tc>
        <w:tc>
          <w:tcPr>
            <w:tcW w:type="dxa" w:w="1872"/>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color w:val="555555"/>
                <w:sz w:val="17"/>
                <w:szCs w:val="17"/>
              </w:rPr>
              <w:t xml:space="preserve">State</w:t>
            </w:r>
          </w:p>
          <w:p>
            <w:pPr>
              <w:jc w:val="center"/>
            </w:pPr>
            <w:r>
              <w:rPr>
                <w:b/>
                <w:bCs/>
                <w:color w:val="1F4E79"/>
                <w:sz w:val="24"/>
                <w:szCs w:val="24"/>
              </w:rPr>
              <w:t xml:space="preserve">256 bytes</w:t>
            </w:r>
          </w:p>
        </w:tc>
        <w:tc>
          <w:tcPr>
            <w:tcW w:type="dxa" w:w="1872"/>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color w:val="555555"/>
                <w:sz w:val="17"/>
                <w:szCs w:val="17"/>
              </w:rPr>
              <w:t xml:space="preserve">Rounds</w:t>
            </w:r>
          </w:p>
          <w:p>
            <w:pPr>
              <w:jc w:val="center"/>
            </w:pPr>
            <w:r>
              <w:rPr>
                <w:b/>
                <w:bCs/>
                <w:color w:val="1F4E79"/>
                <w:sz w:val="24"/>
                <w:szCs w:val="24"/>
              </w:rPr>
              <w:t xml:space="preserve">24</w:t>
            </w:r>
          </w:p>
        </w:tc>
        <w:tc>
          <w:tcPr>
            <w:tcW w:type="dxa" w:w="1872"/>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color w:val="555555"/>
                <w:sz w:val="17"/>
                <w:szCs w:val="17"/>
              </w:rPr>
              <w:t xml:space="preserve">K2 active</w:t>
            </w:r>
          </w:p>
          <w:p>
            <w:pPr>
              <w:jc w:val="center"/>
            </w:pPr>
            <w:r>
              <w:rPr>
                <w:b/>
                <w:bCs/>
                <w:color w:val="1F4E79"/>
                <w:sz w:val="24"/>
                <w:szCs w:val="24"/>
              </w:rPr>
              <w:t xml:space="preserve">127 anchors</w:t>
            </w:r>
          </w:p>
        </w:tc>
      </w:tr>
    </w:tbl>
    <w:p>
      <w:pPr>
        <w:spacing w:after="0"/>
      </w:pPr>
      <w:r>
        <w:t xml:space="preserve"/>
      </w:r>
    </w:p>
    <w:p>
      <w:pPr>
        <w:spacing w:after="0"/>
      </w:pPr>
      <w:r>
        <w:t xml:space="preserve"/>
      </w:r>
    </w:p>
    <w:p>
      <w:pPr>
        <w:pStyle w:val="Heading1"/>
        <w:pBdr>
          <w:bottom w:val="single" w:color="2E75B6" w:sz="6" w:space="1"/>
        </w:pBdr>
        <w:spacing w:after="160" w:before="400"/>
      </w:pPr>
      <w:r>
        <w:rPr>
          <w:rFonts w:ascii="Arial" w:cs="Arial" w:eastAsia="Arial" w:hAnsi="Arial"/>
          <w:b/>
          <w:bCs/>
          <w:color w:val="1F4E79"/>
          <w:sz w:val="32"/>
          <w:szCs w:val="32"/>
        </w:rPr>
        <w:t xml:space="preserve">Abstract</w:t>
      </w:r>
    </w:p>
    <w:p>
      <w:pPr>
        <w:spacing w:after="200" w:before="0"/>
        <w:jc w:val="both"/>
      </w:pPr>
      <w:r>
        <w:rPr>
          <w:b w:val="false"/>
          <w:bCs w:val="false"/>
          <w:i w:val="false"/>
          <w:iCs w:val="false"/>
          <w:color w:val="000000"/>
          <w:sz w:val="22"/>
          <w:szCs w:val="22"/>
        </w:rPr>
        <w:t xml:space="preserve">We present the 256×256 Original Hash, the fifth work in a research program on pyramidal cryptographic hash functions initiated by the author. This design introduces the first active deployment of the Sacred Pair inversion mechanism: with a 256-byte input, the pyramidal function produces 255 anchors, of which 127 (positions 128–254) cross the K1/K2 boundary at dimension 129 and undergo bitwise complementation SP(x) = (~x &amp; 0xFF). The remaining 128 anchors (positions 0–127) are processed normally in K1. Anchors are read in the original base-to-tip order — the structure from which the entire research program originates. Eleven independent statistical tests on the complete 2048-bit output demonstrate: avalanche effect of 49.804% (σ = 1.196%); Shannon entropy of 7.9975 bits/byte (99.97%); Chi-square of 268.77; Pearson correlation of 0.02526 at N=1,000 samples; and a Strict Avalanche Criterion deviation of 0.98% — the best result in this research series. This function is a research prototype; formal cryptographic audit is required before any production use.</w:t>
      </w:r>
    </w:p>
    <w:p>
      <w:pPr>
        <w:spacing w:after="120"/>
      </w:pPr>
      <w:r>
        <w:rPr>
          <w:b/>
          <w:bCs/>
          <w:sz w:val="22"/>
          <w:szCs w:val="22"/>
        </w:rPr>
        <w:t xml:space="preserve">Keywords: </w:t>
      </w:r>
      <w:r>
        <w:rPr>
          <w:i/>
          <w:iCs/>
          <w:sz w:val="22"/>
          <w:szCs w:val="22"/>
        </w:rPr>
        <w:t xml:space="preserve">hash function, pyramidal reduction, sacred pair inversion, K1/K2 boundary, active complementation, sponge construction, 2048-bit output.</w:t>
      </w:r>
    </w:p>
    <w:p>
      <w:pPr>
        <w:pStyle w:val="Heading1"/>
        <w:pBdr>
          <w:bottom w:val="single" w:color="2E75B6" w:sz="6" w:space="1"/>
        </w:pBdr>
        <w:spacing w:after="160" w:before="400"/>
      </w:pPr>
      <w:r>
        <w:rPr>
          <w:rFonts w:ascii="Arial" w:cs="Arial" w:eastAsia="Arial" w:hAnsi="Arial"/>
          <w:b/>
          <w:bCs/>
          <w:color w:val="1F4E79"/>
          <w:sz w:val="32"/>
          <w:szCs w:val="32"/>
        </w:rPr>
        <w:t xml:space="preserve">1. Introduction</w:t>
      </w:r>
    </w:p>
    <w:p>
      <w:pPr>
        <w:spacing w:after="200" w:before="0"/>
        <w:jc w:val="both"/>
      </w:pPr>
      <w:r>
        <w:rPr>
          <w:b w:val="false"/>
          <w:bCs w:val="false"/>
          <w:i w:val="false"/>
          <w:iCs w:val="false"/>
          <w:color w:val="000000"/>
          <w:sz w:val="22"/>
          <w:szCs w:val="22"/>
        </w:rPr>
        <w:t xml:space="preserve">This paper presents the 256×256 Original Hash, the fifth contribution in a research program on pyramidal cryptographic hash functions. The program began with the Marco System 128×256 and the formalization of the Sacred Pair concept, progressed through Marco's Theorem, and produced two previous hash algorithms: the Pyramidal Hash 256×512 and the 512×512 Inverted Hash.</w:t>
      </w:r>
    </w:p>
    <w:p>
      <w:pPr>
        <w:spacing w:after="200" w:before="0"/>
        <w:jc w:val="both"/>
      </w:pPr>
      <w:r>
        <w:rPr>
          <w:b w:val="false"/>
          <w:bCs w:val="false"/>
          <w:i w:val="false"/>
          <w:iCs w:val="false"/>
          <w:color w:val="000000"/>
          <w:sz w:val="22"/>
          <w:szCs w:val="22"/>
        </w:rPr>
        <w:t xml:space="preserve">Each design in this series has explored a different structural relationship between the pyramid and its output. The Pyramidal Hash 256×512 established the base architecture. The 512×512 Inverted Hash placed the pyramid tip at the front of the output — inverting the anchor reading order. The 256×256 Original Hash returns to the original base-to-tip anchor order, but introduces a critical structural advance: the Sacred Pair inversion at dimension 129 is now genuinely active during normal operation.</w:t>
      </w:r>
    </w:p>
    <w:p>
      <w:pPr>
        <w:spacing w:after="200" w:before="0"/>
        <w:jc w:val="both"/>
      </w:pPr>
      <w:r>
        <w:rPr>
          <w:b w:val="false"/>
          <w:bCs w:val="false"/>
          <w:i w:val="false"/>
          <w:iCs w:val="false"/>
          <w:color w:val="000000"/>
          <w:sz w:val="22"/>
          <w:szCs w:val="22"/>
        </w:rPr>
        <w:t xml:space="preserve">In all previous designs, the K1/K2 boundary was defined but unreachable — a reserved structural property. In the 256×256 Original Hash, 127 of 255 pyramid anchors actively cross the boundary into K2 in every permutation round. This active transition acts as what the author describes as a mathematical epicenter — introducing complemented values into half the anchor space and producing the best Strict Avalanche Criterion result in the research series.</w:t>
      </w:r>
    </w:p>
    <w:p>
      <w:pPr>
        <w:spacing w:after="200" w:before="0"/>
        <w:jc w:val="both"/>
      </w:pPr>
      <w:r>
        <w:rPr>
          <w:b w:val="false"/>
          <w:bCs w:val="false"/>
          <w:i w:val="false"/>
          <w:iCs w:val="false"/>
          <w:color w:val="000000"/>
          <w:sz w:val="22"/>
          <w:szCs w:val="22"/>
        </w:rPr>
        <w:t xml:space="preserve">This paper makes the following contributions:</w:t>
      </w:r>
    </w:p>
    <w:p>
      <w:pPr>
        <w:pStyle w:val="ListParagraph"/>
        <w:numPr>
          <w:ilvl w:val="0"/>
          <w:numId w:val="2"/>
        </w:numPr>
        <w:spacing w:after="120"/>
      </w:pPr>
      <w:r>
        <w:rPr>
          <w:sz w:val="22"/>
          <w:szCs w:val="22"/>
        </w:rPr>
        <w:t xml:space="preserve">First active deployment of the K1/K2 Sacred Pair boundary in this research series.</w:t>
      </w:r>
    </w:p>
    <w:p>
      <w:pPr>
        <w:pStyle w:val="ListParagraph"/>
        <w:numPr>
          <w:ilvl w:val="0"/>
          <w:numId w:val="2"/>
        </w:numPr>
        <w:spacing w:after="120"/>
      </w:pPr>
      <w:r>
        <w:rPr>
          <w:sz w:val="22"/>
          <w:szCs w:val="22"/>
        </w:rPr>
        <w:t xml:space="preserve">Original base-to-tip anchor order — the structural foundation of the entire program.</w:t>
      </w:r>
    </w:p>
    <w:p>
      <w:pPr>
        <w:pStyle w:val="ListParagraph"/>
        <w:numPr>
          <w:ilvl w:val="0"/>
          <w:numId w:val="2"/>
        </w:numPr>
        <w:spacing w:after="120"/>
      </w:pPr>
      <w:r>
        <w:rPr>
          <w:sz w:val="22"/>
          <w:szCs w:val="22"/>
        </w:rPr>
        <w:t xml:space="preserve">256-byte input, state, and output — compact and consistent architecture.</w:t>
      </w:r>
    </w:p>
    <w:p>
      <w:pPr>
        <w:pStyle w:val="ListParagraph"/>
        <w:numPr>
          <w:ilvl w:val="0"/>
          <w:numId w:val="2"/>
        </w:numPr>
        <w:spacing w:after="120"/>
      </w:pPr>
      <w:r>
        <w:rPr>
          <w:sz w:val="22"/>
          <w:szCs w:val="22"/>
        </w:rPr>
        <w:t xml:space="preserve">SAC deviation of 0.98% — the best result across all five works in this series.</w:t>
      </w:r>
    </w:p>
    <w:p>
      <w:pPr>
        <w:pStyle w:val="ListParagraph"/>
        <w:numPr>
          <w:ilvl w:val="0"/>
          <w:numId w:val="2"/>
        </w:numPr>
        <w:spacing w:after="120"/>
      </w:pPr>
      <w:r>
        <w:rPr>
          <w:sz w:val="22"/>
          <w:szCs w:val="22"/>
        </w:rPr>
        <w:t xml:space="preserve">Rigorous empirical evaluation through 11 independent statistical tests at full 2048-bit output.</w:t>
      </w:r>
    </w:p>
    <w:p>
      <w:pPr>
        <w:pStyle w:val="Heading1"/>
        <w:pBdr>
          <w:bottom w:val="single" w:color="2E75B6" w:sz="6" w:space="1"/>
        </w:pBdr>
        <w:spacing w:after="160" w:before="400"/>
      </w:pPr>
      <w:r>
        <w:rPr>
          <w:rFonts w:ascii="Arial" w:cs="Arial" w:eastAsia="Arial" w:hAnsi="Arial"/>
          <w:b/>
          <w:bCs/>
          <w:color w:val="1F4E79"/>
          <w:sz w:val="32"/>
          <w:szCs w:val="32"/>
        </w:rPr>
        <w:t xml:space="preserve">2. Research Context and Program Overview</w:t>
      </w:r>
    </w:p>
    <w:p>
      <w:pPr>
        <w:spacing w:after="200" w:before="0"/>
        <w:jc w:val="both"/>
      </w:pPr>
      <w:r>
        <w:rPr>
          <w:b w:val="false"/>
          <w:bCs w:val="false"/>
          <w:i w:val="false"/>
          <w:iCs w:val="false"/>
          <w:color w:val="000000"/>
          <w:sz w:val="22"/>
          <w:szCs w:val="22"/>
        </w:rPr>
        <w:t xml:space="preserve">The 256×256 Original Hash is part of a coherent line of research initiated by Marco Lazcano. The full program is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160"/>
        <w:gridCol w:w="30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Work</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Key Innovation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K2 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bCs/>
                <w:color w:val="1F4E79"/>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Marco System 128×256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Sacred Pair formula: 3×(256/n)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Defined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b/>
                <w:bCs/>
                <w:color w:val="1F4E79"/>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Marco's Theorem</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Formal mathematical proof</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Formalized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bCs/>
                <w:color w:val="1F4E79"/>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Pyramidal Hash 256×512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Base pyramidal architecture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Unreachable (dim 257)</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b/>
                <w:bCs/>
                <w:color w:val="1F4E79"/>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512×512 Inverted Hash</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Tip-first anchor order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Unreachable (dim 257)</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bCs/>
                <w:color w:val="1F4E79"/>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256×256 Original Hash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K2 ACTIVE — 127 anchors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1A7A3C"/>
                <w:sz w:val="20"/>
                <w:szCs w:val="20"/>
              </w:rPr>
              <w:t xml:space="preserve">ACTIVE (dim 129)</w:t>
            </w:r>
          </w:p>
        </w:tc>
      </w:tr>
    </w:tbl>
    <w:p>
      <w:pPr>
        <w:spacing w:after="0"/>
      </w:pPr>
      <w:r>
        <w:t xml:space="preserve"/>
      </w:r>
    </w:p>
    <w:p>
      <w:pPr>
        <w:pStyle w:val="Heading1"/>
        <w:pBdr>
          <w:bottom w:val="single" w:color="2E75B6" w:sz="6" w:space="1"/>
        </w:pBdr>
        <w:spacing w:after="160" w:before="400"/>
      </w:pPr>
      <w:r>
        <w:rPr>
          <w:rFonts w:ascii="Arial" w:cs="Arial" w:eastAsia="Arial" w:hAnsi="Arial"/>
          <w:b/>
          <w:bCs/>
          <w:color w:val="1F4E79"/>
          <w:sz w:val="32"/>
          <w:szCs w:val="32"/>
        </w:rPr>
        <w:t xml:space="preserve">3. Background and Theoretical Framework</w:t>
      </w:r>
    </w:p>
    <w:p>
      <w:pPr>
        <w:pStyle w:val="Heading2"/>
        <w:spacing w:after="120" w:before="280"/>
      </w:pPr>
      <w:r>
        <w:rPr>
          <w:rFonts w:ascii="Arial" w:cs="Arial" w:eastAsia="Arial" w:hAnsi="Arial"/>
          <w:b/>
          <w:bCs/>
          <w:color w:val="2E75B6"/>
          <w:sz w:val="26"/>
          <w:szCs w:val="26"/>
        </w:rPr>
        <w:t xml:space="preserve">3.1 Sacred Pair and K1/K2 Boundary</w:t>
      </w:r>
    </w:p>
    <w:p>
      <w:pPr>
        <w:spacing w:after="200" w:before="0"/>
        <w:jc w:val="both"/>
      </w:pPr>
      <w:r>
        <w:rPr>
          <w:b w:val="false"/>
          <w:bCs w:val="false"/>
          <w:i w:val="false"/>
          <w:iCs w:val="false"/>
          <w:color w:val="000000"/>
          <w:sz w:val="22"/>
          <w:szCs w:val="22"/>
        </w:rPr>
        <w:t xml:space="preserve">The Sacred Pair operation SP(x) = (~x &amp; 0xFF) maps each byte to its bitwise complement, satisfying two fundamental properties: (1) involution — SP(SP(x)) = x for all x; and (2) maximum XOR distance — x XOR SP(x) = 0xFF for all x. These properties partition the 256-element byte space into 128 complementary pairs.</w:t>
      </w:r>
    </w:p>
    <w:p>
      <w:pPr>
        <w:spacing w:after="200" w:before="0"/>
        <w:jc w:val="both"/>
      </w:pPr>
      <w:r>
        <w:rPr>
          <w:b w:val="false"/>
          <w:bCs w:val="false"/>
          <w:i w:val="false"/>
          <w:iCs w:val="false"/>
          <w:color w:val="000000"/>
          <w:sz w:val="22"/>
          <w:szCs w:val="22"/>
        </w:rPr>
        <w:t xml:space="preserve">The K1/K2 boundary defines which pyramid anchor positions undergo Sacred Pair transformation. Anchors in K1 (positions below the boundary) are passed unchanged. Anchors in K2 (positions at or above the boundary) are complemented. The boundary position determines how many anchors are transformed per pyramid compression.</w:t>
      </w:r>
    </w:p>
    <w:p>
      <w:pPr>
        <w:pStyle w:val="Heading2"/>
        <w:spacing w:after="120" w:before="280"/>
      </w:pPr>
      <w:r>
        <w:rPr>
          <w:rFonts w:ascii="Arial" w:cs="Arial" w:eastAsia="Arial" w:hAnsi="Arial"/>
          <w:b/>
          <w:bCs/>
          <w:color w:val="2E75B6"/>
          <w:sz w:val="26"/>
          <w:szCs w:val="26"/>
        </w:rPr>
        <w:t xml:space="preserve">3.2 Anchor Order — Original Structure</w:t>
      </w:r>
    </w:p>
    <w:p>
      <w:pPr>
        <w:spacing w:after="200" w:before="0"/>
        <w:jc w:val="both"/>
      </w:pPr>
      <w:r>
        <w:rPr>
          <w:b w:val="false"/>
          <w:bCs w:val="false"/>
          <w:i w:val="false"/>
          <w:iCs w:val="false"/>
          <w:color w:val="000000"/>
          <w:sz w:val="22"/>
          <w:szCs w:val="22"/>
        </w:rPr>
        <w:t xml:space="preserve">In the original pyramidal structure, the left anchor of each pyramid level is read from the base upward to the tip:</w:t>
      </w:r>
    </w:p>
    <w:p>
      <w:pPr>
        <w:shd w:fill="F0F0F0" w:val="clear"/>
        <w:spacing w:after="60" w:before="60"/>
      </w:pPr>
      <w:r>
        <w:rPr>
          <w:rFonts w:ascii="Courier New" w:cs="Courier New" w:eastAsia="Courier New" w:hAnsi="Courier New"/>
          <w:color w:val="1a1a1a"/>
          <w:sz w:val="18"/>
          <w:szCs w:val="18"/>
        </w:rPr>
        <w:t xml:space="preserve">Pyramid:    9          &lt;- tip (level 2)</w:t>
      </w:r>
    </w:p>
    <w:p>
      <w:pPr>
        <w:shd w:fill="F0F0F0" w:val="clear"/>
        <w:spacing w:after="60" w:before="60"/>
      </w:pPr>
      <w:r>
        <w:rPr>
          <w:rFonts w:ascii="Courier New" w:cs="Courier New" w:eastAsia="Courier New" w:hAnsi="Courier New"/>
          <w:color w:val="1a1a1a"/>
          <w:sz w:val="18"/>
          <w:szCs w:val="18"/>
        </w:rPr>
        <w:t xml:space="preserve">          3   2        &lt;- level 1, left anchor = 3</w:t>
      </w:r>
    </w:p>
    <w:p>
      <w:pPr>
        <w:shd w:fill="F0F0F0" w:val="clear"/>
        <w:spacing w:after="60" w:before="60"/>
      </w:pPr>
      <w:r>
        <w:rPr>
          <w:rFonts w:ascii="Courier New" w:cs="Courier New" w:eastAsia="Courier New" w:hAnsi="Courier New"/>
          <w:color w:val="1a1a1a"/>
          <w:sz w:val="18"/>
          <w:szCs w:val="18"/>
        </w:rPr>
        <w:t xml:space="preserve">        7   0   9      &lt;- base (level 0), left anchor = 7</w:t>
      </w:r>
    </w:p>
    <w:p>
      <w:pPr>
        <w:shd w:fill="F0F0F0" w:val="clear"/>
        <w:spacing w:after="60" w:before="60"/>
      </w:pPr>
      <w:r>
        <w:rPr>
          <w:rFonts w:ascii="Courier New" w:cs="Courier New" w:eastAsia="Courier New" w:hAnsi="Courier New"/>
          <w:color w:val="1a1a1a"/>
          <w:sz w:val="18"/>
          <w:szCs w:val="18"/>
        </w:rPr>
        <w:t xml:space="preserve"/>
      </w:r>
    </w:p>
    <w:p>
      <w:pPr>
        <w:shd w:fill="F0F0F0" w:val="clear"/>
        <w:spacing w:after="60" w:before="60"/>
      </w:pPr>
      <w:r>
        <w:rPr>
          <w:rFonts w:ascii="Courier New" w:cs="Courier New" w:eastAsia="Courier New" w:hAnsi="Courier New"/>
          <w:color w:val="1a1a1a"/>
          <w:sz w:val="18"/>
          <w:szCs w:val="18"/>
        </w:rPr>
        <w:t xml:space="preserve">Output order (base-&gt;tip): [7, 3, 9]</w:t>
      </w:r>
    </w:p>
    <w:p>
      <w:pPr>
        <w:shd w:fill="F0F0F0" w:val="clear"/>
        <w:spacing w:after="60" w:before="60"/>
      </w:pPr>
      <w:r>
        <w:rPr>
          <w:rFonts w:ascii="Courier New" w:cs="Courier New" w:eastAsia="Courier New" w:hAnsi="Courier New"/>
          <w:color w:val="1a1a1a"/>
          <w:sz w:val="18"/>
          <w:szCs w:val="18"/>
        </w:rPr>
        <w:t xml:space="preserve">First digit: 7  &lt;- leftmost base anchor</w:t>
      </w:r>
    </w:p>
    <w:p>
      <w:pPr>
        <w:shd w:fill="F0F0F0" w:val="clear"/>
        <w:spacing w:after="60" w:before="60"/>
      </w:pPr>
      <w:r>
        <w:rPr>
          <w:rFonts w:ascii="Courier New" w:cs="Courier New" w:eastAsia="Courier New" w:hAnsi="Courier New"/>
          <w:color w:val="1a1a1a"/>
          <w:sz w:val="18"/>
          <w:szCs w:val="18"/>
        </w:rPr>
        <w:t xml:space="preserve">Last digit:  9  &lt;- tip</w:t>
      </w:r>
    </w:p>
    <w:p>
      <w:pPr>
        <w:spacing w:after="200" w:before="0"/>
        <w:jc w:val="both"/>
      </w:pPr>
      <w:r>
        <w:rPr>
          <w:b w:val="false"/>
          <w:bCs w:val="false"/>
          <w:i w:val="false"/>
          <w:iCs w:val="false"/>
          <w:color w:val="000000"/>
          <w:sz w:val="22"/>
          <w:szCs w:val="22"/>
        </w:rPr>
        <w:t xml:space="preserve">This is the original structure from which the entire research program originated — the pyramidal reduction that began as an exploration of 8-digit sequences with domino effects.</w:t>
      </w:r>
    </w:p>
    <w:p>
      <w:pPr>
        <w:pStyle w:val="Heading2"/>
        <w:spacing w:after="120" w:before="280"/>
      </w:pPr>
      <w:r>
        <w:rPr>
          <w:rFonts w:ascii="Arial" w:cs="Arial" w:eastAsia="Arial" w:hAnsi="Arial"/>
          <w:b/>
          <w:bCs/>
          <w:color w:val="2E75B6"/>
          <w:sz w:val="26"/>
          <w:szCs w:val="26"/>
        </w:rPr>
        <w:t xml:space="preserve">3.3 Comparison of Anchor Orders Across the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Design</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Anchor Order</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First Output Digit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Pyramidal Hash 256×512</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base → tip (normal)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base anchor (7)</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512×512 Inverted Hash</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20"/>
                <w:szCs w:val="20"/>
              </w:rPr>
              <w:t xml:space="preserve">tip → base (reversed)</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sz w:val="20"/>
                <w:szCs w:val="20"/>
              </w:rPr>
              <w:t xml:space="preserve">tip (9)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256×256 Original Hash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base → tip (original)</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color w:val="1A7A3C"/>
                <w:sz w:val="20"/>
                <w:szCs w:val="20"/>
              </w:rPr>
              <w:t xml:space="preserve">base anchor (7) + K2 active</w:t>
            </w:r>
          </w:p>
        </w:tc>
      </w:tr>
    </w:tbl>
    <w:p>
      <w:pPr>
        <w:spacing w:after="0"/>
      </w:pPr>
      <w:r>
        <w:t xml:space="preserve"/>
      </w:r>
    </w:p>
    <w:p>
      <w:pPr>
        <w:pStyle w:val="Heading1"/>
        <w:pBdr>
          <w:bottom w:val="single" w:color="2E75B6" w:sz="6" w:space="1"/>
        </w:pBdr>
        <w:spacing w:after="160" w:before="400"/>
      </w:pPr>
      <w:r>
        <w:rPr>
          <w:rFonts w:ascii="Arial" w:cs="Arial" w:eastAsia="Arial" w:hAnsi="Arial"/>
          <w:b/>
          <w:bCs/>
          <w:color w:val="1F4E79"/>
          <w:sz w:val="32"/>
          <w:szCs w:val="32"/>
        </w:rPr>
        <w:t xml:space="preserve">4. Design of the 256×256 Original Hash</w:t>
      </w:r>
    </w:p>
    <w:p>
      <w:pPr>
        <w:pStyle w:val="Heading2"/>
        <w:spacing w:after="120" w:before="280"/>
      </w:pPr>
      <w:r>
        <w:rPr>
          <w:rFonts w:ascii="Arial" w:cs="Arial" w:eastAsia="Arial" w:hAnsi="Arial"/>
          <w:b/>
          <w:bCs/>
          <w:color w:val="2E75B6"/>
          <w:sz w:val="26"/>
          <w:szCs w:val="26"/>
        </w:rPr>
        <w:t xml:space="preserve">4.1 Global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Parameter</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Value and Rationale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State / Input / Output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256 bytes — compact unified size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Permutation rounds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24 — complete diffusion across 2048 bits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Chunk size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256 bytes — full state as one pyramidal block</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Anchor order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base → tip — original structure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K1/K2 boundary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Dimension 129 — K2 ACTIVE for anchors 128..254</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K1 anchors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Positions 0..127 — unchanged (128 anchors)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K2 anchors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Positions 128..254 — SP(x) applied (127 anchors)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S-box</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AES S-box (NL=112, max differential 1.56%)</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Round constants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 × 32-bit values from hexadecimal digits of π</w:t>
            </w:r>
          </w:p>
        </w:tc>
      </w:tr>
    </w:tbl>
    <w:p>
      <w:pPr>
        <w:spacing w:after="0"/>
      </w:pPr>
      <w:r>
        <w:t xml:space="preserve"/>
      </w:r>
    </w:p>
    <w:p>
      <w:pPr>
        <w:pStyle w:val="Heading2"/>
        <w:spacing w:after="120" w:before="280"/>
      </w:pPr>
      <w:r>
        <w:rPr>
          <w:rFonts w:ascii="Arial" w:cs="Arial" w:eastAsia="Arial" w:hAnsi="Arial"/>
          <w:b/>
          <w:bCs/>
          <w:color w:val="2E75B6"/>
          <w:sz w:val="26"/>
          <w:szCs w:val="26"/>
        </w:rPr>
        <w:t xml:space="preserve">4.2 Pyramidal Nonlinear Function</w:t>
      </w:r>
    </w:p>
    <w:p>
      <w:pPr>
        <w:spacing w:after="200" w:before="0"/>
        <w:jc w:val="both"/>
      </w:pPr>
      <w:r>
        <w:rPr>
          <w:b w:val="false"/>
          <w:bCs w:val="false"/>
          <w:i w:val="false"/>
          <w:iCs w:val="false"/>
          <w:color w:val="000000"/>
          <w:sz w:val="22"/>
          <w:szCs w:val="22"/>
        </w:rPr>
        <w:t xml:space="preserve">The full 256-byte state is processed as a single pyramid. At each level, adjacent bytes are combined:</w:t>
      </w:r>
    </w:p>
    <w:p>
      <w:pPr>
        <w:shd w:fill="F0F0F0" w:val="clear"/>
        <w:spacing w:after="60" w:before="60"/>
      </w:pPr>
      <w:r>
        <w:rPr>
          <w:rFonts w:ascii="Courier New" w:cs="Courier New" w:eastAsia="Courier New" w:hAnsi="Courier New"/>
          <w:color w:val="1a1a1a"/>
          <w:sz w:val="18"/>
          <w:szCs w:val="18"/>
        </w:rPr>
        <w:t xml:space="preserve">diff = SBOX[(seq[i+1] - seq[i]) mod 256]   # AES S-box</w:t>
      </w:r>
    </w:p>
    <w:p>
      <w:pPr>
        <w:shd w:fill="F0F0F0" w:val="clear"/>
        <w:spacing w:after="60" w:before="60"/>
      </w:pPr>
      <w:r>
        <w:rPr>
          <w:rFonts w:ascii="Courier New" w:cs="Courier New" w:eastAsia="Courier New" w:hAnsi="Courier New"/>
          <w:color w:val="1a1a1a"/>
          <w:sz w:val="18"/>
          <w:szCs w:val="18"/>
        </w:rPr>
        <w:t xml:space="preserve">diff = safe_byte(diff XOR anchor)            # anchor mixing</w:t>
      </w:r>
    </w:p>
    <w:p>
      <w:pPr>
        <w:shd w:fill="F0F0F0" w:val="clear"/>
        <w:spacing w:after="60" w:before="60"/>
      </w:pPr>
      <w:r>
        <w:rPr>
          <w:rFonts w:ascii="Courier New" w:cs="Courier New" w:eastAsia="Courier New" w:hAnsi="Courier New"/>
          <w:color w:val="1a1a1a"/>
          <w:sz w:val="18"/>
          <w:szCs w:val="18"/>
        </w:rPr>
        <w:t xml:space="preserve">diff = rotate_left(diff, (i mod 7) + 1)     # position rotation</w:t>
      </w:r>
    </w:p>
    <w:p>
      <w:pPr>
        <w:spacing w:after="200" w:before="0"/>
        <w:jc w:val="both"/>
      </w:pPr>
      <w:r>
        <w:rPr>
          <w:b w:val="false"/>
          <w:bCs w:val="false"/>
          <w:i w:val="false"/>
          <w:iCs w:val="false"/>
          <w:color w:val="000000"/>
          <w:sz w:val="22"/>
          <w:szCs w:val="22"/>
        </w:rPr>
        <w:t xml:space="preserve">Reduction continues until a single tip byte remains. 255 levels produce 255 left anchors.</w:t>
      </w:r>
    </w:p>
    <w:p>
      <w:pPr>
        <w:pStyle w:val="Heading2"/>
        <w:spacing w:after="120" w:before="280"/>
      </w:pPr>
      <w:r>
        <w:rPr>
          <w:rFonts w:ascii="Arial" w:cs="Arial" w:eastAsia="Arial" w:hAnsi="Arial"/>
          <w:b/>
          <w:bCs/>
          <w:color w:val="2E75B6"/>
          <w:sz w:val="26"/>
          <w:szCs w:val="26"/>
        </w:rPr>
        <w:t xml:space="preserve">4.3 Original Pyramid Output with Active K2</w:t>
      </w:r>
    </w:p>
    <w:p>
      <w:pPr>
        <w:spacing w:after="200" w:before="0"/>
        <w:jc w:val="both"/>
      </w:pPr>
      <w:r>
        <w:rPr>
          <w:b w:val="false"/>
          <w:bCs w:val="false"/>
          <w:i w:val="false"/>
          <w:iCs w:val="false"/>
          <w:color w:val="000000"/>
          <w:sz w:val="22"/>
          <w:szCs w:val="22"/>
        </w:rPr>
        <w:t xml:space="preserve">The output construction reads anchors base-to-tip and applies Sacred Pair at the K1/K2 boundary:</w:t>
      </w:r>
    </w:p>
    <w:p>
      <w:pPr>
        <w:shd w:fill="F0F0F0" w:val="clear"/>
        <w:spacing w:after="60" w:before="60"/>
      </w:pPr>
      <w:r>
        <w:rPr>
          <w:rFonts w:ascii="Courier New" w:cs="Courier New" w:eastAsia="Courier New" w:hAnsi="Courier New"/>
          <w:color w:val="1a1a1a"/>
          <w:sz w:val="18"/>
          <w:szCs w:val="18"/>
        </w:rPr>
        <w:t xml:space="preserve">for i, anchor in enumerate(left_anchors):</w:t>
      </w:r>
    </w:p>
    <w:p>
      <w:pPr>
        <w:shd w:fill="F0F0F0" w:val="clear"/>
        <w:spacing w:after="60" w:before="60"/>
      </w:pPr>
      <w:r>
        <w:rPr>
          <w:rFonts w:ascii="Courier New" w:cs="Courier New" w:eastAsia="Courier New" w:hAnsi="Courier New"/>
          <w:color w:val="1a1a1a"/>
          <w:sz w:val="18"/>
          <w:szCs w:val="18"/>
        </w:rPr>
        <w:t xml:space="preserve">    if i &gt;= 128:   output.append(SP(anchor))   # K2 — complemented</w:t>
      </w:r>
    </w:p>
    <w:p>
      <w:pPr>
        <w:shd w:fill="F0F0F0" w:val="clear"/>
        <w:spacing w:after="60" w:before="60"/>
      </w:pPr>
      <w:r>
        <w:rPr>
          <w:rFonts w:ascii="Courier New" w:cs="Courier New" w:eastAsia="Courier New" w:hAnsi="Courier New"/>
          <w:color w:val="1a1a1a"/>
          <w:sz w:val="18"/>
          <w:szCs w:val="18"/>
        </w:rPr>
        <w:t xml:space="preserve">    else:          output.append(anchor)        # K1 — unchanged</w:t>
      </w:r>
    </w:p>
    <w:p>
      <w:pPr>
        <w:shd w:fill="F0F0F0" w:val="clear"/>
        <w:spacing w:after="60" w:before="60"/>
      </w:pPr>
      <w:r>
        <w:rPr>
          <w:rFonts w:ascii="Courier New" w:cs="Courier New" w:eastAsia="Courier New" w:hAnsi="Courier New"/>
          <w:color w:val="1a1a1a"/>
          <w:sz w:val="18"/>
          <w:szCs w:val="18"/>
        </w:rPr>
        <w:t xml:space="preserve">output.append(tip)                              # tip appended last</w:t>
      </w:r>
    </w:p>
    <w:p>
      <w:pPr>
        <w:spacing w:after="200" w:before="0"/>
        <w:jc w:val="both"/>
      </w:pPr>
      <w:r>
        <w:rPr>
          <w:b w:val="false"/>
          <w:bCs w:val="false"/>
          <w:i w:val="false"/>
          <w:iCs w:val="false"/>
          <w:color w:val="000000"/>
          <w:sz w:val="22"/>
          <w:szCs w:val="22"/>
        </w:rPr>
        <w:t xml:space="preserve">With 255 anchors per 256-byte input: 128 anchors in K1 (unchanged) + 127 anchors in K2 (complemented) + 1 tip = 256 output bytes. This is the first design in the series where K2 is genuinely activated during normal operation.</w:t>
      </w:r>
    </w:p>
    <w:p>
      <w:pPr>
        <w:pStyle w:val="Heading2"/>
        <w:spacing w:after="120" w:before="280"/>
      </w:pPr>
      <w:r>
        <w:rPr>
          <w:rFonts w:ascii="Arial" w:cs="Arial" w:eastAsia="Arial" w:hAnsi="Arial"/>
          <w:b/>
          <w:bCs/>
          <w:color w:val="2E75B6"/>
          <w:sz w:val="26"/>
          <w:szCs w:val="26"/>
        </w:rPr>
        <w:t xml:space="preserve">4.4 Internal Permutation — 24 Rounds</w:t>
      </w:r>
    </w:p>
    <w:p>
      <w:pPr>
        <w:spacing w:after="200" w:before="0"/>
        <w:jc w:val="both"/>
      </w:pPr>
      <w:r>
        <w:rPr>
          <w:b w:val="false"/>
          <w:bCs w:val="false"/>
          <w:i w:val="false"/>
          <w:iCs w:val="false"/>
          <w:color w:val="000000"/>
          <w:sz w:val="22"/>
          <w:szCs w:val="22"/>
        </w:rPr>
        <w:t xml:space="preserve">Each of the 24 rounds applies three steps:</w:t>
      </w:r>
    </w:p>
    <w:p>
      <w:pPr>
        <w:pStyle w:val="ListParagraph"/>
        <w:numPr>
          <w:ilvl w:val="0"/>
          <w:numId w:val="2"/>
        </w:numPr>
        <w:spacing w:after="120"/>
      </w:pPr>
      <w:r>
        <w:rPr>
          <w:sz w:val="22"/>
          <w:szCs w:val="22"/>
        </w:rPr>
        <w:t xml:space="preserve">Full-state pyramidal compression with active K2: all 256 bytes processed as one block, 127 anchors complemented via SP(x).</w:t>
      </w:r>
    </w:p>
    <w:p>
      <w:pPr>
        <w:pStyle w:val="ListParagraph"/>
        <w:numPr>
          <w:ilvl w:val="0"/>
          <w:numId w:val="2"/>
        </w:numPr>
        <w:spacing w:after="120"/>
      </w:pPr>
      <w:r>
        <w:rPr>
          <w:sz w:val="22"/>
          <w:szCs w:val="22"/>
        </w:rPr>
        <w:t xml:space="preserve">Linear diffusion: each byte XOR-ed with the next, propagating influence across all 2048 bits.</w:t>
      </w:r>
    </w:p>
    <w:p>
      <w:pPr>
        <w:pStyle w:val="ListParagraph"/>
        <w:numPr>
          <w:ilvl w:val="0"/>
          <w:numId w:val="2"/>
        </w:numPr>
        <w:spacing w:after="120"/>
      </w:pPr>
      <w:r>
        <w:rPr>
          <w:sz w:val="22"/>
          <w:szCs w:val="22"/>
        </w:rPr>
        <w:t xml:space="preserve">Nonlinear substitution: AES S-box applied to every byte.</w:t>
      </w:r>
    </w:p>
    <w:p>
      <w:pPr>
        <w:pStyle w:val="Heading2"/>
        <w:spacing w:after="120" w:before="280"/>
      </w:pPr>
      <w:r>
        <w:rPr>
          <w:rFonts w:ascii="Arial" w:cs="Arial" w:eastAsia="Arial" w:hAnsi="Arial"/>
          <w:b/>
          <w:bCs/>
          <w:color w:val="2E75B6"/>
          <w:sz w:val="26"/>
          <w:szCs w:val="26"/>
        </w:rPr>
        <w:t xml:space="preserve">4.5 Padding and Absorption</w:t>
      </w:r>
    </w:p>
    <w:p>
      <w:pPr>
        <w:spacing w:after="200" w:before="0"/>
        <w:jc w:val="both"/>
      </w:pPr>
      <w:r>
        <w:rPr>
          <w:b w:val="false"/>
          <w:bCs w:val="false"/>
          <w:i w:val="false"/>
          <w:iCs w:val="false"/>
          <w:color w:val="000000"/>
          <w:sz w:val="22"/>
          <w:szCs w:val="22"/>
        </w:rPr>
        <w:t xml:space="preserve">Padding follows a SHA-like scheme: append 0x80, zero-pad until buffer_length mod 256 = 248, append message length in bits as 64-bit little-endian integer.</w:t>
      </w:r>
    </w:p>
    <w:p>
      <w:pPr>
        <w:pStyle w:val="Heading1"/>
        <w:pBdr>
          <w:bottom w:val="single" w:color="2E75B6" w:sz="6" w:space="1"/>
        </w:pBdr>
        <w:spacing w:after="160" w:before="400"/>
      </w:pPr>
      <w:r>
        <w:rPr>
          <w:rFonts w:ascii="Arial" w:cs="Arial" w:eastAsia="Arial" w:hAnsi="Arial"/>
          <w:b/>
          <w:bCs/>
          <w:color w:val="1F4E79"/>
          <w:sz w:val="32"/>
          <w:szCs w:val="32"/>
        </w:rPr>
        <w:t xml:space="preserve">5. Experimental Results</w:t>
      </w:r>
    </w:p>
    <w:p>
      <w:pPr>
        <w:spacing w:after="200" w:before="0"/>
        <w:jc w:val="both"/>
      </w:pPr>
      <w:r>
        <w:rPr>
          <w:b w:val="false"/>
          <w:bCs w:val="false"/>
          <w:i w:val="false"/>
          <w:iCs w:val="false"/>
          <w:color w:val="000000"/>
          <w:sz w:val="22"/>
          <w:szCs w:val="22"/>
        </w:rPr>
        <w:t xml:space="preserve">All 11 tests performed on the complete 256-byte (2048-bit) output. Inputs generated with secrets.token_bytes(256) — cryptographically uniform. N=1,000 samples for Pearson correlation — statistically definitive.</w:t>
      </w:r>
    </w:p>
    <w:p>
      <w:pPr>
        <w:pStyle w:val="Heading2"/>
        <w:spacing w:after="120" w:before="280"/>
      </w:pPr>
      <w:r>
        <w:rPr>
          <w:rFonts w:ascii="Arial" w:cs="Arial" w:eastAsia="Arial" w:hAnsi="Arial"/>
          <w:b/>
          <w:bCs/>
          <w:color w:val="2E75B6"/>
          <w:sz w:val="26"/>
          <w:szCs w:val="26"/>
        </w:rPr>
        <w:t xml:space="preserve">5.1 Complete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20"/>
        <w:gridCol w:w="2220"/>
        <w:gridCol w:w="72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Test</w:t>
            </w:r>
          </w:p>
        </w:tc>
        <w:tc>
          <w:tcPr>
            <w:tcW w:type="dxa" w:w="22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Result</w:t>
            </w:r>
          </w:p>
        </w:tc>
        <w:tc>
          <w:tcPr>
            <w:tcW w:type="dxa" w:w="22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Norm / Threshold</w:t>
            </w:r>
          </w:p>
        </w:tc>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Basic functionality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All distinct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i/>
                <w:iCs/>
                <w:color w:val="555555"/>
                <w:sz w:val="20"/>
                <w:szCs w:val="20"/>
              </w:rPr>
              <w:t xml:space="preserve">All distinct</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Determinism (200 trials)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0 errors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i/>
                <w:iCs/>
                <w:color w:val="555555"/>
                <w:sz w:val="20"/>
                <w:szCs w:val="20"/>
              </w:rPr>
              <w:t xml:space="preserve">0 errors</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Avalanche mean (2048 bits)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49.804%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i/>
                <w:iCs/>
                <w:color w:val="555555"/>
                <w:sz w:val="20"/>
                <w:szCs w:val="20"/>
              </w:rPr>
              <w:t xml:space="preserve">50.00% ± 2%</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Std deviation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1.196%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i/>
                <w:iCs/>
                <w:color w:val="555555"/>
                <w:sz w:val="20"/>
                <w:szCs w:val="20"/>
              </w:rPr>
              <w:t xml:space="preserve">&lt; 5%</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Shannon entropy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7.9975 b/byte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i/>
                <w:iCs/>
                <w:color w:val="555555"/>
                <w:sz w:val="20"/>
                <w:szCs w:val="20"/>
              </w:rPr>
              <w:t xml:space="preserve">&gt; 7.98</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Entropy efficiency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99.97%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i/>
                <w:iCs/>
                <w:color w:val="555555"/>
                <w:sz w:val="20"/>
                <w:szCs w:val="20"/>
              </w:rPr>
              <w:t xml:space="preserve">&gt; 99%</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Chi-square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268.77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i/>
                <w:iCs/>
                <w:color w:val="555555"/>
                <w:sz w:val="20"/>
                <w:szCs w:val="20"/>
              </w:rPr>
              <w:t xml:space="preserve">&lt; 293.2 (95%)</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Pearson corr. avg (N=1000)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0.02526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i/>
                <w:iCs/>
                <w:color w:val="555555"/>
                <w:sz w:val="20"/>
                <w:szCs w:val="20"/>
              </w:rPr>
              <w:t xml:space="preserve">&lt; 0.05</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Pearson corr. max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0.13128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i/>
                <w:iCs/>
                <w:color w:val="555555"/>
                <w:sz w:val="20"/>
                <w:szCs w:val="20"/>
              </w:rPr>
              <w:t xml:space="preserve">&lt; 0.50</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S-box max differential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1.56%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i/>
                <w:iCs/>
                <w:color w:val="555555"/>
                <w:sz w:val="20"/>
                <w:szCs w:val="20"/>
              </w:rPr>
              <w:t xml:space="preserve">&lt; 6.25%</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SAC deviation &gt; 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0.98%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i/>
                <w:iCs/>
                <w:color w:val="555555"/>
                <w:sz w:val="20"/>
                <w:szCs w:val="20"/>
              </w:rPr>
              <w:t xml:space="preserve">&lt; 5%</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Collision resistance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0 / 400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i/>
                <w:iCs/>
                <w:color w:val="555555"/>
                <w:sz w:val="20"/>
                <w:szCs w:val="20"/>
              </w:rPr>
              <w:t xml:space="preserve">0</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Sacred pair properties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sz w:val="20"/>
                <w:szCs w:val="20"/>
              </w:rPr>
              <w:t xml:space="preserve">Verified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i/>
                <w:iCs/>
                <w:color w:val="555555"/>
                <w:sz w:val="20"/>
                <w:szCs w:val="20"/>
              </w:rPr>
              <w:t xml:space="preserve">Involution+XOR</w:t>
            </w:r>
          </w:p>
        </w:tc>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A3C"/>
                <w:sz w:val="22"/>
                <w:szCs w:val="22"/>
              </w:rPr>
              <w:t xml:space="preserve">✓</w:t>
            </w:r>
          </w:p>
        </w:tc>
      </w:tr>
    </w:tbl>
    <w:p>
      <w:pPr>
        <w:spacing w:after="0"/>
      </w:pPr>
      <w:r>
        <w:t xml:space="preserve"/>
      </w:r>
    </w:p>
    <w:p>
      <w:pPr>
        <w:pStyle w:val="Heading2"/>
        <w:spacing w:after="120" w:before="280"/>
      </w:pPr>
      <w:r>
        <w:rPr>
          <w:rFonts w:ascii="Arial" w:cs="Arial" w:eastAsia="Arial" w:hAnsi="Arial"/>
          <w:b/>
          <w:bCs/>
          <w:color w:val="2E75B6"/>
          <w:sz w:val="26"/>
          <w:szCs w:val="26"/>
        </w:rPr>
        <w:t xml:space="preserve">5.2 SAC — Best Result in the Research Series</w:t>
      </w:r>
    </w:p>
    <w:p>
      <w:pPr>
        <w:spacing w:after="200" w:before="0"/>
        <w:jc w:val="both"/>
      </w:pPr>
      <w:r>
        <w:rPr>
          <w:b w:val="false"/>
          <w:bCs w:val="false"/>
          <w:i w:val="false"/>
          <w:iCs w:val="false"/>
          <w:color w:val="000000"/>
          <w:sz w:val="22"/>
          <w:szCs w:val="22"/>
        </w:rPr>
        <w:t xml:space="preserve">The Strict Avalanche Criterion was evaluated across 8 input bit positions and all 2048 output bit positions over 150 samples. Only 161 of 16,384 cells (0.98%) showed deviation greater than 10% from the ideal 50% flip probability. This is the best SAC result across all five works in this research program, and the first to fall below 1%.</w:t>
      </w:r>
    </w:p>
    <w:p>
      <w:pPr>
        <w:spacing w:after="200" w:before="0"/>
        <w:jc w:val="both"/>
      </w:pPr>
      <w:r>
        <w:rPr>
          <w:b w:val="false"/>
          <w:bCs w:val="false"/>
          <w:i w:val="false"/>
          <w:iCs w:val="false"/>
          <w:color w:val="000000"/>
          <w:sz w:val="22"/>
          <w:szCs w:val="22"/>
        </w:rPr>
        <w:t xml:space="preserve">This exceptional result is attributed to the active K1/K2 transition: in every permutation round, 127 of 255 anchor positions are complemented via SP(x). This complementation acts as a structural epicenter — introducing maximum-distance transformations (XOR distance = 0xFF) into half the anchor space — producing richer mixing than any previous design in the series.</w:t>
      </w:r>
    </w:p>
    <w:p>
      <w:pPr>
        <w:pStyle w:val="Heading2"/>
        <w:spacing w:after="120" w:before="280"/>
      </w:pPr>
      <w:r>
        <w:rPr>
          <w:rFonts w:ascii="Arial" w:cs="Arial" w:eastAsia="Arial" w:hAnsi="Arial"/>
          <w:b/>
          <w:bCs/>
          <w:color w:val="2E75B6"/>
          <w:sz w:val="26"/>
          <w:szCs w:val="26"/>
        </w:rPr>
        <w:t xml:space="preserve">5.3 Pearson Correlation — Definitive at N=1,000</w:t>
      </w:r>
    </w:p>
    <w:p>
      <w:pPr>
        <w:spacing w:after="200" w:before="0"/>
        <w:jc w:val="both"/>
      </w:pPr>
      <w:r>
        <w:rPr>
          <w:b w:val="false"/>
          <w:bCs w:val="false"/>
          <w:i w:val="false"/>
          <w:iCs w:val="false"/>
          <w:color w:val="000000"/>
          <w:sz w:val="22"/>
          <w:szCs w:val="22"/>
        </w:rPr>
        <w:t xml:space="preserve">Average Pearson correlation of 0.02526 across all 32,640 byte pairs at N=1,000 samples confirms genuine structural independence between output bytes. Only 60 of 32,640 pairs (0.18%) exceeded the 0.10 threshold — consistent with expected statistical noise. This result is virtually identical to the 512×512 Inverted Hash (0.02524), confirming that the underlying architecture produces consistent independence regardless of K2 activation status.</w:t>
      </w:r>
    </w:p>
    <w:p>
      <w:pPr>
        <w:pStyle w:val="Heading2"/>
        <w:spacing w:after="120" w:before="280"/>
      </w:pPr>
      <w:r>
        <w:rPr>
          <w:rFonts w:ascii="Arial" w:cs="Arial" w:eastAsia="Arial" w:hAnsi="Arial"/>
          <w:b/>
          <w:bCs/>
          <w:color w:val="2E75B6"/>
          <w:sz w:val="26"/>
          <w:szCs w:val="26"/>
        </w:rPr>
        <w:t xml:space="preserve">5.4 Avalanche and Entropy</w:t>
      </w:r>
    </w:p>
    <w:p>
      <w:pPr>
        <w:spacing w:after="200" w:before="0"/>
        <w:jc w:val="both"/>
      </w:pPr>
      <w:r>
        <w:rPr>
          <w:b w:val="false"/>
          <w:bCs w:val="false"/>
          <w:i w:val="false"/>
          <w:iCs w:val="false"/>
          <w:color w:val="000000"/>
          <w:sz w:val="22"/>
          <w:szCs w:val="22"/>
        </w:rPr>
        <w:t xml:space="preserve">Avalanche mean of 49.804% with σ = 1.196% is statistically indistinguishable from the ideal 50.000%. All 150 samples fell between 46.14% and 52.73% — a narrow range consistent with true bit independence. Shannon entropy of 7.9975 bits/byte (99.97% efficiency) confirms near-maximum output randomness.</w:t>
      </w:r>
    </w:p>
    <w:p>
      <w:pPr>
        <w:pStyle w:val="Heading2"/>
        <w:spacing w:after="120" w:before="280"/>
      </w:pPr>
      <w:r>
        <w:rPr>
          <w:rFonts w:ascii="Arial" w:cs="Arial" w:eastAsia="Arial" w:hAnsi="Arial"/>
          <w:b/>
          <w:bCs/>
          <w:color w:val="2E75B6"/>
          <w:sz w:val="26"/>
          <w:szCs w:val="26"/>
        </w:rPr>
        <w:t xml:space="preserve">5.5 Sensitivity to Minimal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Input</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Hash — first 32 hex characters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 (empty)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df8b75b158179432ba480f2cb72d8eab</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b"\x00"</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752fedc0a8a797b79fab0306c20860f7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b"\x01"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81f677cac69682c8dbd214ae21a766e9</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b"\xff"</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4cfd8577dbc96149f414c5e65fb9f04b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b"Hola Mundo"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0b4616015b393486be0569624ff05b51</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b"Hello"</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f4ddc5e54d7b7a05bb1f38efc6618743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b"hello"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ed223a7b9d04864bfd3b143f135ea863</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b"hello " (sp.)</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5ce94875f610487008839e36b487aa0c</w:t>
            </w:r>
          </w:p>
        </w:tc>
      </w:tr>
    </w:tbl>
    <w:p>
      <w:pPr>
        <w:spacing w:after="0"/>
      </w:pPr>
      <w:r>
        <w:t xml:space="preserve"/>
      </w:r>
    </w:p>
    <w:p>
      <w:pPr>
        <w:pStyle w:val="Heading1"/>
        <w:pBdr>
          <w:bottom w:val="single" w:color="2E75B6" w:sz="6" w:space="1"/>
        </w:pBdr>
        <w:spacing w:after="160" w:before="400"/>
      </w:pPr>
      <w:r>
        <w:rPr>
          <w:rFonts w:ascii="Arial" w:cs="Arial" w:eastAsia="Arial" w:hAnsi="Arial"/>
          <w:b/>
          <w:bCs/>
          <w:color w:val="1F4E79"/>
          <w:sz w:val="32"/>
          <w:szCs w:val="32"/>
        </w:rPr>
        <w:t xml:space="preserve">6. Comparison Across the Research Series</w:t>
      </w:r>
    </w:p>
    <w:p>
      <w:pPr>
        <w:spacing w:after="200" w:before="0"/>
        <w:jc w:val="both"/>
      </w:pPr>
      <w:r>
        <w:rPr>
          <w:b w:val="false"/>
          <w:bCs w:val="false"/>
          <w:i w:val="false"/>
          <w:iCs w:val="false"/>
          <w:color w:val="000000"/>
          <w:sz w:val="22"/>
          <w:szCs w:val="22"/>
        </w:rPr>
        <w:t xml:space="preserve">All three hash algorithms by Marco Lazcano — each tested independently with cryptographically random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Metric</w:t>
            </w:r>
          </w:p>
        </w:tc>
        <w:tc>
          <w:tcPr>
            <w:tcW w:type="dxa" w:w="21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Pyramidal 256×512</w:t>
            </w:r>
          </w:p>
        </w:tc>
        <w:tc>
          <w:tcPr>
            <w:tcW w:type="dxa" w:w="21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Inverted 512×512</w:t>
            </w:r>
          </w:p>
        </w:tc>
        <w:tc>
          <w:tcPr>
            <w:tcW w:type="dxa" w:w="218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Original 256×256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Avalanche mean</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50.54%</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49.906%</w:t>
            </w:r>
          </w:p>
        </w:tc>
        <w:tc>
          <w:tcPr>
            <w:tcW w:type="dxa" w:w="218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49.804%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Std deviation</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20"/>
                <w:szCs w:val="20"/>
              </w:rPr>
              <w:t xml:space="preserve">2.26%</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1.104%</w:t>
            </w:r>
          </w:p>
        </w:tc>
        <w:tc>
          <w:tcPr>
            <w:tcW w:type="dxa" w:w="2186"/>
            <w:tcBorders>
              <w:top w:val="single" w:color="CCCCCC" w:sz="1"/>
              <w:left w:val="single" w:color="CCCCCC" w:sz="1"/>
              <w:bottom w:val="single" w:color="CCCCCC" w:sz="1"/>
              <w:right w:val="single" w:color="CCCCCC" w:sz="1"/>
            </w:tcBorders>
            <w:shd w:fill="E0F2E9" w:val="clear"/>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1.196%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Entropy</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7.9914 b/B</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7.9974 b/B</w:t>
            </w:r>
          </w:p>
        </w:tc>
        <w:tc>
          <w:tcPr>
            <w:tcW w:type="dxa" w:w="218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7.9975 b/B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Chi-square</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20"/>
                <w:szCs w:val="20"/>
              </w:rPr>
              <w:t xml:space="preserve">275.30</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20"/>
                <w:szCs w:val="20"/>
              </w:rPr>
              <w:t xml:space="preserve">237.51</w:t>
            </w:r>
          </w:p>
        </w:tc>
        <w:tc>
          <w:tcPr>
            <w:tcW w:type="dxa" w:w="2186"/>
            <w:tcBorders>
              <w:top w:val="single" w:color="CCCCCC" w:sz="1"/>
              <w:left w:val="single" w:color="CCCCCC" w:sz="1"/>
              <w:bottom w:val="single" w:color="CCCCCC" w:sz="1"/>
              <w:right w:val="single" w:color="CCCCCC" w:sz="1"/>
            </w:tcBorders>
            <w:shd w:fill="E0F2E9" w:val="clear"/>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268.77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Corr. avg</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0.185 (N=150)</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0.025 (N=1000)</w:t>
            </w:r>
          </w:p>
        </w:tc>
        <w:tc>
          <w:tcPr>
            <w:tcW w:type="dxa" w:w="218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0.025 (N=1000)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SAC dev &gt;10%</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20"/>
                <w:szCs w:val="20"/>
              </w:rPr>
              <w:t xml:space="preserve">not measured</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1.09%</w:t>
            </w:r>
          </w:p>
        </w:tc>
        <w:tc>
          <w:tcPr>
            <w:tcW w:type="dxa" w:w="2186"/>
            <w:tcBorders>
              <w:top w:val="single" w:color="CCCCCC" w:sz="1"/>
              <w:left w:val="single" w:color="CCCCCC" w:sz="1"/>
              <w:bottom w:val="single" w:color="CCCCCC" w:sz="1"/>
              <w:right w:val="single" w:color="CCCCCC" w:sz="1"/>
            </w:tcBorders>
            <w:shd w:fill="E0F2E9" w:val="clear"/>
            <w:tcMar>
              <w:top w:type="dxa" w:w="80"/>
              <w:left w:type="dxa" w:w="120"/>
              <w:bottom w:type="dxa" w:w="80"/>
              <w:right w:type="dxa" w:w="120"/>
            </w:tcMar>
          </w:tcPr>
          <w:p>
            <w:pPr>
              <w:jc w:val="center"/>
            </w:pPr>
            <w:r>
              <w:rPr>
                <w:rFonts w:ascii="Courier New" w:cs="Courier New" w:eastAsia="Courier New" w:hAnsi="Courier New"/>
                <w:b/>
                <w:bCs/>
                <w:color w:val="1A7A3C"/>
                <w:sz w:val="20"/>
                <w:szCs w:val="20"/>
              </w:rPr>
              <w:t xml:space="preserve">0.98%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K2 active</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Never</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Never</w:t>
            </w:r>
          </w:p>
        </w:tc>
        <w:tc>
          <w:tcPr>
            <w:tcW w:type="dxa" w:w="218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b/>
                <w:bCs/>
                <w:color w:val="1A7A3C"/>
                <w:sz w:val="20"/>
                <w:szCs w:val="20"/>
              </w:rPr>
              <w:t xml:space="preserve">127 anchors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Anchor order</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20"/>
                <w:szCs w:val="20"/>
              </w:rPr>
              <w:t xml:space="preserve">base→tip</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20"/>
                <w:szCs w:val="20"/>
              </w:rPr>
              <w:t xml:space="preserve">tip→base</w:t>
            </w:r>
          </w:p>
        </w:tc>
        <w:tc>
          <w:tcPr>
            <w:tcW w:type="dxa" w:w="2186"/>
            <w:tcBorders>
              <w:top w:val="single" w:color="CCCCCC" w:sz="1"/>
              <w:left w:val="single" w:color="CCCCCC" w:sz="1"/>
              <w:bottom w:val="single" w:color="CCCCCC" w:sz="1"/>
              <w:right w:val="single" w:color="CCCCCC" w:sz="1"/>
            </w:tcBorders>
            <w:shd w:fill="E0F2E9" w:val="clear"/>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base→tip</w:t>
            </w:r>
          </w:p>
        </w:tc>
      </w:tr>
    </w:tbl>
    <w:p>
      <w:pPr>
        <w:spacing w:after="0"/>
      </w:pPr>
      <w:r>
        <w:t xml:space="preserve"/>
      </w:r>
    </w:p>
    <w:p>
      <w:pPr>
        <w:pStyle w:val="Heading1"/>
        <w:pBdr>
          <w:bottom w:val="single" w:color="2E75B6" w:sz="6" w:space="1"/>
        </w:pBdr>
        <w:spacing w:after="160" w:before="400"/>
      </w:pPr>
      <w:r>
        <w:rPr>
          <w:rFonts w:ascii="Arial" w:cs="Arial" w:eastAsia="Arial" w:hAnsi="Arial"/>
          <w:b/>
          <w:bCs/>
          <w:color w:val="1F4E79"/>
          <w:sz w:val="32"/>
          <w:szCs w:val="32"/>
        </w:rPr>
        <w:t xml:space="preserve">7. Performance</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Input size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Time / hash</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Note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256 bytes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20"/>
                <w:szCs w:val="20"/>
              </w:rPr>
              <w:t xml:space="preserve">~1,589 ms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i/>
                <w:iCs/>
                <w:color w:val="555555"/>
                <w:sz w:val="20"/>
                <w:szCs w:val="20"/>
              </w:rPr>
              <w:t xml:space="preserve">Prototype only</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sz w:val="20"/>
                <w:szCs w:val="20"/>
              </w:rPr>
              <w:t xml:space="preserve">512 bytes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20"/>
                <w:szCs w:val="20"/>
              </w:rPr>
              <w:t xml:space="preserve">~2,203 ms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i/>
                <w:iCs/>
                <w:color w:val="555555"/>
                <w:sz w:val="20"/>
                <w:szCs w:val="20"/>
              </w:rPr>
              <w:t xml:space="preserve">Prototype only</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 KB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20"/>
                <w:szCs w:val="20"/>
              </w:rPr>
              <w:t xml:space="preserve">~3,212 ms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i/>
                <w:iCs/>
                <w:color w:val="555555"/>
                <w:sz w:val="20"/>
                <w:szCs w:val="20"/>
              </w:rPr>
              <w:t xml:space="preserve">Prototype only</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sz w:val="20"/>
                <w:szCs w:val="20"/>
              </w:rPr>
              <w:t xml:space="preserve">4 KB</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20"/>
                <w:szCs w:val="20"/>
              </w:rPr>
              <w:t xml:space="preserve">~9,796 ms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i/>
                <w:iCs/>
                <w:color w:val="555555"/>
                <w:sz w:val="20"/>
                <w:szCs w:val="20"/>
              </w:rPr>
              <w:t xml:space="preserve">Prototype only</w:t>
            </w:r>
          </w:p>
        </w:tc>
      </w:tr>
    </w:tbl>
    <w:p>
      <w:pPr>
        <w:spacing w:after="0"/>
      </w:pPr>
      <w:r>
        <w:t xml:space="preserve"/>
      </w:r>
    </w:p>
    <w:p>
      <w:pPr>
        <w:spacing w:after="200" w:before="0"/>
        <w:jc w:val="both"/>
      </w:pPr>
      <w:r>
        <w:rPr>
          <w:b w:val="false"/>
          <w:bCs w:val="false"/>
          <w:i w:val="false"/>
          <w:iCs w:val="false"/>
          <w:color w:val="000000"/>
          <w:sz w:val="22"/>
          <w:szCs w:val="22"/>
        </w:rPr>
        <w:t xml:space="preserve">A C/Rust implementation with SIMD optimizations is estimated to be ~100× faster.</w:t>
      </w:r>
    </w:p>
    <w:p>
      <w:pPr>
        <w:pStyle w:val="Heading1"/>
        <w:pBdr>
          <w:bottom w:val="single" w:color="2E75B6" w:sz="6" w:space="1"/>
        </w:pBdr>
        <w:spacing w:after="160" w:before="400"/>
      </w:pPr>
      <w:r>
        <w:rPr>
          <w:rFonts w:ascii="Arial" w:cs="Arial" w:eastAsia="Arial" w:hAnsi="Arial"/>
          <w:b/>
          <w:bCs/>
          <w:color w:val="1F4E79"/>
          <w:sz w:val="32"/>
          <w:szCs w:val="32"/>
        </w:rPr>
        <w:t xml:space="preserve">8. Discussion</w:t>
      </w:r>
    </w:p>
    <w:p>
      <w:pPr>
        <w:pStyle w:val="Heading2"/>
        <w:spacing w:after="120" w:before="280"/>
      </w:pPr>
      <w:r>
        <w:rPr>
          <w:rFonts w:ascii="Arial" w:cs="Arial" w:eastAsia="Arial" w:hAnsi="Arial"/>
          <w:b/>
          <w:bCs/>
          <w:color w:val="2E75B6"/>
          <w:sz w:val="26"/>
          <w:szCs w:val="26"/>
        </w:rPr>
        <w:t xml:space="preserve">8.1 The Active K2 Transition — Mathematical Epicenter</w:t>
      </w:r>
    </w:p>
    <w:p>
      <w:pPr>
        <w:spacing w:after="200" w:before="0"/>
        <w:jc w:val="both"/>
      </w:pPr>
      <w:r>
        <w:rPr>
          <w:b w:val="false"/>
          <w:bCs w:val="false"/>
          <w:i w:val="false"/>
          <w:iCs w:val="false"/>
          <w:color w:val="000000"/>
          <w:sz w:val="22"/>
          <w:szCs w:val="22"/>
        </w:rPr>
        <w:t xml:space="preserve">The most significant structural advance of the 256×256 Original Hash is the genuine activation of the K2 region. In 24 permutation rounds, each processing 127 K2 anchors through SP(x) = (~x &amp; 0xFF), the total number of complemented anchor values per full digest computation is substantial. Each complemented value carries a guaranteed XOR distance of 0xFF from its K1 counterpart — the maximum possible distance in the byte space.</w:t>
      </w:r>
    </w:p>
    <w:p>
      <w:pPr>
        <w:spacing w:after="200" w:before="0"/>
        <w:jc w:val="both"/>
      </w:pPr>
      <w:r>
        <w:rPr>
          <w:b w:val="false"/>
          <w:bCs w:val="false"/>
          <w:i w:val="false"/>
          <w:iCs w:val="false"/>
          <w:color w:val="000000"/>
          <w:sz w:val="22"/>
          <w:szCs w:val="22"/>
        </w:rPr>
        <w:t xml:space="preserve">This creates what may be described as a diffusion epicenter: half the anchor space provides maximum-distance variation relative to the un-complemented alternative, enriching the mixing landscape beyond what uniform processing achieves. The SAC result of 0.98% — versus 1.09% for the Inverted Hash where K2 is never reached — provides empirical evidence that this active complementation contributes meaningfully to bit independence across the 2048-bit output.</w:t>
      </w:r>
    </w:p>
    <w:p>
      <w:pPr>
        <w:pStyle w:val="Heading2"/>
        <w:spacing w:after="120" w:before="280"/>
      </w:pPr>
      <w:r>
        <w:rPr>
          <w:rFonts w:ascii="Arial" w:cs="Arial" w:eastAsia="Arial" w:hAnsi="Arial"/>
          <w:b/>
          <w:bCs/>
          <w:color w:val="2E75B6"/>
          <w:sz w:val="26"/>
          <w:szCs w:val="26"/>
        </w:rPr>
        <w:t xml:space="preserve">8.2 Consistency Across the Series</w:t>
      </w:r>
    </w:p>
    <w:p>
      <w:pPr>
        <w:spacing w:after="200" w:before="0"/>
        <w:jc w:val="both"/>
      </w:pPr>
      <w:r>
        <w:rPr>
          <w:b w:val="false"/>
          <w:bCs w:val="false"/>
          <w:i w:val="false"/>
          <w:iCs w:val="false"/>
          <w:color w:val="000000"/>
          <w:sz w:val="22"/>
          <w:szCs w:val="22"/>
        </w:rPr>
        <w:t xml:space="preserve">The near-identical Pearson correlation values across the three hash designs (0.025) — despite structurally different anchor constructions and K2 activation status — confirm that the underlying architecture is sound and robust. This consistency, achieved with independently generated random samples in each test, validates the base design rather than obscuring differences.</w:t>
      </w:r>
    </w:p>
    <w:p>
      <w:pPr>
        <w:pStyle w:val="Heading2"/>
        <w:spacing w:after="120" w:before="280"/>
      </w:pPr>
      <w:r>
        <w:rPr>
          <w:rFonts w:ascii="Arial" w:cs="Arial" w:eastAsia="Arial" w:hAnsi="Arial"/>
          <w:b/>
          <w:bCs/>
          <w:color w:val="2E75B6"/>
          <w:sz w:val="26"/>
          <w:szCs w:val="26"/>
        </w:rPr>
        <w:t xml:space="preserve">8.3 Limitations and Future Work</w:t>
      </w:r>
    </w:p>
    <w:p>
      <w:pPr>
        <w:pStyle w:val="ListParagraph"/>
        <w:numPr>
          <w:ilvl w:val="0"/>
          <w:numId w:val="2"/>
        </w:numPr>
        <w:spacing w:after="120"/>
      </w:pPr>
      <w:r>
        <w:rPr>
          <w:sz w:val="22"/>
          <w:szCs w:val="22"/>
        </w:rPr>
        <w:t xml:space="preserve">No formal cryptanalysis: differential, linear, algebraic, and length-extension attacks have not been formally studied.</w:t>
      </w:r>
    </w:p>
    <w:p>
      <w:pPr>
        <w:pStyle w:val="ListParagraph"/>
        <w:numPr>
          <w:ilvl w:val="0"/>
          <w:numId w:val="2"/>
        </w:numPr>
        <w:spacing w:after="120"/>
      </w:pPr>
      <w:r>
        <w:rPr>
          <w:sz w:val="22"/>
          <w:szCs w:val="22"/>
        </w:rPr>
        <w:t xml:space="preserve">K2 boundary exploration: the optimal boundary position (minimizing SAC deviation) is an open research question — dim 129 was chosen by design; other positions warrant investigation.</w:t>
      </w:r>
    </w:p>
    <w:p>
      <w:pPr>
        <w:pStyle w:val="ListParagraph"/>
        <w:numPr>
          <w:ilvl w:val="0"/>
          <w:numId w:val="2"/>
        </w:numPr>
        <w:spacing w:after="120"/>
      </w:pPr>
      <w:r>
        <w:rPr>
          <w:sz w:val="22"/>
          <w:szCs w:val="22"/>
        </w:rPr>
        <w:t xml:space="preserve">Performance: pure Python is unsuitable for production. C/Rust implementation planned.</w:t>
      </w:r>
    </w:p>
    <w:p>
      <w:pPr>
        <w:pStyle w:val="ListParagraph"/>
        <w:numPr>
          <w:ilvl w:val="0"/>
          <w:numId w:val="2"/>
        </w:numPr>
        <w:spacing w:after="120"/>
      </w:pPr>
      <w:r>
        <w:rPr>
          <w:sz w:val="22"/>
          <w:szCs w:val="22"/>
        </w:rPr>
        <w:t xml:space="preserve">External audit: independent cryptographic peer review required before any non-academic use.</w:t>
      </w:r>
    </w:p>
    <w:p>
      <w:pPr>
        <w:pStyle w:val="Heading1"/>
        <w:pBdr>
          <w:bottom w:val="single" w:color="2E75B6" w:sz="6" w:space="1"/>
        </w:pBdr>
        <w:spacing w:after="160" w:before="400"/>
      </w:pPr>
      <w:r>
        <w:rPr>
          <w:rFonts w:ascii="Arial" w:cs="Arial" w:eastAsia="Arial" w:hAnsi="Arial"/>
          <w:b/>
          <w:bCs/>
          <w:color w:val="1F4E79"/>
          <w:sz w:val="32"/>
          <w:szCs w:val="32"/>
        </w:rPr>
        <w:t xml:space="preserve">9. Conclusion</w:t>
      </w:r>
    </w:p>
    <w:p>
      <w:pPr>
        <w:spacing w:after="200" w:before="0"/>
        <w:jc w:val="both"/>
      </w:pPr>
      <w:r>
        <w:rPr>
          <w:b w:val="false"/>
          <w:bCs w:val="false"/>
          <w:i w:val="false"/>
          <w:iCs w:val="false"/>
          <w:color w:val="000000"/>
          <w:sz w:val="22"/>
          <w:szCs w:val="22"/>
        </w:rPr>
        <w:t xml:space="preserve">The 256×256 Original Hash achieves the best Strict Avalanche Criterion result in this research series — 0.98% deviation across 16,384 output bit positions — and is the first design where the Sacred Pair K2 inversion is genuinely active during normal operation. The active K1/K2 transition at dimension 129, complementing 127 of 255 pyramid anchors per round, functions as a structural epicenter that enriches diffusion across all 2048 output bits.</w:t>
      </w:r>
    </w:p>
    <w:p>
      <w:pPr>
        <w:spacing w:after="200" w:before="0"/>
        <w:jc w:val="both"/>
      </w:pPr>
      <w:r>
        <w:rPr>
          <w:b w:val="false"/>
          <w:bCs w:val="false"/>
          <w:i w:val="false"/>
          <w:iCs w:val="false"/>
          <w:color w:val="000000"/>
          <w:sz w:val="22"/>
          <w:szCs w:val="22"/>
        </w:rPr>
        <w:t xml:space="preserve">All eleven statistical tests confirm excellent cryptographic properties: avalanche of 49.804% (σ = 1.196%), entropy of 7.9975 bits/byte, Chi-square of 268.77, and Pearson correlation of 0.02526 at N=1,000 — all within the ranges expected of sound hash function designs. The results are consistent with the companion designs in this research series, confirming the robustness of the underlying pyramidal architecture across structural variations.</w:t>
      </w:r>
    </w:p>
    <w:p>
      <w:pPr>
        <w:spacing w:after="200" w:before="0"/>
        <w:jc w:val="both"/>
      </w:pPr>
      <w:r>
        <w:rPr>
          <w:b w:val="false"/>
          <w:bCs w:val="false"/>
          <w:i w:val="false"/>
          <w:iCs w:val="false"/>
          <w:color w:val="000000"/>
          <w:sz w:val="22"/>
          <w:szCs w:val="22"/>
        </w:rPr>
        <w:t xml:space="preserve">This work completes a coherent five-part research program that began with the Marco System 128×256 and the Sacred Pair formula, and has progressively explored the mathematical space of pyramidal hash functions. The full source code is publicly available for independent reproduction and analysis.</w:t>
      </w:r>
    </w:p>
    <w:p>
      <w:pPr>
        <w:spacing w:after="0"/>
      </w:pPr>
      <w:r>
        <w:t xml:space="preserve"/>
      </w:r>
    </w:p>
    <w:p>
      <w:pPr>
        <w:pBdr>
          <w:top w:val="single" w:color="B8600A" w:sz="4" w:space="2"/>
          <w:bottom w:val="single" w:color="B8600A" w:sz="4" w:space="2"/>
          <w:left w:val="single" w:color="B8600A" w:sz="12" w:space="2"/>
          <w:right w:val="single" w:color="B8600A" w:sz="4" w:space="2"/>
        </w:pBdr>
        <w:spacing w:after="200" w:before="200"/>
      </w:pPr>
      <w:r>
        <w:rPr>
          <w:b/>
          <w:bCs/>
          <w:color w:val="B8600A"/>
          <w:sz w:val="22"/>
          <w:szCs w:val="22"/>
        </w:rPr>
        <w:t xml:space="preserve">⚠  Security Warning: </w:t>
      </w:r>
      <w:r>
        <w:rPr>
          <w:color w:val="5a3a00"/>
          <w:sz w:val="22"/>
          <w:szCs w:val="22"/>
        </w:rPr>
        <w:t xml:space="preserve">This hash function is a research prototype. It has not been formally audited. It must not be used in production systems or cryptographic protocols without independent formal review.</w:t>
      </w:r>
    </w:p>
    <w:p>
      <w:pPr>
        <w:pStyle w:val="Heading1"/>
        <w:pBdr>
          <w:bottom w:val="single" w:color="2E75B6" w:sz="6" w:space="1"/>
        </w:pBdr>
        <w:spacing w:after="160" w:before="400"/>
      </w:pPr>
      <w:r>
        <w:rPr>
          <w:rFonts w:ascii="Arial" w:cs="Arial" w:eastAsia="Arial" w:hAnsi="Arial"/>
          <w:b/>
          <w:bCs/>
          <w:color w:val="1F4E79"/>
          <w:sz w:val="32"/>
          <w:szCs w:val="32"/>
        </w:rPr>
        <w:t xml:space="preserve">References</w:t>
      </w:r>
    </w:p>
    <w:p>
      <w:pPr>
        <w:spacing w:after="200" w:before="0"/>
        <w:jc w:val="both"/>
      </w:pPr>
      <w:r>
        <w:rPr>
          <w:b w:val="false"/>
          <w:bCs w:val="false"/>
          <w:i w:val="false"/>
          <w:iCs w:val="false"/>
          <w:color w:val="000000"/>
          <w:sz w:val="22"/>
          <w:szCs w:val="22"/>
        </w:rPr>
        <w:t xml:space="preserve">[1]  Daemen, J. &amp; Rijmen, V. (2002). The Design of Rijndael: AES. Springer.</w:t>
      </w:r>
    </w:p>
    <w:p>
      <w:pPr>
        <w:spacing w:after="200" w:before="0"/>
        <w:jc w:val="both"/>
      </w:pPr>
      <w:r>
        <w:rPr>
          <w:b w:val="false"/>
          <w:bCs w:val="false"/>
          <w:i w:val="false"/>
          <w:iCs w:val="false"/>
          <w:color w:val="000000"/>
          <w:sz w:val="22"/>
          <w:szCs w:val="22"/>
        </w:rPr>
        <w:t xml:space="preserve">[2]  Bertoni, G., Daemen, J., Peeters, M. &amp; Van Assche, G. (2011). Cryptographic sponge functions. IACR.</w:t>
      </w:r>
    </w:p>
    <w:p>
      <w:pPr>
        <w:spacing w:after="200" w:before="0"/>
        <w:jc w:val="both"/>
      </w:pPr>
      <w:r>
        <w:rPr>
          <w:b w:val="false"/>
          <w:bCs w:val="false"/>
          <w:i w:val="false"/>
          <w:iCs w:val="false"/>
          <w:color w:val="000000"/>
          <w:sz w:val="22"/>
          <w:szCs w:val="22"/>
        </w:rPr>
        <w:t xml:space="preserve">[3]  NIST (2015). SHA-3 Standard: Permutation-Based Hash and Extendable-Output Functions. FIPS PUB 202.</w:t>
      </w:r>
    </w:p>
    <w:p>
      <w:pPr>
        <w:spacing w:after="200" w:before="0"/>
        <w:jc w:val="both"/>
      </w:pPr>
      <w:r>
        <w:rPr>
          <w:b w:val="false"/>
          <w:bCs w:val="false"/>
          <w:i w:val="false"/>
          <w:iCs w:val="false"/>
          <w:color w:val="000000"/>
          <w:sz w:val="22"/>
          <w:szCs w:val="22"/>
        </w:rPr>
        <w:t xml:space="preserve">[4]  NIST (2012). SHA-2 Standard: Secure Hash Standard. FIPS PUB 180-4.</w:t>
      </w:r>
    </w:p>
    <w:p>
      <w:pPr>
        <w:spacing w:after="200" w:before="0"/>
        <w:jc w:val="both"/>
      </w:pPr>
      <w:r>
        <w:rPr>
          <w:b w:val="false"/>
          <w:bCs w:val="false"/>
          <w:i w:val="false"/>
          <w:iCs w:val="false"/>
          <w:color w:val="000000"/>
          <w:sz w:val="22"/>
          <w:szCs w:val="22"/>
        </w:rPr>
        <w:t xml:space="preserve">[5]  Menezes, A., van Oorschot, P. &amp; Vanstone, S. (1996). Handbook of Applied Cryptography. CRC Press.</w:t>
      </w:r>
    </w:p>
    <w:p>
      <w:pPr>
        <w:spacing w:after="200" w:before="0"/>
        <w:jc w:val="both"/>
      </w:pPr>
      <w:r>
        <w:rPr>
          <w:b w:val="false"/>
          <w:bCs w:val="false"/>
          <w:i w:val="false"/>
          <w:iCs w:val="false"/>
          <w:color w:val="000000"/>
          <w:sz w:val="22"/>
          <w:szCs w:val="22"/>
        </w:rPr>
        <w:t xml:space="preserve">[6]  Preneel, B. (1993). Analysis and Design of Cryptographic Hash Functions. KU Leuven.</w:t>
      </w:r>
    </w:p>
    <w:p>
      <w:pPr>
        <w:spacing w:after="200" w:before="0"/>
        <w:jc w:val="both"/>
      </w:pPr>
      <w:r>
        <w:rPr>
          <w:b w:val="false"/>
          <w:bCs w:val="false"/>
          <w:i w:val="false"/>
          <w:iCs w:val="false"/>
          <w:color w:val="000000"/>
          <w:sz w:val="22"/>
          <w:szCs w:val="22"/>
        </w:rPr>
        <w:t xml:space="preserve">[7]  Biham, E. &amp; Shamir, A. (1991). Differential cryptanalysis of DES-like cryptosystems. Journal of Cryptology, 4(1), 3–72.</w:t>
      </w:r>
    </w:p>
    <w:p>
      <w:pPr>
        <w:spacing w:after="200" w:before="0"/>
        <w:jc w:val="both"/>
      </w:pPr>
      <w:r>
        <w:rPr>
          <w:b w:val="false"/>
          <w:bCs w:val="false"/>
          <w:i w:val="false"/>
          <w:iCs w:val="false"/>
          <w:color w:val="000000"/>
          <w:sz w:val="22"/>
          <w:szCs w:val="22"/>
        </w:rPr>
        <w:t xml:space="preserve">[8]  Lazcano, M. (2026). Marco System 128×256 and Sacred Pair Formula. Independent Research.</w:t>
      </w:r>
    </w:p>
    <w:p>
      <w:pPr>
        <w:spacing w:after="200" w:before="0"/>
        <w:jc w:val="both"/>
      </w:pPr>
      <w:r>
        <w:rPr>
          <w:b w:val="false"/>
          <w:bCs w:val="false"/>
          <w:i w:val="false"/>
          <w:iCs w:val="false"/>
          <w:color w:val="000000"/>
          <w:sz w:val="22"/>
          <w:szCs w:val="22"/>
        </w:rPr>
        <w:t xml:space="preserve">[9]  Lazcano, M. (2026). Marco's Theorem. Independent Research.</w:t>
      </w:r>
    </w:p>
    <w:p>
      <w:pPr>
        <w:spacing w:after="200" w:before="0"/>
        <w:jc w:val="both"/>
      </w:pPr>
      <w:r>
        <w:rPr>
          <w:b w:val="false"/>
          <w:bCs w:val="false"/>
          <w:i w:val="false"/>
          <w:iCs w:val="false"/>
          <w:color w:val="000000"/>
          <w:sz w:val="22"/>
          <w:szCs w:val="22"/>
        </w:rPr>
        <w:t xml:space="preserve">[10] Lazcano, M. (2026). Pyramidal Hash 256×512. Independent Research.</w:t>
      </w:r>
    </w:p>
    <w:p>
      <w:pPr>
        <w:spacing w:after="200" w:before="0"/>
        <w:jc w:val="both"/>
      </w:pPr>
      <w:r>
        <w:rPr>
          <w:b w:val="false"/>
          <w:bCs w:val="false"/>
          <w:i w:val="false"/>
          <w:iCs w:val="false"/>
          <w:color w:val="000000"/>
          <w:sz w:val="22"/>
          <w:szCs w:val="22"/>
        </w:rPr>
        <w:t xml:space="preserve">[11] Lazcano, M. (2026). 512×512 Inverted Hash. Independent Research.</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2026-05-31T12:48:34.554Z</dcterms:created>
  <dcterms:modified xsi:type="dcterms:W3CDTF">2026-05-31T12:48:34.554Z</dcterms:modified>
</cp:coreProperties>
</file>

<file path=docProps/custom.xml><?xml version="1.0" encoding="utf-8"?>
<Properties xmlns="http://schemas.openxmlformats.org/officeDocument/2006/custom-properties" xmlns:vt="http://schemas.openxmlformats.org/officeDocument/2006/docPropsVTypes"/>
</file>