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Marco Lazcano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969 Clubhouse Circle W, Apt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Decatur, GA 30032,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2e75b6"/>
          <w:sz w:val="22"/>
          <w:szCs w:val="22"/>
          <w:rtl w:val="0"/>
        </w:rPr>
        <w:t xml:space="preserve">roble99oak77@gmail.com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1" w:sz="4" w:val="single"/>
        </w:pBd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both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Dear Editorial Board,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Re: </w:t>
      </w:r>
      <w:r w:rsidDel="00000000" w:rsidR="00000000" w:rsidRPr="00000000">
        <w:rPr>
          <w:sz w:val="24"/>
          <w:szCs w:val="24"/>
          <w:rtl w:val="0"/>
        </w:rPr>
        <w:t xml:space="preserve">Submission of manuscript — "Pyramidal Hash 256×512: Design, Analysis and Evaluation of a Novel Cryptographic Hash Function"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 am writing to submit for your consideration the research article titled Pyramidal Hash 256×512, which presents the design, implementation, and empirical evaluation of a new cryptographic hash function based on a non-linear pyramidal reduction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proposed function introduces an original iterative compression mechanism combining the AES S-box, position-dependent bit rotations, and round constants derived from the digits of π, within a sponge-type architecture inspired by SHA-3/Keccak, with a 512-bit internal state and configurable 256-bit output. The design is conceptually grounded in a geometric interpretation: the 512-bit output represents one vertex per dimension across all 512 dimensions of the output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experiments conducted on the fully validated implementation include: (1) avalanche effect of 50.54% with standard deviation of 2.26% over 150 samples on the complete 512-bit output — statistically indistinguishable from ideal; (2) Shannon entropy of 7.9914 bits/byte, representing 99.89% efficiency; (3) S-box maximum differential probability of 1.56%, well below the 6.25% security threshold; (4) zero collisions in 400 attempts; and (5) avalanche difference vs. SHA-256 of only 0.55%.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Regarding the Pearson correlation analysis: with a 512-bit output (64 bytes, 2,016 pairs) and N=150 samples, an average correlation of 0.1848 was observed. We note transparently that this value is consistent with the statistical behavior expected when analyzing a large number of pairs relative to sample count — the ratio of pairs to samples (2,016 / 150 = 13.4) is inherently higher than in 256-bit analyses (496 / 150 = 3.3). Formal analysis with N≥1,000 samples is recommended to confirm whether this reflects structural behavior or sampling variance.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article explicitly states the scope of this research: this is an experimental prototype aimed at academic exploration of novel hash architectures. No claim of equivalence to SHA-256 or SHA-3 is made, and a formal cryptographic audit is strongly recommended before any production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 believe this article may be of interest to your readership, particularly those working on the design of cryptographic primitives, hash function analysis, and novel compression architectures. I welcome all comments from the peer review process and am fully prepared to make any revisions the committee deems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36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 sincerely thank the editorial committee for their time and consideration, and remain available for any clarification or additional information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48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Sincerely,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Marco Lazcano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Independent Researcher in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969 Clubhouse Circle W, Apt F — Decatur, GA 30032,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0" w:lineRule="auto"/>
        <w:jc w:val="both"/>
        <w:rPr/>
      </w:pPr>
      <w:r w:rsidDel="00000000" w:rsidR="00000000" w:rsidRPr="00000000">
        <w:rPr>
          <w:b w:val="0"/>
          <w:bCs w:val="0"/>
          <w:i w:val="0"/>
          <w:iCs w:val="0"/>
          <w:color w:val="2e75b6"/>
          <w:sz w:val="22"/>
          <w:szCs w:val="22"/>
          <w:rtl w:val="0"/>
        </w:rPr>
        <w:t xml:space="preserve">roble99oak77@gmail.com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Rule="auto"/>
        <w:jc w:val="both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Project: Pyramidal Hash 256×512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75b6" w:space="1" w:sz="4" w:val="single"/>
        </w:pBd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Manuscript enclosed: pyramidal_hash_256x512.docx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