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rFonts w:ascii="Calibri" w:hAnsi="Calibri" w:eastAsia="Microsoft YaHei"/>
          <w:b/>
          <w:color w:val="142D4B"/>
          <w:sz w:val="40"/>
        </w:rPr>
        <w:t>马志年</w:t>
      </w:r>
    </w:p>
    <w:p>
      <w:pPr>
        <w:spacing w:before="0" w:after="60" w:line="240" w:lineRule="auto"/>
        <w:jc w:val="center"/>
      </w:pPr>
      <w:r>
        <w:rPr>
          <w:rFonts w:ascii="Calibri" w:hAnsi="Calibri" w:eastAsia="Microsoft YaHei"/>
          <w:color w:val="1F4E79"/>
          <w:sz w:val="19"/>
        </w:rPr>
        <w:t>腾讯犀牛鸟开源人才培养计划申请简历 | 目标课题：TencentDB-Agent-Memory</w:t>
      </w:r>
    </w:p>
    <w:p>
      <w:pPr>
        <w:spacing w:before="0" w:after="120" w:line="240" w:lineRule="auto"/>
        <w:jc w:val="center"/>
        <w:pBdr>
          <w:bottom w:val="single" w:sz="10" w:space="2" w:color="B7C9DB"/>
        </w:pBdr>
      </w:pPr>
      <w:r>
        <w:rPr>
          <w:rFonts w:ascii="Calibri" w:hAnsi="Calibri" w:eastAsia="Microsoft YaHei"/>
          <w:color w:val="595959"/>
          <w:sz w:val="17"/>
        </w:rPr>
        <w:t>15097015064 | 202218091145@mail.sdu.edu.cn</w:t>
      </w:r>
    </w:p>
    <w:p>
      <w:pPr>
        <w:spacing w:before="60" w:after="100" w:line="278" w:lineRule="auto"/>
        <w:shd w:fill="E8EEF5"/>
      </w:pPr>
      <w:r>
        <w:rPr>
          <w:rFonts w:ascii="Calibri" w:hAnsi="Calibri" w:eastAsia="Microsoft YaHei"/>
          <w:color w:val="233142"/>
          <w:sz w:val="18"/>
        </w:rPr>
        <w:t>个人定位：人工智能专业硕士研究生，具备数学与数据科学本科背景，关注 LLM Agent、Text-to-SQL、数据库智能体、符号约束推理与可复现实验。希望在 TencentDB-Agent-Memory 课题中参与 memory 机制分析、文档与测试完善、最小功能修复及实验评估，为社区提交稳定、可维护的贡献。</w:t>
      </w:r>
    </w:p>
    <w:p>
      <w:pPr>
        <w:spacing w:before="160" w:after="80" w:line="240" w:lineRule="auto"/>
        <w:pBdr>
          <w:bottom w:val="single" w:sz="8" w:space="2" w:color="D9E2EC"/>
        </w:pBdr>
      </w:pPr>
      <w:r>
        <w:rPr>
          <w:rFonts w:ascii="Calibri" w:hAnsi="Calibri" w:eastAsia="Microsoft YaHei"/>
          <w:b/>
          <w:color w:val="1F4E79"/>
          <w:sz w:val="25"/>
        </w:rPr>
        <w:t>教育背景</w:t>
      </w:r>
    </w:p>
    <w:p>
      <w:pPr>
        <w:spacing w:before="0" w:after="40" w:line="264" w:lineRule="auto"/>
      </w:pPr>
      <w:r>
        <w:rPr>
          <w:rFonts w:ascii="Calibri" w:hAnsi="Calibri" w:eastAsia="Microsoft YaHei"/>
          <w:b/>
          <w:sz w:val="19"/>
        </w:rPr>
        <w:t>山东大学 | 人工智能 | 专业硕士研究生（2026.09 入学）</w:t>
      </w:r>
      <w:r>
        <w:rPr>
          <w:rFonts w:ascii="Calibri" w:hAnsi="Calibri" w:eastAsia="Microsoft YaHei"/>
          <w:color w:val="595959"/>
          <w:sz w:val="18"/>
        </w:rPr>
        <w:t xml:space="preserve">    2026.09 - 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研究方向匹配：LLM Agent、数据库智能体、长期记忆机制、Text-to-SQL、理论推理与实验复现。</w:t>
      </w:r>
    </w:p>
    <w:p>
      <w:pPr>
        <w:spacing w:before="20" w:after="40" w:line="264" w:lineRule="auto"/>
      </w:pPr>
      <w:r>
        <w:rPr>
          <w:rFonts w:ascii="Calibri" w:hAnsi="Calibri" w:eastAsia="Microsoft YaHei"/>
          <w:b/>
          <w:sz w:val="19"/>
        </w:rPr>
        <w:t>山东大学 数学学院 | 数学与应用数学（数据科学方向） | 本科</w:t>
      </w:r>
      <w:r>
        <w:rPr>
          <w:rFonts w:ascii="Calibri" w:hAnsi="Calibri" w:eastAsia="Microsoft YaHei"/>
          <w:color w:val="595959"/>
          <w:sz w:val="18"/>
        </w:rPr>
        <w:t xml:space="preserve">    2022.09 - 2026.06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相关课程：人工智能导论、最优化方法、高等代数、数据挖掘、数据结构、Python、计算机视觉基础；自学机器学习、深度学习。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补充成绩/荣誉：研究生入学考试初试总分 393，交叉排名 1；校级优秀学生三等奖。</w:t>
      </w:r>
    </w:p>
    <w:p>
      <w:pPr>
        <w:spacing w:before="160" w:after="80" w:line="240" w:lineRule="auto"/>
        <w:pBdr>
          <w:bottom w:val="single" w:sz="8" w:space="2" w:color="D9E2EC"/>
        </w:pBdr>
      </w:pPr>
      <w:r>
        <w:rPr>
          <w:rFonts w:ascii="Calibri" w:hAnsi="Calibri" w:eastAsia="Microsoft YaHei"/>
          <w:b/>
          <w:color w:val="1F4E79"/>
          <w:sz w:val="25"/>
        </w:rPr>
        <w:t>科研与项目经历</w:t>
      </w:r>
    </w:p>
    <w:p>
      <w:pPr>
        <w:spacing w:before="60" w:after="30" w:line="252" w:lineRule="auto"/>
      </w:pPr>
      <w:r>
        <w:rPr>
          <w:rFonts w:ascii="Calibri" w:hAnsi="Calibri" w:eastAsia="Microsoft YaHei"/>
          <w:b/>
          <w:color w:val="1E2832"/>
          <w:sz w:val="20"/>
        </w:rPr>
        <w:t>When the Bottleneck Shifts: Diagnosing and Closing Information Gaps in Interactive Text-to-SQL</w:t>
      </w:r>
      <w:r>
        <w:rPr>
          <w:rFonts w:ascii="Calibri" w:hAnsi="Calibri" w:eastAsia="Microsoft YaHei"/>
          <w:color w:val="595959"/>
          <w:sz w:val="18"/>
        </w:rPr>
        <w:t xml:space="preserve"> | 理论推理负责人 | ACL ARR 2026 May Submission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参与交互式 Text-to-SQL 方向研究，围绕数据库问答中的信息缺口诊断、补全与多轮交互推理进行建模分析。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负责理论推理部分：梳理问题定义、方法假设、推理逻辑与实验结论边界，辅助定位 schema 理解、用户意图补全和错误恢复中的关键瓶颈。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与 TencentDB-Agent-Memory 的连接：该经历可迁移到数据库智能体的历史上下文利用、记忆检索、交互状态维护和失败案例分析。</w:t>
      </w:r>
    </w:p>
    <w:p>
      <w:pPr>
        <w:spacing w:before="60" w:after="30" w:line="252" w:lineRule="auto"/>
      </w:pPr>
      <w:r>
        <w:rPr>
          <w:rFonts w:ascii="Calibri" w:hAnsi="Calibri" w:eastAsia="Microsoft YaHei"/>
          <w:b/>
          <w:color w:val="1E2832"/>
          <w:sz w:val="20"/>
        </w:rPr>
        <w:t>SIGMA: A Symbolically-Constrained LLM Agent for Resource-Efficient Relational Program Synthesis</w:t>
      </w:r>
      <w:r>
        <w:rPr>
          <w:rFonts w:ascii="Calibri" w:hAnsi="Calibri" w:eastAsia="Microsoft YaHei"/>
          <w:color w:val="595959"/>
          <w:sz w:val="18"/>
        </w:rPr>
        <w:t xml:space="preserve"> | 理论推理负责人 | NeurIPS 2026 Conference Submission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参与符号约束 LLM Agent 与关系程序合成研究，关注如何通过约束减少无效搜索、提高推理效率并增强结果可解释性。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负责理论推理部分：将自然语言任务、符号约束、搜索空间与优化目标统一为可分析表达，梳理方法合理性与边界条件。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与开源课题的连接：可支持 memory 策略中的约束设计、检索规则解释、错误记忆抑制和资源成本控制分析。</w:t>
      </w:r>
    </w:p>
    <w:p>
      <w:pPr>
        <w:spacing w:before="60" w:after="30" w:line="252" w:lineRule="auto"/>
      </w:pPr>
      <w:r>
        <w:rPr>
          <w:rFonts w:ascii="Calibri" w:hAnsi="Calibri" w:eastAsia="Microsoft YaHei"/>
          <w:b/>
          <w:color w:val="1E2832"/>
          <w:sz w:val="20"/>
        </w:rPr>
        <w:t>基于扩散模型的手写数字生成</w:t>
      </w:r>
      <w:r>
        <w:rPr>
          <w:rFonts w:ascii="Calibri" w:hAnsi="Calibri" w:eastAsia="Microsoft YaHei"/>
          <w:color w:val="595959"/>
          <w:sz w:val="18"/>
        </w:rPr>
        <w:t xml:space="preserve"> | 本科毕业设计，独立完成 | 2026.01 - 至今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完成 BSDE-Gen 生成式 AI 模型核心环节实践，基于倒向随机微分方程与 Feynman-Kac 理论搭建模型生成逻辑。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完成核心数学理论梳理、网络设计、代码工程实现、MNIST 数据集训练与超参数调优，并对比扩散模型与 GAN 的生成效果差异。</w:t>
      </w:r>
    </w:p>
    <w:p>
      <w:pPr>
        <w:spacing w:before="60" w:after="30" w:line="252" w:lineRule="auto"/>
      </w:pPr>
      <w:r>
        <w:rPr>
          <w:rFonts w:ascii="Calibri" w:hAnsi="Calibri" w:eastAsia="Microsoft YaHei"/>
          <w:b/>
          <w:color w:val="1E2832"/>
          <w:sz w:val="20"/>
        </w:rPr>
        <w:t>基于传统方法的潜在指纹增强</w:t>
      </w:r>
      <w:r>
        <w:rPr>
          <w:rFonts w:ascii="Calibri" w:hAnsi="Calibri" w:eastAsia="Microsoft YaHei"/>
          <w:color w:val="595959"/>
          <w:sz w:val="18"/>
        </w:rPr>
        <w:t xml:space="preserve"> | 课程设计专项项目 | 2025.09 - 2025.12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面向低质量潜在指纹脊线模糊、断裂和背景干扰强的问题，设计四阶段图像增强流程。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独立完成 CLAHE、Gamma 校正、Otsu 分割、12 方向 Gabor 滤波与形态学后处理，基于 MOLF 基准数据集验证算法效果。</w:t>
      </w:r>
    </w:p>
    <w:p>
      <w:pPr>
        <w:spacing w:before="160" w:after="80" w:line="240" w:lineRule="auto"/>
        <w:pBdr>
          <w:bottom w:val="single" w:sz="8" w:space="2" w:color="D9E2EC"/>
        </w:pBdr>
      </w:pPr>
      <w:r>
        <w:rPr>
          <w:rFonts w:ascii="Calibri" w:hAnsi="Calibri" w:eastAsia="Microsoft YaHei"/>
          <w:b/>
          <w:color w:val="1F4E79"/>
          <w:sz w:val="25"/>
        </w:rPr>
        <w:t>技术能力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编程与工具：Python、C++、PyTorch、MATLAB、Git；能够完成数据处理、模型训练、评估脚本、实验记录与结果复现。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研究能力：熟悉数学建模、公式推导、算法流程拆解、baseline / ablation 设计、失败案例分析与论文式实验写作。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方向基础：了解 LLM Agent、Text-to-SQL、schema 理解、符号约束推理、关系型数据建模与数据库场景下的多轮交互问题。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开源协作准备：能够从 README、issue、配置、入口文件、测试与日志路径切入项目，优先提交小步、可验证、可 review 的贡献。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英语与荣誉：CET-4；校级优秀学生三等奖。</w:t>
      </w:r>
    </w:p>
    <w:p>
      <w:pPr>
        <w:spacing w:before="160" w:after="80" w:line="240" w:lineRule="auto"/>
        <w:pBdr>
          <w:bottom w:val="single" w:sz="8" w:space="2" w:color="D9E2EC"/>
        </w:pBdr>
      </w:pPr>
      <w:r>
        <w:rPr>
          <w:rFonts w:ascii="Calibri" w:hAnsi="Calibri" w:eastAsia="Microsoft YaHei"/>
          <w:b/>
          <w:color w:val="1F4E79"/>
          <w:sz w:val="25"/>
        </w:rPr>
        <w:t>与 TencentDB-Agent-Memory 的匹配度与贡献计划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短期切入：复现官方示例，梳理 memory store、retriever、planner、tool calling 与 feedback loop 的调用链，补充阅读笔记和文档。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工程贡献：优先选择文档完善、测试补充、小型 bug 修复、日志可观测性或 memory 行为分析类 issue，保证改动最小且结果可复现。</w:t>
      </w:r>
    </w:p>
    <w:p>
      <w:pPr>
        <w:pStyle w:val="ListBullet"/>
        <w:spacing w:before="0" w:after="44" w:line="269" w:lineRule="auto"/>
        <w:ind w:left="272" w:hanging="125"/>
      </w:pPr>
      <w:r>
        <w:rPr>
          <w:rFonts w:ascii="Calibri" w:hAnsi="Calibri" w:eastAsia="Microsoft YaHei"/>
          <w:sz w:val="17"/>
        </w:rPr>
        <w:t>研究型贡献：结合 Text-to-SQL 和符号约束 Agent 经验，分析记忆检索、更新、压缩和错误记忆抑制策略对准确率、鲁棒性、延迟与 token 成本的影响。</w:t>
      </w:r>
    </w:p>
    <w:sectPr w:rsidR="00FC693F" w:rsidRPr="0006063C" w:rsidSect="00034616">
      <w:footerReference w:type="default" r:id="rId9"/>
      <w:pgSz w:w="11906" w:h="16838"/>
      <w:pgMar w:top="709" w:right="765" w:bottom="709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Microsoft YaHei"/>
        <w:color w:val="595959"/>
        <w:sz w:val="16"/>
      </w:rPr>
      <w:t>TencentDB-Agent-Memory 申请简历 | 马志年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Microsoft YaHei" w:hAnsi="Microsoft YaHei" w:eastAsia="Microsoft YaHei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