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Медиа запросы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Медиа запросы (media queries)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использовать на веб-странице, а какие нет.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Медиа запросы появились в спецификации CSS3 и на сегодняшний день поддерживаются во всех современных браузерах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Медиа запросы предназначены для создания адаптивных дизайнов сайтов. Адаптивный дизайн отличается от других тем, что он может "приспосабливаться" (видоизменяться) в зависимости от того, какую ширину экрана имеет устройство (браузер).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Синтаксис медиа запросов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медиа запросов используется следующий синтаксис: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условие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стили (они будут выполняться, если устройство соответствует указанному условию)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типы устройств: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все устройства (по умолчанию).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принтеры и режим предварительного просмотра страницы перед печатью.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устройства с дисплеями.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Использование медиа-запросов при подключении файлов CSS</w:t>
      </w:r>
    </w:p>
    <w:p w:rsidR="00000000" w:rsidDel="00000000" w:rsidP="00000000" w:rsidRDefault="00000000" w:rsidRPr="00000000" w14:paraId="0000000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Медиа запросы также можно применять в качестве значения атрибута media элемента link. Это позволит в зависимости от параметров устройства определить, какие файлы CSS необходимо подсоединить к странице, а какие нет. Обычно данный функционал используется тогда, когда к разным классам устройств необходимо применить различные стили CSS.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&lt;!-- Стили xs-styles.css будут подсоединены к странице только на устройствах c шириной меньше 543 пикселей (включительно) --&gt;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&lt;link rel="stylesheet" media="screen and (max-width: 543px)" href="styles-xs.css"&gt;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Кроме этого медиа запросы можно также использовать в правиле @import, которое предназначено для импортирования стилей из других файлов CSS в текущий.</w:t>
      </w:r>
    </w:p>
    <w:p w:rsidR="00000000" w:rsidDel="00000000" w:rsidP="00000000" w:rsidRDefault="00000000" w:rsidRPr="00000000" w14:paraId="000000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/* импортирование стилей из файла styles-xs.css в текущий файл стилей только для устройств, которые предоставляют веб-странице viewport, имеющий ширину 543 пикселя или меньше. */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@import url(styles-xs.css) (max-width: 543px);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rebuchet MS" w:cs="Trebuchet MS" w:eastAsia="Trebuchet MS" w:hAnsi="Trebuchet MS"/>
          <w:b w:val="1"/>
          <w:color w:val="303030"/>
          <w:sz w:val="19"/>
          <w:szCs w:val="19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3) Непосредственно в коде страницы: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hd w:fill="f5f5f5" w:val="clear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77aa"/>
          <w:shd w:fill="f5f5f5" w:val="clear"/>
          <w:rtl w:val="0"/>
        </w:rPr>
        <w:t xml:space="preserve"> 600px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hd w:fill="f5f5f5" w:val="clear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99999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Trebuchet MS" w:cs="Trebuchet MS" w:eastAsia="Trebuchet MS" w:hAnsi="Trebuchet MS"/>
          <w:color w:val="303030"/>
          <w:sz w:val="19"/>
          <w:szCs w:val="19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4) Внутри таблицы стилей style.css: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hd w:fill="f5f5f5" w:val="clear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77aa"/>
          <w:shd w:fill="f5f5f5" w:val="clear"/>
          <w:rtl w:val="0"/>
        </w:rPr>
        <w:t xml:space="preserve"> 600px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Courier New" w:cs="Courier New" w:eastAsia="Courier New" w:hAnsi="Courier New"/>
          <w:color w:val="30303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hd w:fill="f5f5f5" w:val="clear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90055"/>
          <w:shd w:fill="f5f5f5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03030"/>
          <w:shd w:fill="f5f5f5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Trebuchet MS" w:cs="Trebuchet MS" w:eastAsia="Trebuchet MS" w:hAnsi="Trebuchet MS"/>
          <w:color w:val="303030"/>
          <w:sz w:val="19"/>
          <w:szCs w:val="19"/>
          <w:shd w:fill="faf9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hd w:fill="f5f5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Таблица стилей, прикрепленная через тег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3"/>
          <w:szCs w:val="23"/>
          <w:shd w:fill="f5f5f5" w:val="clear"/>
          <w:rtl w:val="0"/>
        </w:rPr>
        <w:t xml:space="preserve">&lt;link&gt;</w:t>
      </w: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, будет загружаться вместе с документом, даже если её медиа-запрос вернет ложь.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Логические операторы: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требует обязательного выполнения всех указанных условий.</w:t>
        <w:br w:type="textWrapping"/>
        <w:t xml:space="preserve">Например: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-14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@media screen and (min-width: 1200px) and (orientation: landscape) { /* Стили CSS ... */ }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Стили CSS в вышеприведённом примере выполняться только в том случае, если страница будет выводиться на устройство с экраном, иметь область просмотра более 1200 пикселей в ширину, а также находиться в альбомном режиме.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(запятая)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требует обязательного выполнения хотя бы одного из указанных условий в медиа запросе.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-14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@media (min-width: 544px), (orientation: landscape) { /* Стили CSS ... */ }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Стили CSS в этом примере будут применяться к странице в двух случаях. Т.е. тогда, когда устройство будет иметь viewport не менее 544 пикселей (включительно) или ориентацию landscape.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предназначен для отрицания указанного условия. Имеет по отношению к оператору and меньший приоритет, т.е. оператор not всегда выполняется после and.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-14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@media not screen and (orientation: portrait), (min-width: 992px) { /* Стили CSS ... */ }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Стили CSS, находящиеся в этом правиле, будут применены к странице только в том случае, если устройство не является screen и не будет иметь портретную ориентацию. А также они (стили CSS) будут применены к элементам документа ещё тогда, когда устройство (браузер) будет иметь ширину рабочей области не менее 992 пикселя (включительно).</w:t>
        <w:br w:type="textWrapping"/>
        <w:t xml:space="preserve">Т.е. запрос в вышеприведённом примере будет обрабатываться так: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-14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@media not (screen and (orientation: portrait)), (min-width: 992px) { /* Стили CSS ... */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4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"Только"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может использоваться для скрытия таблиц стилей от устаревших браузеров, которые не могут обработать медиазапрос (игнорируют), содержащий в себе этот логический оператор.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rPr>
          <w:rFonts w:ascii="Trebuchet MS" w:cs="Trebuchet MS" w:eastAsia="Trebuchet MS" w:hAnsi="Trebuchet MS"/>
          <w:color w:val="303030"/>
          <w:sz w:val="26"/>
          <w:szCs w:val="26"/>
        </w:rPr>
      </w:pPr>
      <w:bookmarkStart w:colFirst="0" w:colLast="0" w:name="_heading=h.gb7elip32hl8" w:id="1"/>
      <w:bookmarkEnd w:id="1"/>
      <w:r w:rsidDel="00000000" w:rsidR="00000000" w:rsidRPr="00000000">
        <w:rPr>
          <w:rFonts w:ascii="Trebuchet MS" w:cs="Trebuchet MS" w:eastAsia="Trebuchet MS" w:hAnsi="Trebuchet MS"/>
          <w:color w:val="303030"/>
          <w:sz w:val="26"/>
          <w:szCs w:val="26"/>
          <w:rtl w:val="0"/>
        </w:rPr>
        <w:t xml:space="preserve">3. Тип носителя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Trebuchet MS" w:cs="Trebuchet MS" w:eastAsia="Trebuchet MS" w:hAnsi="Trebuchet MS"/>
          <w:color w:val="303030"/>
          <w:sz w:val="24"/>
          <w:szCs w:val="24"/>
        </w:rPr>
      </w:pPr>
      <w:bookmarkStart w:colFirst="0" w:colLast="0" w:name="_heading=h.neukc91m5roh" w:id="2"/>
      <w:bookmarkEnd w:id="2"/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Тип носителя представляет собой тип устройства, например, принтеры, экраны.</w:t>
      </w:r>
    </w:p>
    <w:tbl>
      <w:tblPr>
        <w:tblStyle w:val="Table1"/>
        <w:tblW w:w="9779.511811023625" w:type="dxa"/>
        <w:jc w:val="left"/>
        <w:tblInd w:w="220.0" w:type="pct"/>
        <w:tblBorders>
          <w:top w:color="e6e6e6" w:space="0" w:sz="6" w:val="single"/>
          <w:left w:color="e6e6e6" w:space="0" w:sz="6" w:val="single"/>
          <w:bottom w:color="e6e6e6" w:space="0" w:sz="6" w:val="single"/>
          <w:right w:color="e6e6e6" w:space="0" w:sz="6" w:val="single"/>
          <w:insideH w:color="e6e6e6" w:space="0" w:sz="6" w:val="single"/>
          <w:insideV w:color="e6e6e6" w:space="0" w:sz="6" w:val="single"/>
        </w:tblBorders>
        <w:tblLayout w:type="fixed"/>
        <w:tblLook w:val="0600"/>
      </w:tblPr>
      <w:tblGrid>
        <w:gridCol w:w="1958.6610397254653"/>
        <w:gridCol w:w="7820.850771298161"/>
        <w:tblGridChange w:id="0">
          <w:tblGrid>
            <w:gridCol w:w="1958.6610397254653"/>
            <w:gridCol w:w="7820.85077129816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60" w:line="240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03030"/>
                <w:sz w:val="24"/>
                <w:szCs w:val="24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60" w:line="240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0303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1"/>
                <w:szCs w:val="21"/>
                <w:shd w:fill="f5f5f5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Подходит для всех типов устройств.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1"/>
                <w:szCs w:val="21"/>
                <w:shd w:fill="f5f5f5" w:val="clear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Предназначен для страничных материалов и документов, просматриваемых на экране в режиме предварительного просмотра печати.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1"/>
                <w:szCs w:val="21"/>
                <w:shd w:fill="f5f5f5" w:val="clear"/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Предназначен в первую очередь для экранов цветных компьютерных мониторов.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1"/>
                <w:szCs w:val="21"/>
                <w:shd w:fill="f5f5f5" w:val="clear"/>
                <w:rtl w:val="0"/>
              </w:rPr>
              <w:t xml:space="preserve">speech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bookmarkStart w:colFirst="0" w:colLast="0" w:name="_heading=h.neukc91m5roh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Предназначен для синтезаторов речи.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xi4pcekjek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rPr>
          <w:rFonts w:ascii="Trebuchet MS" w:cs="Trebuchet MS" w:eastAsia="Trebuchet MS" w:hAnsi="Trebuchet MS"/>
          <w:color w:val="303030"/>
          <w:sz w:val="26"/>
          <w:szCs w:val="26"/>
        </w:rPr>
      </w:pPr>
      <w:bookmarkStart w:colFirst="0" w:colLast="0" w:name="_heading=h.e9oy2dopr0x1" w:id="4"/>
      <w:bookmarkEnd w:id="4"/>
      <w:r w:rsidDel="00000000" w:rsidR="00000000" w:rsidRPr="00000000">
        <w:rPr>
          <w:rFonts w:ascii="Trebuchet MS" w:cs="Trebuchet MS" w:eastAsia="Trebuchet MS" w:hAnsi="Trebuchet MS"/>
          <w:color w:val="303030"/>
          <w:sz w:val="26"/>
          <w:szCs w:val="26"/>
          <w:rtl w:val="0"/>
        </w:rPr>
        <w:t xml:space="preserve">4. Характеристики носителя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К характеристикам медианосителя относятся проверяемые параметры устройства. Значения, которые используются при задании характеристик, являются контрольными точками.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width </w:t>
      </w:r>
      <w:r w:rsidDel="00000000" w:rsidR="00000000" w:rsidRPr="00000000">
        <w:rPr>
          <w:rtl w:val="0"/>
        </w:rPr>
        <w:t xml:space="preserve">- указывает требования к ширине области просмотра устройства (браузера).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применить стили CSS только для устройств с шириной области просмотра, равной 320px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(width: 320px) { /* Стили CSS ... */ }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min-width</w:t>
      </w:r>
      <w:r w:rsidDel="00000000" w:rsidR="00000000" w:rsidRPr="00000000">
        <w:rPr>
          <w:rtl w:val="0"/>
        </w:rPr>
        <w:t xml:space="preserve"> - задаёт минимальную ширину области viewport в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  <w:t xml:space="preserve"> или других единицах.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для устройств (браузеров), которые предоставляют для страницы минимальную ширину области просмотра, равную 544 пикселя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(min-width: 544px) { /* Стили CSS ... */ }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max-width</w:t>
      </w:r>
      <w:r w:rsidDel="00000000" w:rsidR="00000000" w:rsidRPr="00000000">
        <w:rPr>
          <w:rtl w:val="0"/>
        </w:rPr>
        <w:t xml:space="preserve"> - указывает на то, какой должна быть максимальная рабочая область устройства (браузера).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стили, которые будут применены к элементам страницы с рабочей областью не больше 1199 пикселей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(max-width: 1199px) { /* Стили CSS ... */ }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min-height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max-height</w:t>
      </w:r>
      <w:r w:rsidDel="00000000" w:rsidR="00000000" w:rsidRPr="00000000">
        <w:rPr>
          <w:rtl w:val="0"/>
        </w:rPr>
        <w:t xml:space="preserve"> - задают требования аналогично вышеприведённым функциям, но в отношении высоты viewport.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стили, которые будут применены к элементам страницы в том случае, если viewport браузера будет больше 720px в высоту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(min-height: 720px) { /* Стили CSS ... */ }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orientation</w:t>
      </w:r>
      <w:r w:rsidDel="00000000" w:rsidR="00000000" w:rsidRPr="00000000">
        <w:rPr>
          <w:rtl w:val="0"/>
        </w:rPr>
        <w:t xml:space="preserve"> - функция, которая проверяет то, в каком режиме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portrait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landscape</w:t>
      </w:r>
      <w:r w:rsidDel="00000000" w:rsidR="00000000" w:rsidRPr="00000000">
        <w:rPr>
          <w:rtl w:val="0"/>
        </w:rPr>
        <w:t xml:space="preserve">) отображается страница.</w:t>
        <w:br w:type="textWrapping"/>
        <w:t xml:space="preserve">Пример, в котором в зависимости от ориентации экрана, отображается одна или другая картинка: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landscape (альбомный) - это режим, в котором наоборот ширина viewport больше её высоты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(orientation: landscape) {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#background-image { background: url(image1.png) no-repeat;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portrait (портретный) - это режим, в котором высота viewport больше ширины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(orientation: portrait) {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#background-image { background: url(image2.png) no-repeat;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aspect-ratio (min-aspect-ratio, max-aspect-ratio)</w:t>
      </w:r>
      <w:r w:rsidDel="00000000" w:rsidR="00000000" w:rsidRPr="00000000">
        <w:rPr>
          <w:rtl w:val="0"/>
        </w:rPr>
        <w:t xml:space="preserve"> - позволяют указать то, как ширина устройства должна относиться к высоте. В качестве значений допускается использовать только целые значения.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4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для дисплеев с соотношением сторон 16/9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screen and (device-aspect-ratio: 16/9) { /* Стили CSS ... */ }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для дисплеев с соотношением сторон 1336/768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screen and (device-aspect-ratio: 1336/768) { /* Стили CSS ... */ }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-284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resolution (min-resolution, max-resolution)</w:t>
      </w:r>
      <w:r w:rsidDel="00000000" w:rsidR="00000000" w:rsidRPr="00000000">
        <w:rPr>
          <w:rtl w:val="0"/>
        </w:rPr>
        <w:t xml:space="preserve"> - указывает разрешение (плотность пикселей) устройства вывода. В качестве единиц измерения разрешения используются следующие величины: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dpi</w:t>
      </w:r>
      <w:r w:rsidDel="00000000" w:rsidR="00000000" w:rsidRPr="00000000">
        <w:rPr>
          <w:rtl w:val="0"/>
        </w:rPr>
        <w:t xml:space="preserve"> (количество точек на дюйм),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dpcm</w:t>
      </w:r>
      <w:r w:rsidDel="00000000" w:rsidR="00000000" w:rsidRPr="00000000">
        <w:rPr>
          <w:rtl w:val="0"/>
        </w:rPr>
        <w:t xml:space="preserve"> (количество точек на сантиметр),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dppx</w:t>
      </w:r>
      <w:r w:rsidDel="00000000" w:rsidR="00000000" w:rsidRPr="00000000">
        <w:rPr>
          <w:rtl w:val="0"/>
        </w:rPr>
        <w:t xml:space="preserve"> (количество точек на пиксель).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для экранов, имеющих высокую плотность пикселей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(т.е. для таких, у которых отношение аппаратных пикселей к CSS не менее 2)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screen and (min-resolution: 2dppx) { /* Стили CSS ... */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 при печати с разрешением свыше 300 точек на дюйм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@media print and (min-resolution: 300dpi) { /* Стили CSS ... */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88" w:lineRule="auto"/>
        <w:jc w:val="both"/>
        <w:rPr>
          <w:rFonts w:ascii="Trebuchet MS" w:cs="Trebuchet MS" w:eastAsia="Trebuchet MS" w:hAnsi="Trebuchet MS"/>
          <w:color w:val="303030"/>
          <w:sz w:val="38"/>
          <w:szCs w:val="38"/>
        </w:rPr>
      </w:pPr>
      <w:bookmarkStart w:colFirst="0" w:colLast="0" w:name="_heading=h.jdlc04ndoekw" w:id="5"/>
      <w:bookmarkEnd w:id="5"/>
      <w:r w:rsidDel="00000000" w:rsidR="00000000" w:rsidRPr="00000000">
        <w:rPr>
          <w:rFonts w:ascii="Trebuchet MS" w:cs="Trebuchet MS" w:eastAsia="Trebuchet MS" w:hAnsi="Trebuchet MS"/>
          <w:color w:val="303030"/>
          <w:sz w:val="38"/>
          <w:szCs w:val="38"/>
          <w:rtl w:val="0"/>
        </w:rPr>
        <w:t xml:space="preserve">Стратегии использования медиа-запросов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Для создания дизайна, позволяющего лучшим образом отображать сайт на различных устройствах, используют общие стратегии медиа-запросов: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1) Уменьшение количества колонок (столбцов) и постепенная отмена обтекания для мобильных устройств.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2) Использование свойства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3"/>
          <w:szCs w:val="23"/>
          <w:shd w:fill="f5f5f5" w:val="clear"/>
          <w:rtl w:val="0"/>
        </w:rPr>
        <w:t xml:space="preserve">max-width</w:t>
      </w: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 вместо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3"/>
          <w:szCs w:val="23"/>
          <w:shd w:fill="f5f5f5" w:val="clear"/>
          <w:rtl w:val="0"/>
        </w:rPr>
        <w:t xml:space="preserve">width</w:t>
      </w: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 при задании ширины блока-контейнера.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3)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4) Уменьшение размеров шрифтов для мобильных устройств.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5) Превращение линейных навигационных меню в раскрывающиеся.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6) Скрытие второстепенного содержимого на мобильных устройствах с помощью </w:t>
      </w:r>
      <w:r w:rsidDel="00000000" w:rsidR="00000000" w:rsidRPr="00000000">
        <w:rPr>
          <w:rFonts w:ascii="Courier New" w:cs="Courier New" w:eastAsia="Courier New" w:hAnsi="Courier New"/>
          <w:color w:val="303030"/>
          <w:sz w:val="23"/>
          <w:szCs w:val="23"/>
          <w:shd w:fill="f5f5f5" w:val="clear"/>
          <w:rtl w:val="0"/>
        </w:rPr>
        <w:t xml:space="preserve">display: none</w:t>
      </w: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rebuchet MS" w:cs="Trebuchet MS" w:eastAsia="Trebuchet MS" w:hAnsi="Trebuchet MS"/>
          <w:color w:val="30303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303030"/>
          <w:sz w:val="24"/>
          <w:szCs w:val="24"/>
          <w:rtl w:val="0"/>
        </w:rPr>
        <w:t xml:space="preserve">7) Подключение фоновых изображений уменьшенных размеров.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какие размеры экрана нужно ориентироваться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составлении медиазапросов нужно ориентироваться на так называемые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переломные (контрольные) точки дизайна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-142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Trebuchet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24" w:hanging="359.99999999999994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9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8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D03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93115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D03DD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D03D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D0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03DDB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D03DDB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semiHidden w:val="1"/>
    <w:rsid w:val="0093115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com" w:customStyle="1">
    <w:name w:val="com"/>
    <w:basedOn w:val="a0"/>
    <w:rsid w:val="00931150"/>
  </w:style>
  <w:style w:type="character" w:styleId="lit" w:customStyle="1">
    <w:name w:val="lit"/>
    <w:basedOn w:val="a0"/>
    <w:rsid w:val="00931150"/>
  </w:style>
  <w:style w:type="character" w:styleId="pln" w:customStyle="1">
    <w:name w:val="pln"/>
    <w:basedOn w:val="a0"/>
    <w:rsid w:val="00931150"/>
  </w:style>
  <w:style w:type="character" w:styleId="pun" w:customStyle="1">
    <w:name w:val="pun"/>
    <w:basedOn w:val="a0"/>
    <w:rsid w:val="00931150"/>
  </w:style>
  <w:style w:type="character" w:styleId="kwd" w:customStyle="1">
    <w:name w:val="kwd"/>
    <w:basedOn w:val="a0"/>
    <w:rsid w:val="00931150"/>
  </w:style>
  <w:style w:type="character" w:styleId="token" w:customStyle="1">
    <w:name w:val="token"/>
    <w:basedOn w:val="a0"/>
    <w:rsid w:val="00722AD1"/>
  </w:style>
  <w:style w:type="paragraph" w:styleId="a4">
    <w:name w:val="List Paragraph"/>
    <w:basedOn w:val="a"/>
    <w:uiPriority w:val="34"/>
    <w:qFormat w:val="1"/>
    <w:rsid w:val="009B52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YlhoBO6MxSTVFgHlWD6pv8PuQ==">AMUW2mULB37nz6hyGztCrrLdBVzPvQK39m6L0YiNPvZgAiORZoj5/n4JcVnFoKiosdR8vRQDJn2CCeh0uyYXUEaU6f1nnKSzCKGut4zTbWaWjRKP6F47OGFmz5ksc3gsJGUHygfjr690DXtzjKFnkzD79SaFpDRHKPM8+638kH2Svc18eAUZRs9+tvBjNUIz6bD2UQF3OqhsA4YQekovZg/OcvsbFUCtT0X9KwhipEli7WevX5OjBy4D9ved4qmnL3TpJ8PZrT1MRBaEh6sxb/E5Tcn3Ne4R8wDsCB/HnKWKSwpghlNfLPgjIqIbqyJZzCkPYFt4b7Jpq9g1iU0wkFJ/FdqlGhkapYg9uwX0EwvgVn2punx6fZq6PvVlWQDQDpN7L6AnAxw1O9p6Zu3jog07cEptRHUtgUeAWq6iXIZMhph6tWI00SUJEpVIjOPsOw0QTAoQ+I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2020-06-05T16:03:00Z</dcterms:created>
  <dc:creator>admin</dc:creator>
</cp:coreProperties>
</file>