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87ED" w14:textId="024489B6" w:rsidR="003461DA" w:rsidRDefault="003461DA" w:rsidP="003461DA">
      <w:pPr>
        <w:pStyle w:val="Heading1"/>
        <w:spacing w:line="300" w:lineRule="atLeast"/>
        <w:rPr>
          <w:rFonts w:ascii="Segoe UI" w:hAnsi="Segoe UI" w:cs="Segoe UI"/>
        </w:rPr>
      </w:pPr>
      <w:r>
        <w:rPr>
          <w:rStyle w:val="Strong"/>
          <w:rFonts w:ascii="Segoe UI" w:hAnsi="Segoe UI" w:cs="Segoe UI"/>
          <w:b/>
          <w:bCs/>
        </w:rPr>
        <w:t>CASE STUDY — Titan Manufacturing Corporation – The Agentic AI Challenge</w:t>
      </w:r>
    </w:p>
    <w:p w14:paraId="39CA8AE1" w14:textId="77777777" w:rsidR="003461DA" w:rsidRDefault="003461DA" w:rsidP="003461DA">
      <w:pPr>
        <w:pStyle w:val="Heading2"/>
        <w:spacing w:line="300" w:lineRule="atLeast"/>
        <w:rPr>
          <w:rFonts w:ascii="Segoe UI" w:hAnsi="Segoe UI" w:cs="Segoe UI"/>
        </w:rPr>
      </w:pPr>
      <w:r>
        <w:rPr>
          <w:rStyle w:val="Strong"/>
          <w:rFonts w:ascii="Segoe UI" w:hAnsi="Segoe UI" w:cs="Segoe UI"/>
          <w:b/>
          <w:bCs/>
        </w:rPr>
        <w:t>Background</w:t>
      </w:r>
    </w:p>
    <w:p w14:paraId="2A3EB647" w14:textId="77777777" w:rsidR="003461DA" w:rsidRDefault="003461DA" w:rsidP="003461DA">
      <w:pPr>
        <w:pStyle w:val="NormalWeb"/>
        <w:spacing w:line="300" w:lineRule="atLeast"/>
        <w:rPr>
          <w:rFonts w:ascii="Segoe UI" w:hAnsi="Segoe UI" w:cs="Segoe UI"/>
          <w:sz w:val="21"/>
          <w:szCs w:val="21"/>
        </w:rPr>
      </w:pPr>
      <w:r>
        <w:rPr>
          <w:rFonts w:ascii="Segoe UI" w:hAnsi="Segoe UI" w:cs="Segoe UI"/>
          <w:sz w:val="21"/>
          <w:szCs w:val="21"/>
        </w:rPr>
        <w:t>Titan Manufacturing Corporation (TMC) is a global leader in industrial machinery, robotics components, and precision equipment, with 56,000 employees and operations across 14 countries. Titan runs 28 manufacturing plants, each mixing advanced robotics with aging operational technology (OT).</w:t>
      </w:r>
    </w:p>
    <w:p w14:paraId="42E381C8" w14:textId="77777777" w:rsidR="003461DA" w:rsidRDefault="003461DA" w:rsidP="003461DA">
      <w:pPr>
        <w:pStyle w:val="NormalWeb"/>
        <w:spacing w:line="300" w:lineRule="atLeast"/>
        <w:rPr>
          <w:rFonts w:ascii="Segoe UI" w:hAnsi="Segoe UI" w:cs="Segoe UI"/>
          <w:sz w:val="21"/>
          <w:szCs w:val="21"/>
        </w:rPr>
      </w:pPr>
      <w:r>
        <w:rPr>
          <w:rFonts w:ascii="Segoe UI" w:hAnsi="Segoe UI" w:cs="Segoe UI"/>
          <w:sz w:val="21"/>
          <w:szCs w:val="21"/>
        </w:rPr>
        <w:t xml:space="preserve">Despite heavy investments in automation and IoT sensors, Titan struggles with </w:t>
      </w:r>
      <w:r>
        <w:rPr>
          <w:rStyle w:val="Strong"/>
          <w:rFonts w:ascii="Segoe UI" w:hAnsi="Segoe UI" w:cs="Segoe UI"/>
          <w:sz w:val="21"/>
          <w:szCs w:val="21"/>
        </w:rPr>
        <w:t>unplanned downtime</w:t>
      </w:r>
      <w:r>
        <w:rPr>
          <w:rFonts w:ascii="Segoe UI" w:hAnsi="Segoe UI" w:cs="Segoe UI"/>
          <w:sz w:val="21"/>
          <w:szCs w:val="21"/>
        </w:rPr>
        <w:t>, supply chain volatility, and plant</w:t>
      </w:r>
      <w:r>
        <w:rPr>
          <w:rFonts w:ascii="Segoe UI" w:hAnsi="Segoe UI" w:cs="Segoe UI"/>
          <w:sz w:val="21"/>
          <w:szCs w:val="21"/>
        </w:rPr>
        <w:noBreakHyphen/>
        <w:t>floor decision bottlenecks. Leaders believe Agentic AI can unify their OT and IT environments, enabling predictive operations and autonomous coordination.</w:t>
      </w:r>
    </w:p>
    <w:p w14:paraId="0F69A4CB" w14:textId="77777777" w:rsidR="003461DA" w:rsidRDefault="0001045F" w:rsidP="003461DA">
      <w:pPr>
        <w:spacing w:line="300" w:lineRule="atLeast"/>
        <w:rPr>
          <w:rFonts w:ascii="Segoe UI" w:hAnsi="Segoe UI" w:cs="Segoe UI"/>
          <w:sz w:val="21"/>
          <w:szCs w:val="21"/>
        </w:rPr>
      </w:pPr>
      <w:r>
        <w:rPr>
          <w:rFonts w:ascii="Segoe UI" w:hAnsi="Segoe UI" w:cs="Segoe UI"/>
          <w:noProof/>
          <w:sz w:val="21"/>
          <w:szCs w:val="21"/>
        </w:rPr>
        <w:pict w14:anchorId="0401B728">
          <v:rect id="_x0000_i1030" alt="" style="width:413.4pt;height:.05pt;mso-width-percent:0;mso-height-percent:0;mso-width-percent:0;mso-height-percent:0" o:hrpct="916" o:hralign="center" o:hrstd="t" o:hr="t" fillcolor="#a0a0a0" stroked="f"/>
        </w:pict>
      </w:r>
    </w:p>
    <w:p w14:paraId="62E3BFCF" w14:textId="3FFB48DB"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The Scenario: A Constellation of Problems Under One Root Cause</w:t>
      </w:r>
    </w:p>
    <w:p w14:paraId="56424DA7" w14:textId="77777777" w:rsidR="003461DA" w:rsidRDefault="003461DA" w:rsidP="003461DA">
      <w:pPr>
        <w:pStyle w:val="NormalWeb"/>
        <w:spacing w:line="300" w:lineRule="atLeast"/>
        <w:rPr>
          <w:rFonts w:ascii="Segoe UI" w:hAnsi="Segoe UI" w:cs="Segoe UI"/>
          <w:sz w:val="21"/>
          <w:szCs w:val="21"/>
        </w:rPr>
      </w:pPr>
      <w:r>
        <w:rPr>
          <w:rFonts w:ascii="Segoe UI" w:hAnsi="Segoe UI" w:cs="Segoe UI"/>
          <w:sz w:val="21"/>
          <w:szCs w:val="21"/>
        </w:rPr>
        <w:t>Titan’s production throughput has declined by 9% year</w:t>
      </w:r>
      <w:r>
        <w:rPr>
          <w:rFonts w:ascii="Segoe UI" w:hAnsi="Segoe UI" w:cs="Segoe UI"/>
          <w:sz w:val="21"/>
          <w:szCs w:val="21"/>
        </w:rPr>
        <w:noBreakHyphen/>
        <w:t>over</w:t>
      </w:r>
      <w:r>
        <w:rPr>
          <w:rFonts w:ascii="Segoe UI" w:hAnsi="Segoe UI" w:cs="Segoe UI"/>
          <w:sz w:val="21"/>
          <w:szCs w:val="21"/>
        </w:rPr>
        <w:noBreakHyphen/>
        <w:t>year. Customer delivery SLAs are frequently breached due to delayed materials, unexpected machine failures, and operator</w:t>
      </w:r>
      <w:r>
        <w:rPr>
          <w:rFonts w:ascii="Segoe UI" w:hAnsi="Segoe UI" w:cs="Segoe UI"/>
          <w:sz w:val="21"/>
          <w:szCs w:val="21"/>
        </w:rPr>
        <w:noBreakHyphen/>
        <w:t>robot coordination issues.</w:t>
      </w:r>
    </w:p>
    <w:p w14:paraId="48A9D742" w14:textId="77777777" w:rsidR="003461DA" w:rsidRDefault="003461DA" w:rsidP="003461DA">
      <w:pPr>
        <w:pStyle w:val="NormalWeb"/>
        <w:spacing w:line="300" w:lineRule="atLeast"/>
        <w:rPr>
          <w:rFonts w:ascii="Segoe UI" w:hAnsi="Segoe UI" w:cs="Segoe UI"/>
          <w:sz w:val="21"/>
          <w:szCs w:val="21"/>
        </w:rPr>
      </w:pPr>
      <w:r>
        <w:rPr>
          <w:rFonts w:ascii="Segoe UI" w:hAnsi="Segoe UI" w:cs="Segoe UI"/>
          <w:sz w:val="21"/>
          <w:szCs w:val="21"/>
        </w:rPr>
        <w:t>While each team blames different factors—maintenance blames procurement, procurement blames logistics, engineering blames outdated PLCs—executives see a common pattern:</w:t>
      </w:r>
    </w:p>
    <w:p w14:paraId="36B3E5C7" w14:textId="77777777" w:rsidR="003461DA" w:rsidRDefault="003461DA" w:rsidP="003461DA">
      <w:pPr>
        <w:pStyle w:val="NormalWeb"/>
        <w:spacing w:line="300" w:lineRule="atLeast"/>
        <w:rPr>
          <w:rFonts w:ascii="Segoe UI" w:hAnsi="Segoe UI" w:cs="Segoe UI"/>
          <w:sz w:val="21"/>
          <w:szCs w:val="21"/>
        </w:rPr>
      </w:pPr>
      <w:r>
        <w:rPr>
          <w:rStyle w:val="Strong"/>
          <w:rFonts w:ascii="Segoe UI" w:hAnsi="Segoe UI" w:cs="Segoe UI"/>
          <w:sz w:val="21"/>
          <w:szCs w:val="21"/>
        </w:rPr>
        <w:t>Titan suffers from fragmented operational intelligence, isolated systems, and entirely manual decision loops.</w:t>
      </w:r>
    </w:p>
    <w:p w14:paraId="2E82E53A" w14:textId="77777777" w:rsidR="003461DA" w:rsidRDefault="0001045F" w:rsidP="003461DA">
      <w:pPr>
        <w:spacing w:line="300" w:lineRule="atLeast"/>
        <w:rPr>
          <w:rFonts w:ascii="Segoe UI" w:hAnsi="Segoe UI" w:cs="Segoe UI"/>
          <w:sz w:val="21"/>
          <w:szCs w:val="21"/>
        </w:rPr>
      </w:pPr>
      <w:r>
        <w:rPr>
          <w:rFonts w:ascii="Segoe UI" w:hAnsi="Segoe UI" w:cs="Segoe UI"/>
          <w:noProof/>
          <w:sz w:val="21"/>
          <w:szCs w:val="21"/>
        </w:rPr>
        <w:pict w14:anchorId="0E37A6F3">
          <v:rect id="_x0000_i1029" alt="" style="width:413.4pt;height:.05pt;mso-width-percent:0;mso-height-percent:0;mso-width-percent:0;mso-height-percent:0" o:hrpct="916" o:hralign="center" o:hrstd="t" o:hr="t" fillcolor="#a0a0a0" stroked="f"/>
        </w:pict>
      </w:r>
    </w:p>
    <w:p w14:paraId="6EA0A50E" w14:textId="77777777"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1. Asset Reliability &amp; Predictive Maintenance Challenges</w:t>
      </w:r>
    </w:p>
    <w:p w14:paraId="23E8F2C3" w14:textId="77777777" w:rsidR="003461DA" w:rsidRDefault="003461DA" w:rsidP="003461DA">
      <w:pPr>
        <w:pStyle w:val="Heading3"/>
        <w:spacing w:line="300" w:lineRule="atLeast"/>
        <w:rPr>
          <w:rFonts w:ascii="Segoe UI" w:hAnsi="Segoe UI" w:cs="Segoe UI"/>
        </w:rPr>
      </w:pPr>
      <w:r>
        <w:rPr>
          <w:rStyle w:val="Strong"/>
          <w:rFonts w:ascii="Segoe UI" w:hAnsi="Segoe UI" w:cs="Segoe UI"/>
          <w:b/>
          <w:bCs/>
        </w:rPr>
        <w:t>Symptoms</w:t>
      </w:r>
    </w:p>
    <w:p w14:paraId="3AB5F33D" w14:textId="77777777" w:rsidR="003461DA" w:rsidRDefault="003461DA" w:rsidP="003461D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Plants record </w:t>
      </w:r>
      <w:r>
        <w:rPr>
          <w:rStyle w:val="Strong"/>
          <w:rFonts w:ascii="Segoe UI" w:hAnsi="Segoe UI" w:cs="Segoe UI"/>
          <w:sz w:val="21"/>
          <w:szCs w:val="21"/>
        </w:rPr>
        <w:t>22,000+ sensor alerts daily</w:t>
      </w:r>
      <w:r>
        <w:rPr>
          <w:rFonts w:ascii="Segoe UI" w:hAnsi="Segoe UI" w:cs="Segoe UI"/>
          <w:sz w:val="21"/>
          <w:szCs w:val="21"/>
        </w:rPr>
        <w:t>, with no prioritization.</w:t>
      </w:r>
    </w:p>
    <w:p w14:paraId="7141412D" w14:textId="77777777" w:rsidR="003461DA" w:rsidRDefault="003461DA" w:rsidP="003461D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Mean time between failures (MTBF) dropped </w:t>
      </w:r>
      <w:r>
        <w:rPr>
          <w:rStyle w:val="Strong"/>
          <w:rFonts w:ascii="Segoe UI" w:hAnsi="Segoe UI" w:cs="Segoe UI"/>
          <w:sz w:val="21"/>
          <w:szCs w:val="21"/>
        </w:rPr>
        <w:t>11%</w:t>
      </w:r>
      <w:r>
        <w:rPr>
          <w:rFonts w:ascii="Segoe UI" w:hAnsi="Segoe UI" w:cs="Segoe UI"/>
          <w:sz w:val="21"/>
          <w:szCs w:val="21"/>
        </w:rPr>
        <w:t xml:space="preserve"> last year.</w:t>
      </w:r>
    </w:p>
    <w:p w14:paraId="6F6E4944" w14:textId="77777777" w:rsidR="003461DA" w:rsidRDefault="003461DA" w:rsidP="003461D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Critical CNC machines cause </w:t>
      </w:r>
      <w:r>
        <w:rPr>
          <w:rStyle w:val="Strong"/>
          <w:rFonts w:ascii="Segoe UI" w:hAnsi="Segoe UI" w:cs="Segoe UI"/>
          <w:sz w:val="21"/>
          <w:szCs w:val="21"/>
        </w:rPr>
        <w:t>$180,000/day</w:t>
      </w:r>
      <w:r>
        <w:rPr>
          <w:rFonts w:ascii="Segoe UI" w:hAnsi="Segoe UI" w:cs="Segoe UI"/>
          <w:sz w:val="21"/>
          <w:szCs w:val="21"/>
        </w:rPr>
        <w:t xml:space="preserve"> losses when down.</w:t>
      </w:r>
    </w:p>
    <w:p w14:paraId="74FDA186" w14:textId="77777777" w:rsidR="003461DA" w:rsidRDefault="003461DA" w:rsidP="003461D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38% of downtime tickets indicate issues that “should have been predicted.”</w:t>
      </w:r>
    </w:p>
    <w:p w14:paraId="412A7A34" w14:textId="77777777" w:rsidR="003461DA" w:rsidRDefault="003461DA" w:rsidP="003461DA">
      <w:pPr>
        <w:pStyle w:val="Heading3"/>
        <w:spacing w:line="300" w:lineRule="atLeast"/>
        <w:rPr>
          <w:rFonts w:ascii="Segoe UI" w:hAnsi="Segoe UI" w:cs="Segoe UI"/>
          <w:sz w:val="27"/>
          <w:szCs w:val="27"/>
        </w:rPr>
      </w:pPr>
      <w:r>
        <w:rPr>
          <w:rStyle w:val="Strong"/>
          <w:rFonts w:ascii="Segoe UI" w:hAnsi="Segoe UI" w:cs="Segoe UI"/>
          <w:b/>
          <w:bCs/>
        </w:rPr>
        <w:lastRenderedPageBreak/>
        <w:t>Underlying Issues</w:t>
      </w:r>
    </w:p>
    <w:p w14:paraId="159F05B8" w14:textId="77777777" w:rsidR="003461DA" w:rsidRDefault="003461DA" w:rsidP="003461DA">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Sensor data lives across SCADA, historians, PLC logs, and vendor portals.</w:t>
      </w:r>
    </w:p>
    <w:p w14:paraId="10AB1BBE" w14:textId="77777777" w:rsidR="003461DA" w:rsidRDefault="003461DA" w:rsidP="003461DA">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Remaining Useful Life (RUL) predictions.</w:t>
      </w:r>
    </w:p>
    <w:p w14:paraId="0F540ED5" w14:textId="77777777" w:rsidR="003461DA" w:rsidRDefault="003461DA" w:rsidP="003461DA">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Maintenance scheduling remains rule-based instead of data-driven.</w:t>
      </w:r>
    </w:p>
    <w:p w14:paraId="26C9CDCF" w14:textId="77777777" w:rsidR="003461DA" w:rsidRDefault="003461DA" w:rsidP="003461DA">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Human technicians cannot review raw telemetry at scale.</w:t>
      </w:r>
    </w:p>
    <w:p w14:paraId="22DD385E" w14:textId="36B3EAC1" w:rsidR="003461DA" w:rsidRPr="003461DA" w:rsidRDefault="003461DA" w:rsidP="003461DA">
      <w:pPr>
        <w:pStyle w:val="Heading3"/>
        <w:spacing w:line="300" w:lineRule="atLeast"/>
        <w:rPr>
          <w:rStyle w:val="Strong"/>
        </w:rPr>
      </w:pPr>
      <w:r>
        <w:rPr>
          <w:rStyle w:val="Strong"/>
          <w:rFonts w:ascii="Segoe UI" w:hAnsi="Segoe UI" w:cs="Segoe UI"/>
          <w:b/>
          <w:bCs/>
        </w:rPr>
        <w:t>Agentic AI Opportunities</w:t>
      </w:r>
      <w:r w:rsidRPr="003461DA">
        <w:rPr>
          <w:rStyle w:val="Strong"/>
        </w:rPr>
        <w:t xml:space="preserve"> </w:t>
      </w:r>
      <w:r w:rsidRPr="003461DA">
        <w:rPr>
          <w:rStyle w:val="Strong"/>
          <w:rFonts w:ascii="Segoe UI" w:hAnsi="Segoe UI" w:cs="Segoe UI"/>
          <w:b/>
          <w:bCs/>
        </w:rPr>
        <w:t>to be identified</w:t>
      </w:r>
    </w:p>
    <w:p w14:paraId="1BC83F99" w14:textId="77777777" w:rsidR="003461DA" w:rsidRDefault="0001045F" w:rsidP="003461DA">
      <w:pPr>
        <w:spacing w:after="0" w:line="300" w:lineRule="atLeast"/>
        <w:rPr>
          <w:rFonts w:ascii="Segoe UI" w:hAnsi="Segoe UI" w:cs="Segoe UI"/>
          <w:sz w:val="21"/>
          <w:szCs w:val="21"/>
        </w:rPr>
      </w:pPr>
      <w:r>
        <w:rPr>
          <w:rFonts w:ascii="Segoe UI" w:hAnsi="Segoe UI" w:cs="Segoe UI"/>
          <w:noProof/>
          <w:sz w:val="21"/>
          <w:szCs w:val="21"/>
        </w:rPr>
        <w:pict w14:anchorId="538C93FA">
          <v:rect id="_x0000_i1028" alt="" style="width:413.4pt;height:.05pt;mso-width-percent:0;mso-height-percent:0;mso-width-percent:0;mso-height-percent:0" o:hrpct="916" o:hralign="center" o:hrstd="t" o:hr="t" fillcolor="#a0a0a0" stroked="f"/>
        </w:pict>
      </w:r>
    </w:p>
    <w:p w14:paraId="6C3C9510" w14:textId="77777777"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2. Supply Chain Volatility &amp; Risk Challenges</w:t>
      </w:r>
    </w:p>
    <w:p w14:paraId="6B2F87C3" w14:textId="77777777" w:rsidR="003461DA" w:rsidRDefault="003461DA" w:rsidP="003461DA">
      <w:pPr>
        <w:pStyle w:val="Heading3"/>
        <w:spacing w:line="300" w:lineRule="atLeast"/>
        <w:rPr>
          <w:rFonts w:ascii="Segoe UI" w:hAnsi="Segoe UI" w:cs="Segoe UI"/>
        </w:rPr>
      </w:pPr>
      <w:r>
        <w:rPr>
          <w:rStyle w:val="Strong"/>
          <w:rFonts w:ascii="Segoe UI" w:hAnsi="Segoe UI" w:cs="Segoe UI"/>
          <w:b/>
          <w:bCs/>
        </w:rPr>
        <w:t>Symptoms</w:t>
      </w:r>
    </w:p>
    <w:p w14:paraId="197834E9" w14:textId="77777777" w:rsidR="003461DA" w:rsidRDefault="003461DA" w:rsidP="003461D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Supplier delivery delays increased by </w:t>
      </w:r>
      <w:r>
        <w:rPr>
          <w:rStyle w:val="Strong"/>
          <w:rFonts w:ascii="Segoe UI" w:hAnsi="Segoe UI" w:cs="Segoe UI"/>
          <w:sz w:val="21"/>
          <w:szCs w:val="21"/>
        </w:rPr>
        <w:t>28%</w:t>
      </w:r>
      <w:r>
        <w:rPr>
          <w:rFonts w:ascii="Segoe UI" w:hAnsi="Segoe UI" w:cs="Segoe UI"/>
          <w:sz w:val="21"/>
          <w:szCs w:val="21"/>
        </w:rPr>
        <w:t>.</w:t>
      </w:r>
    </w:p>
    <w:p w14:paraId="339285DE" w14:textId="77777777" w:rsidR="003461DA" w:rsidRDefault="003461DA" w:rsidP="003461D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Line stoppages due to missing parts cost </w:t>
      </w:r>
      <w:r>
        <w:rPr>
          <w:rStyle w:val="Strong"/>
          <w:rFonts w:ascii="Segoe UI" w:hAnsi="Segoe UI" w:cs="Segoe UI"/>
          <w:sz w:val="21"/>
          <w:szCs w:val="21"/>
        </w:rPr>
        <w:t>$14M</w:t>
      </w:r>
      <w:r>
        <w:rPr>
          <w:rFonts w:ascii="Segoe UI" w:hAnsi="Segoe UI" w:cs="Segoe UI"/>
          <w:sz w:val="21"/>
          <w:szCs w:val="21"/>
        </w:rPr>
        <w:t xml:space="preserve"> last quarter.</w:t>
      </w:r>
    </w:p>
    <w:p w14:paraId="17266A78" w14:textId="77777777" w:rsidR="003461DA" w:rsidRDefault="003461DA" w:rsidP="003461D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Tier</w:t>
      </w:r>
      <w:r>
        <w:rPr>
          <w:rFonts w:ascii="Segoe UI" w:hAnsi="Segoe UI" w:cs="Segoe UI"/>
          <w:sz w:val="21"/>
          <w:szCs w:val="21"/>
        </w:rPr>
        <w:noBreakHyphen/>
        <w:t xml:space="preserve">2 supplier issues uncovered only </w:t>
      </w:r>
      <w:r>
        <w:rPr>
          <w:rStyle w:val="Emphasis"/>
          <w:rFonts w:ascii="Segoe UI" w:hAnsi="Segoe UI" w:cs="Segoe UI"/>
          <w:sz w:val="21"/>
          <w:szCs w:val="21"/>
        </w:rPr>
        <w:t>after</w:t>
      </w:r>
      <w:r>
        <w:rPr>
          <w:rFonts w:ascii="Segoe UI" w:hAnsi="Segoe UI" w:cs="Segoe UI"/>
          <w:sz w:val="21"/>
          <w:szCs w:val="21"/>
        </w:rPr>
        <w:t xml:space="preserve"> production stalls.</w:t>
      </w:r>
    </w:p>
    <w:p w14:paraId="37CF48BF" w14:textId="77777777" w:rsidR="003461DA" w:rsidRDefault="003461DA" w:rsidP="003461D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Expedited logistics expenses up </w:t>
      </w:r>
      <w:r>
        <w:rPr>
          <w:rStyle w:val="Strong"/>
          <w:rFonts w:ascii="Segoe UI" w:hAnsi="Segoe UI" w:cs="Segoe UI"/>
          <w:sz w:val="21"/>
          <w:szCs w:val="21"/>
        </w:rPr>
        <w:t>52%</w:t>
      </w:r>
      <w:r>
        <w:rPr>
          <w:rFonts w:ascii="Segoe UI" w:hAnsi="Segoe UI" w:cs="Segoe UI"/>
          <w:sz w:val="21"/>
          <w:szCs w:val="21"/>
        </w:rPr>
        <w:t>.</w:t>
      </w:r>
    </w:p>
    <w:p w14:paraId="2626A859" w14:textId="77777777" w:rsidR="003461DA" w:rsidRDefault="003461DA" w:rsidP="003461DA">
      <w:pPr>
        <w:pStyle w:val="Heading3"/>
        <w:spacing w:line="300" w:lineRule="atLeast"/>
        <w:rPr>
          <w:rFonts w:ascii="Segoe UI" w:hAnsi="Segoe UI" w:cs="Segoe UI"/>
          <w:sz w:val="27"/>
          <w:szCs w:val="27"/>
        </w:rPr>
      </w:pPr>
      <w:r>
        <w:rPr>
          <w:rStyle w:val="Strong"/>
          <w:rFonts w:ascii="Segoe UI" w:hAnsi="Segoe UI" w:cs="Segoe UI"/>
          <w:b/>
          <w:bCs/>
        </w:rPr>
        <w:t>Underlying Issues</w:t>
      </w:r>
    </w:p>
    <w:p w14:paraId="34151375" w14:textId="77777777" w:rsidR="003461DA" w:rsidRDefault="003461DA" w:rsidP="003461D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visibility beyond Tier</w:t>
      </w:r>
      <w:r>
        <w:rPr>
          <w:rFonts w:ascii="Segoe UI" w:hAnsi="Segoe UI" w:cs="Segoe UI"/>
          <w:sz w:val="21"/>
          <w:szCs w:val="21"/>
        </w:rPr>
        <w:noBreakHyphen/>
        <w:t>1 suppliers.</w:t>
      </w:r>
    </w:p>
    <w:p w14:paraId="27984107" w14:textId="77777777" w:rsidR="003461DA" w:rsidRDefault="003461DA" w:rsidP="003461D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Logistics data spread across email, EDI feeds, and spreadsheets.</w:t>
      </w:r>
    </w:p>
    <w:p w14:paraId="17037500" w14:textId="77777777" w:rsidR="003461DA" w:rsidRDefault="003461DA" w:rsidP="003461D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real-time ETA predictions.</w:t>
      </w:r>
    </w:p>
    <w:p w14:paraId="1048CA97" w14:textId="67C8FE99" w:rsidR="003461DA" w:rsidRPr="003461DA" w:rsidRDefault="003461DA" w:rsidP="003461DA">
      <w:pPr>
        <w:pStyle w:val="Heading3"/>
        <w:spacing w:line="300" w:lineRule="atLeast"/>
        <w:rPr>
          <w:rStyle w:val="Strong"/>
        </w:rPr>
      </w:pPr>
      <w:r>
        <w:rPr>
          <w:rStyle w:val="Strong"/>
          <w:rFonts w:ascii="Segoe UI" w:hAnsi="Segoe UI" w:cs="Segoe UI"/>
          <w:b/>
          <w:bCs/>
        </w:rPr>
        <w:t>Agentic AI Opportunities</w:t>
      </w:r>
      <w:r w:rsidRPr="003461DA">
        <w:rPr>
          <w:rStyle w:val="Strong"/>
        </w:rPr>
        <w:t xml:space="preserve"> </w:t>
      </w:r>
      <w:r w:rsidRPr="003461DA">
        <w:rPr>
          <w:rStyle w:val="Strong"/>
          <w:rFonts w:ascii="Segoe UI" w:hAnsi="Segoe UI" w:cs="Segoe UI"/>
          <w:b/>
          <w:bCs/>
        </w:rPr>
        <w:t>to be identified</w:t>
      </w:r>
    </w:p>
    <w:p w14:paraId="5390AF5D" w14:textId="77777777" w:rsidR="003461DA" w:rsidRDefault="0001045F" w:rsidP="003461DA">
      <w:pPr>
        <w:spacing w:after="0" w:line="300" w:lineRule="atLeast"/>
        <w:rPr>
          <w:rFonts w:ascii="Segoe UI" w:hAnsi="Segoe UI" w:cs="Segoe UI"/>
          <w:sz w:val="21"/>
          <w:szCs w:val="21"/>
        </w:rPr>
      </w:pPr>
      <w:r>
        <w:rPr>
          <w:rFonts w:ascii="Segoe UI" w:hAnsi="Segoe UI" w:cs="Segoe UI"/>
          <w:noProof/>
          <w:sz w:val="21"/>
          <w:szCs w:val="21"/>
        </w:rPr>
        <w:pict w14:anchorId="20857825">
          <v:rect id="_x0000_i1027" alt="" style="width:413.4pt;height:.05pt;mso-width-percent:0;mso-height-percent:0;mso-width-percent:0;mso-height-percent:0" o:hrpct="916" o:hralign="center" o:hrstd="t" o:hr="t" fillcolor="#a0a0a0" stroked="f"/>
        </w:pict>
      </w:r>
    </w:p>
    <w:p w14:paraId="70A45893" w14:textId="77777777"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3. Human–Robot Coordination Challenges</w:t>
      </w:r>
    </w:p>
    <w:p w14:paraId="6BE6FEC7" w14:textId="77777777" w:rsidR="003461DA" w:rsidRDefault="003461DA" w:rsidP="003461DA">
      <w:pPr>
        <w:pStyle w:val="Heading3"/>
        <w:spacing w:line="300" w:lineRule="atLeast"/>
        <w:rPr>
          <w:rFonts w:ascii="Segoe UI" w:hAnsi="Segoe UI" w:cs="Segoe UI"/>
        </w:rPr>
      </w:pPr>
      <w:r>
        <w:rPr>
          <w:rStyle w:val="Strong"/>
          <w:rFonts w:ascii="Segoe UI" w:hAnsi="Segoe UI" w:cs="Segoe UI"/>
          <w:b/>
          <w:bCs/>
        </w:rPr>
        <w:t>Symptoms</w:t>
      </w:r>
    </w:p>
    <w:p w14:paraId="17C91068" w14:textId="77777777" w:rsidR="003461DA" w:rsidRDefault="003461DA" w:rsidP="003461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17% of production shifts encounter robot-human scheduling conflicts.</w:t>
      </w:r>
    </w:p>
    <w:p w14:paraId="17871FDA" w14:textId="77777777" w:rsidR="003461DA" w:rsidRDefault="003461DA" w:rsidP="003461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Operators frequently override robot sequences, causing quality inconsistencies.</w:t>
      </w:r>
    </w:p>
    <w:p w14:paraId="35DDBF45" w14:textId="77777777" w:rsidR="003461DA" w:rsidRDefault="003461DA" w:rsidP="003461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Safety shutdowns increased </w:t>
      </w:r>
      <w:r>
        <w:rPr>
          <w:rStyle w:val="Strong"/>
          <w:rFonts w:ascii="Segoe UI" w:hAnsi="Segoe UI" w:cs="Segoe UI"/>
          <w:sz w:val="21"/>
          <w:szCs w:val="21"/>
        </w:rPr>
        <w:t>15%</w:t>
      </w:r>
      <w:r>
        <w:rPr>
          <w:rFonts w:ascii="Segoe UI" w:hAnsi="Segoe UI" w:cs="Segoe UI"/>
          <w:sz w:val="21"/>
          <w:szCs w:val="21"/>
        </w:rPr>
        <w:t xml:space="preserve"> last year.</w:t>
      </w:r>
    </w:p>
    <w:p w14:paraId="16FF8213" w14:textId="77777777" w:rsidR="003461DA" w:rsidRDefault="003461DA" w:rsidP="003461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Robot cells cannot dynamically adjust to staffing changes.</w:t>
      </w:r>
    </w:p>
    <w:p w14:paraId="632DDBBB" w14:textId="77777777" w:rsidR="003461DA" w:rsidRDefault="003461DA" w:rsidP="003461DA">
      <w:pPr>
        <w:pStyle w:val="Heading3"/>
        <w:spacing w:line="300" w:lineRule="atLeast"/>
        <w:rPr>
          <w:rFonts w:ascii="Segoe UI" w:hAnsi="Segoe UI" w:cs="Segoe UI"/>
          <w:sz w:val="27"/>
          <w:szCs w:val="27"/>
        </w:rPr>
      </w:pPr>
      <w:r>
        <w:rPr>
          <w:rStyle w:val="Strong"/>
          <w:rFonts w:ascii="Segoe UI" w:hAnsi="Segoe UI" w:cs="Segoe UI"/>
          <w:b/>
          <w:bCs/>
        </w:rPr>
        <w:t>Underlying Issues</w:t>
      </w:r>
    </w:p>
    <w:p w14:paraId="7153840D" w14:textId="77777777" w:rsidR="003461DA" w:rsidRDefault="003461DA" w:rsidP="003461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Schedulers operate offline and manually.</w:t>
      </w:r>
    </w:p>
    <w:p w14:paraId="2BFDCEE0" w14:textId="77777777" w:rsidR="003461DA" w:rsidRDefault="003461DA" w:rsidP="003461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real-time safety context for robots.</w:t>
      </w:r>
    </w:p>
    <w:p w14:paraId="42F62D49" w14:textId="77777777" w:rsidR="003461DA" w:rsidRDefault="003461DA" w:rsidP="003461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Human intention is not captured for dynamic adjustment.</w:t>
      </w:r>
    </w:p>
    <w:p w14:paraId="79340F0D" w14:textId="77777777" w:rsidR="003461DA" w:rsidRDefault="003461DA" w:rsidP="003461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No unified coordination engine.</w:t>
      </w:r>
    </w:p>
    <w:p w14:paraId="31A19DB4" w14:textId="1E4E8893" w:rsidR="003461DA" w:rsidRDefault="003461DA" w:rsidP="003461DA">
      <w:pPr>
        <w:pStyle w:val="Heading3"/>
        <w:spacing w:line="300" w:lineRule="atLeast"/>
        <w:rPr>
          <w:rFonts w:ascii="Segoe UI" w:hAnsi="Segoe UI" w:cs="Segoe UI"/>
          <w:sz w:val="21"/>
          <w:szCs w:val="21"/>
        </w:rPr>
      </w:pPr>
      <w:r>
        <w:rPr>
          <w:rStyle w:val="Strong"/>
          <w:rFonts w:ascii="Segoe UI" w:hAnsi="Segoe UI" w:cs="Segoe UI"/>
          <w:b/>
          <w:bCs/>
        </w:rPr>
        <w:t>Agentic AI Opportunities</w:t>
      </w:r>
      <w:r w:rsidRPr="003461DA">
        <w:rPr>
          <w:rStyle w:val="Strong"/>
          <w:rFonts w:ascii="Segoe UI" w:hAnsi="Segoe UI" w:cs="Segoe UI"/>
          <w:b/>
          <w:bCs/>
        </w:rPr>
        <w:t xml:space="preserve"> to be identified</w:t>
      </w:r>
    </w:p>
    <w:p w14:paraId="202BBDBC" w14:textId="77777777" w:rsidR="003461DA" w:rsidRDefault="0001045F" w:rsidP="003461DA">
      <w:pPr>
        <w:spacing w:after="0" w:line="300" w:lineRule="atLeast"/>
        <w:rPr>
          <w:rFonts w:ascii="Segoe UI" w:hAnsi="Segoe UI" w:cs="Segoe UI"/>
          <w:sz w:val="21"/>
          <w:szCs w:val="21"/>
        </w:rPr>
      </w:pPr>
      <w:r>
        <w:rPr>
          <w:rFonts w:ascii="Segoe UI" w:hAnsi="Segoe UI" w:cs="Segoe UI"/>
          <w:noProof/>
          <w:sz w:val="21"/>
          <w:szCs w:val="21"/>
        </w:rPr>
        <w:pict w14:anchorId="35159A62">
          <v:rect id="_x0000_i1026" alt="" style="width:413.4pt;height:.05pt;mso-width-percent:0;mso-height-percent:0;mso-width-percent:0;mso-height-percent:0" o:hrpct="916" o:hralign="center" o:hrstd="t" o:hr="t" fillcolor="#a0a0a0" stroked="f"/>
        </w:pict>
      </w:r>
    </w:p>
    <w:p w14:paraId="491AA9BE" w14:textId="77777777"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4. Quality &amp; Traceability Challenges</w:t>
      </w:r>
    </w:p>
    <w:p w14:paraId="1EEEACB3" w14:textId="77777777" w:rsidR="003461DA" w:rsidRDefault="003461DA" w:rsidP="003461DA">
      <w:pPr>
        <w:pStyle w:val="Heading3"/>
        <w:spacing w:line="300" w:lineRule="atLeast"/>
        <w:rPr>
          <w:rFonts w:ascii="Segoe UI" w:hAnsi="Segoe UI" w:cs="Segoe UI"/>
        </w:rPr>
      </w:pPr>
      <w:r>
        <w:rPr>
          <w:rStyle w:val="Strong"/>
          <w:rFonts w:ascii="Segoe UI" w:hAnsi="Segoe UI" w:cs="Segoe UI"/>
          <w:b/>
          <w:bCs/>
        </w:rPr>
        <w:t>Symptoms</w:t>
      </w:r>
    </w:p>
    <w:p w14:paraId="45641E3A" w14:textId="77777777" w:rsidR="003461DA" w:rsidRDefault="003461DA" w:rsidP="003461DA">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Quality escapes increased </w:t>
      </w:r>
      <w:r>
        <w:rPr>
          <w:rStyle w:val="Strong"/>
          <w:rFonts w:ascii="Segoe UI" w:hAnsi="Segoe UI" w:cs="Segoe UI"/>
          <w:sz w:val="21"/>
          <w:szCs w:val="21"/>
        </w:rPr>
        <w:t>22%</w:t>
      </w:r>
      <w:r>
        <w:rPr>
          <w:rFonts w:ascii="Segoe UI" w:hAnsi="Segoe UI" w:cs="Segoe UI"/>
          <w:sz w:val="21"/>
          <w:szCs w:val="21"/>
        </w:rPr>
        <w:t xml:space="preserve"> YTD.</w:t>
      </w:r>
    </w:p>
    <w:p w14:paraId="2CE870B0" w14:textId="77777777" w:rsidR="003461DA" w:rsidRDefault="003461DA" w:rsidP="003461DA">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Defects traced to upstream steps take </w:t>
      </w:r>
      <w:r>
        <w:rPr>
          <w:rStyle w:val="Strong"/>
          <w:rFonts w:ascii="Segoe UI" w:hAnsi="Segoe UI" w:cs="Segoe UI"/>
          <w:sz w:val="21"/>
          <w:szCs w:val="21"/>
        </w:rPr>
        <w:t>weeks</w:t>
      </w:r>
      <w:r>
        <w:rPr>
          <w:rFonts w:ascii="Segoe UI" w:hAnsi="Segoe UI" w:cs="Segoe UI"/>
          <w:sz w:val="21"/>
          <w:szCs w:val="21"/>
        </w:rPr>
        <w:t xml:space="preserve"> to identify.</w:t>
      </w:r>
    </w:p>
    <w:p w14:paraId="6C37CCB4" w14:textId="77777777" w:rsidR="003461DA" w:rsidRDefault="003461DA" w:rsidP="003461DA">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Plant quality processes vary broadly, creating audit inconsistencies.</w:t>
      </w:r>
    </w:p>
    <w:p w14:paraId="33B4FB25" w14:textId="77777777" w:rsidR="003461DA" w:rsidRDefault="003461DA" w:rsidP="003461DA">
      <w:pPr>
        <w:pStyle w:val="Heading3"/>
        <w:spacing w:line="300" w:lineRule="atLeast"/>
        <w:rPr>
          <w:rFonts w:ascii="Segoe UI" w:hAnsi="Segoe UI" w:cs="Segoe UI"/>
          <w:sz w:val="27"/>
          <w:szCs w:val="27"/>
        </w:rPr>
      </w:pPr>
      <w:r>
        <w:rPr>
          <w:rStyle w:val="Strong"/>
          <w:rFonts w:ascii="Segoe UI" w:hAnsi="Segoe UI" w:cs="Segoe UI"/>
          <w:b/>
          <w:bCs/>
        </w:rPr>
        <w:t>Underlying Issues</w:t>
      </w:r>
    </w:p>
    <w:p w14:paraId="4113878B" w14:textId="77777777" w:rsidR="003461DA" w:rsidRDefault="003461DA" w:rsidP="003461DA">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Quality data in MES/QMS not integrated with robotics telemetry.</w:t>
      </w:r>
    </w:p>
    <w:p w14:paraId="2543B5D1" w14:textId="77777777" w:rsidR="003461DA" w:rsidRDefault="003461DA" w:rsidP="003461DA">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Root-cause analysis depends on tribal knowledge.</w:t>
      </w:r>
    </w:p>
    <w:p w14:paraId="1CD76906" w14:textId="0962B080" w:rsidR="003461DA" w:rsidRPr="003461DA" w:rsidRDefault="003461DA" w:rsidP="003461DA">
      <w:pPr>
        <w:pStyle w:val="Heading3"/>
        <w:spacing w:line="300" w:lineRule="atLeast"/>
        <w:rPr>
          <w:rStyle w:val="Strong"/>
        </w:rPr>
      </w:pPr>
      <w:r>
        <w:rPr>
          <w:rStyle w:val="Strong"/>
          <w:rFonts w:ascii="Segoe UI" w:hAnsi="Segoe UI" w:cs="Segoe UI"/>
          <w:b/>
          <w:bCs/>
        </w:rPr>
        <w:t>Agentic AI Opportunities</w:t>
      </w:r>
      <w:r w:rsidRPr="003461DA">
        <w:rPr>
          <w:rStyle w:val="Strong"/>
          <w:rFonts w:ascii="Segoe UI" w:hAnsi="Segoe UI" w:cs="Segoe UI"/>
          <w:b/>
          <w:bCs/>
        </w:rPr>
        <w:t xml:space="preserve"> to be identified</w:t>
      </w:r>
    </w:p>
    <w:p w14:paraId="0EE4BA76" w14:textId="77777777" w:rsidR="003461DA" w:rsidRDefault="0001045F" w:rsidP="003461DA">
      <w:pPr>
        <w:spacing w:after="0" w:line="300" w:lineRule="atLeast"/>
        <w:rPr>
          <w:rFonts w:ascii="Segoe UI" w:hAnsi="Segoe UI" w:cs="Segoe UI"/>
          <w:sz w:val="21"/>
          <w:szCs w:val="21"/>
        </w:rPr>
      </w:pPr>
      <w:r>
        <w:rPr>
          <w:rFonts w:ascii="Segoe UI" w:hAnsi="Segoe UI" w:cs="Segoe UI"/>
          <w:noProof/>
          <w:sz w:val="21"/>
          <w:szCs w:val="21"/>
        </w:rPr>
        <w:pict w14:anchorId="72F9AAAB">
          <v:rect id="_x0000_i1025" alt="" style="width:413.4pt;height:.05pt;mso-width-percent:0;mso-height-percent:0;mso-width-percent:0;mso-height-percent:0" o:hrpct="916" o:hralign="center" o:hrstd="t" o:hr="t" fillcolor="#a0a0a0" stroked="f"/>
        </w:pict>
      </w:r>
    </w:p>
    <w:p w14:paraId="77D20BF1" w14:textId="77777777" w:rsidR="003461DA" w:rsidRDefault="003461DA" w:rsidP="003461DA">
      <w:pPr>
        <w:pStyle w:val="Heading1"/>
        <w:spacing w:line="300" w:lineRule="atLeast"/>
        <w:rPr>
          <w:rFonts w:ascii="Segoe UI" w:hAnsi="Segoe UI" w:cs="Segoe UI"/>
          <w:sz w:val="48"/>
          <w:szCs w:val="48"/>
        </w:rPr>
      </w:pPr>
      <w:r>
        <w:rPr>
          <w:rStyle w:val="Strong"/>
          <w:rFonts w:ascii="Segoe UI" w:hAnsi="Segoe UI" w:cs="Segoe UI"/>
          <w:b/>
          <w:bCs/>
        </w:rPr>
        <w:t>5. Compliance, Safety &amp; Audit Challenges</w:t>
      </w:r>
    </w:p>
    <w:p w14:paraId="50211CE7" w14:textId="77777777" w:rsidR="003461DA" w:rsidRDefault="003461DA" w:rsidP="003461DA">
      <w:pPr>
        <w:pStyle w:val="Heading3"/>
        <w:spacing w:line="300" w:lineRule="atLeast"/>
        <w:rPr>
          <w:rFonts w:ascii="Segoe UI" w:hAnsi="Segoe UI" w:cs="Segoe UI"/>
        </w:rPr>
      </w:pPr>
      <w:r>
        <w:rPr>
          <w:rStyle w:val="Strong"/>
          <w:rFonts w:ascii="Segoe UI" w:hAnsi="Segoe UI" w:cs="Segoe UI"/>
          <w:b/>
          <w:bCs/>
        </w:rPr>
        <w:t>Symptoms</w:t>
      </w:r>
    </w:p>
    <w:p w14:paraId="215EA99B" w14:textId="77777777" w:rsidR="003461DA" w:rsidRDefault="003461DA" w:rsidP="003461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OSHA compliance gaps due to incomplete digital logs.</w:t>
      </w:r>
    </w:p>
    <w:p w14:paraId="479D5110" w14:textId="77777777" w:rsidR="003461DA" w:rsidRDefault="003461DA" w:rsidP="003461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Audit cycles require manual cross-referencing of 20+ systems.</w:t>
      </w:r>
    </w:p>
    <w:p w14:paraId="793B9DAA" w14:textId="77777777" w:rsidR="003461DA" w:rsidRDefault="003461DA" w:rsidP="003461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Safety event investigations take too long to resolve.</w:t>
      </w:r>
    </w:p>
    <w:p w14:paraId="7F1C6E34" w14:textId="77777777" w:rsidR="003461DA" w:rsidRDefault="003461DA" w:rsidP="003461DA">
      <w:pPr>
        <w:pStyle w:val="Heading3"/>
        <w:spacing w:line="300" w:lineRule="atLeast"/>
        <w:rPr>
          <w:rFonts w:ascii="Segoe UI" w:hAnsi="Segoe UI" w:cs="Segoe UI"/>
          <w:sz w:val="27"/>
          <w:szCs w:val="27"/>
        </w:rPr>
      </w:pPr>
      <w:r>
        <w:rPr>
          <w:rStyle w:val="Strong"/>
          <w:rFonts w:ascii="Segoe UI" w:hAnsi="Segoe UI" w:cs="Segoe UI"/>
          <w:b/>
          <w:bCs/>
        </w:rPr>
        <w:t>Underlying Issues</w:t>
      </w:r>
    </w:p>
    <w:p w14:paraId="00BCACDE" w14:textId="77777777" w:rsidR="003461DA" w:rsidRDefault="003461DA" w:rsidP="003461DA">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OT and safety systems are entirely siloed.</w:t>
      </w:r>
    </w:p>
    <w:p w14:paraId="61406A62" w14:textId="77777777" w:rsidR="003461DA" w:rsidRDefault="003461DA" w:rsidP="003461DA">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automated incident reconstruction.</w:t>
      </w:r>
    </w:p>
    <w:p w14:paraId="4429B0DE" w14:textId="72643208" w:rsidR="00983C41" w:rsidRPr="003461DA" w:rsidRDefault="003461DA" w:rsidP="003461DA">
      <w:pPr>
        <w:pStyle w:val="Heading3"/>
        <w:spacing w:line="300" w:lineRule="atLeast"/>
        <w:rPr>
          <w:rStyle w:val="Strong"/>
          <w:rFonts w:ascii="Segoe UI" w:hAnsi="Segoe UI" w:cs="Segoe UI"/>
          <w:b/>
          <w:bCs/>
        </w:rPr>
      </w:pPr>
      <w:r>
        <w:rPr>
          <w:rStyle w:val="Strong"/>
          <w:rFonts w:ascii="Segoe UI" w:hAnsi="Segoe UI" w:cs="Segoe UI"/>
          <w:b/>
          <w:bCs/>
        </w:rPr>
        <w:t>Agentic AI Opportunities</w:t>
      </w:r>
      <w:r>
        <w:rPr>
          <w:rFonts w:ascii="Segoe UI" w:eastAsiaTheme="minorEastAsia" w:hAnsi="Segoe UI" w:cs="Segoe UI"/>
          <w:b w:val="0"/>
          <w:bCs w:val="0"/>
          <w:color w:val="auto"/>
          <w:sz w:val="21"/>
          <w:szCs w:val="21"/>
        </w:rPr>
        <w:t xml:space="preserve"> </w:t>
      </w:r>
      <w:r w:rsidRPr="003461DA">
        <w:rPr>
          <w:rStyle w:val="Strong"/>
          <w:rFonts w:ascii="Segoe UI" w:hAnsi="Segoe UI" w:cs="Segoe UI"/>
          <w:b/>
          <w:bCs/>
        </w:rPr>
        <w:t>to be identified</w:t>
      </w:r>
    </w:p>
    <w:sectPr w:rsidR="00983C41" w:rsidRPr="003461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35E27"/>
    <w:multiLevelType w:val="multilevel"/>
    <w:tmpl w:val="AAC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15D0D"/>
    <w:multiLevelType w:val="multilevel"/>
    <w:tmpl w:val="268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B136A"/>
    <w:multiLevelType w:val="multilevel"/>
    <w:tmpl w:val="10A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96D95"/>
    <w:multiLevelType w:val="multilevel"/>
    <w:tmpl w:val="9A1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A0C85"/>
    <w:multiLevelType w:val="multilevel"/>
    <w:tmpl w:val="189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66999"/>
    <w:multiLevelType w:val="multilevel"/>
    <w:tmpl w:val="A5C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1236F"/>
    <w:multiLevelType w:val="multilevel"/>
    <w:tmpl w:val="0EBE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244CC"/>
    <w:multiLevelType w:val="multilevel"/>
    <w:tmpl w:val="F89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02B83"/>
    <w:multiLevelType w:val="multilevel"/>
    <w:tmpl w:val="112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123C3"/>
    <w:multiLevelType w:val="multilevel"/>
    <w:tmpl w:val="673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80E77"/>
    <w:multiLevelType w:val="multilevel"/>
    <w:tmpl w:val="2CF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C2358"/>
    <w:multiLevelType w:val="multilevel"/>
    <w:tmpl w:val="35E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657E4"/>
    <w:multiLevelType w:val="multilevel"/>
    <w:tmpl w:val="329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364A7"/>
    <w:multiLevelType w:val="multilevel"/>
    <w:tmpl w:val="3EA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226D8"/>
    <w:multiLevelType w:val="multilevel"/>
    <w:tmpl w:val="AC2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71DFE"/>
    <w:multiLevelType w:val="multilevel"/>
    <w:tmpl w:val="9B6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30CFF"/>
    <w:multiLevelType w:val="multilevel"/>
    <w:tmpl w:val="95E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57677"/>
    <w:multiLevelType w:val="multilevel"/>
    <w:tmpl w:val="E7D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21D31"/>
    <w:multiLevelType w:val="multilevel"/>
    <w:tmpl w:val="23E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D62E5"/>
    <w:multiLevelType w:val="multilevel"/>
    <w:tmpl w:val="625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37949"/>
    <w:multiLevelType w:val="multilevel"/>
    <w:tmpl w:val="5548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D1A0F"/>
    <w:multiLevelType w:val="multilevel"/>
    <w:tmpl w:val="B42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1E169A"/>
    <w:multiLevelType w:val="multilevel"/>
    <w:tmpl w:val="678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85A70"/>
    <w:multiLevelType w:val="multilevel"/>
    <w:tmpl w:val="8F3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D789C"/>
    <w:multiLevelType w:val="multilevel"/>
    <w:tmpl w:val="9D5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0476A"/>
    <w:multiLevelType w:val="multilevel"/>
    <w:tmpl w:val="C4B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B7DFD"/>
    <w:multiLevelType w:val="multilevel"/>
    <w:tmpl w:val="2DC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13F9B"/>
    <w:multiLevelType w:val="multilevel"/>
    <w:tmpl w:val="D52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C4002"/>
    <w:multiLevelType w:val="multilevel"/>
    <w:tmpl w:val="81D4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24219"/>
    <w:multiLevelType w:val="multilevel"/>
    <w:tmpl w:val="D3A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42BAA"/>
    <w:multiLevelType w:val="multilevel"/>
    <w:tmpl w:val="9C8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422E63"/>
    <w:multiLevelType w:val="multilevel"/>
    <w:tmpl w:val="71F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80739"/>
    <w:multiLevelType w:val="multilevel"/>
    <w:tmpl w:val="700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BD2E28"/>
    <w:multiLevelType w:val="multilevel"/>
    <w:tmpl w:val="FE7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04C87"/>
    <w:multiLevelType w:val="multilevel"/>
    <w:tmpl w:val="4E2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B27B2"/>
    <w:multiLevelType w:val="multilevel"/>
    <w:tmpl w:val="170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03D81"/>
    <w:multiLevelType w:val="multilevel"/>
    <w:tmpl w:val="83B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221BB"/>
    <w:multiLevelType w:val="multilevel"/>
    <w:tmpl w:val="919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C337B1"/>
    <w:multiLevelType w:val="multilevel"/>
    <w:tmpl w:val="829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84ED7"/>
    <w:multiLevelType w:val="multilevel"/>
    <w:tmpl w:val="918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C2240"/>
    <w:multiLevelType w:val="multilevel"/>
    <w:tmpl w:val="55C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1013D0"/>
    <w:multiLevelType w:val="multilevel"/>
    <w:tmpl w:val="8D6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0F7537"/>
    <w:multiLevelType w:val="multilevel"/>
    <w:tmpl w:val="25A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032B7"/>
    <w:multiLevelType w:val="multilevel"/>
    <w:tmpl w:val="A0D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A61C5"/>
    <w:multiLevelType w:val="multilevel"/>
    <w:tmpl w:val="F9A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116289"/>
    <w:multiLevelType w:val="multilevel"/>
    <w:tmpl w:val="DEC6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839AA"/>
    <w:multiLevelType w:val="multilevel"/>
    <w:tmpl w:val="F31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677625"/>
    <w:multiLevelType w:val="multilevel"/>
    <w:tmpl w:val="5B6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B5579"/>
    <w:multiLevelType w:val="multilevel"/>
    <w:tmpl w:val="8D90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06744"/>
    <w:multiLevelType w:val="multilevel"/>
    <w:tmpl w:val="C11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4561A"/>
    <w:multiLevelType w:val="multilevel"/>
    <w:tmpl w:val="D90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3E4E11"/>
    <w:multiLevelType w:val="multilevel"/>
    <w:tmpl w:val="5B4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398382">
    <w:abstractNumId w:val="8"/>
  </w:num>
  <w:num w:numId="2" w16cid:durableId="1275865349">
    <w:abstractNumId w:val="6"/>
  </w:num>
  <w:num w:numId="3" w16cid:durableId="1606499857">
    <w:abstractNumId w:val="5"/>
  </w:num>
  <w:num w:numId="4" w16cid:durableId="2115049805">
    <w:abstractNumId w:val="4"/>
  </w:num>
  <w:num w:numId="5" w16cid:durableId="628780695">
    <w:abstractNumId w:val="7"/>
  </w:num>
  <w:num w:numId="6" w16cid:durableId="779026892">
    <w:abstractNumId w:val="3"/>
  </w:num>
  <w:num w:numId="7" w16cid:durableId="1888444716">
    <w:abstractNumId w:val="2"/>
  </w:num>
  <w:num w:numId="8" w16cid:durableId="691536264">
    <w:abstractNumId w:val="1"/>
  </w:num>
  <w:num w:numId="9" w16cid:durableId="425270140">
    <w:abstractNumId w:val="0"/>
  </w:num>
  <w:num w:numId="10" w16cid:durableId="1979722791">
    <w:abstractNumId w:val="36"/>
  </w:num>
  <w:num w:numId="11" w16cid:durableId="174416759">
    <w:abstractNumId w:val="19"/>
  </w:num>
  <w:num w:numId="12" w16cid:durableId="237638997">
    <w:abstractNumId w:val="20"/>
  </w:num>
  <w:num w:numId="13" w16cid:durableId="574436664">
    <w:abstractNumId w:val="21"/>
  </w:num>
  <w:num w:numId="14" w16cid:durableId="93289744">
    <w:abstractNumId w:val="51"/>
  </w:num>
  <w:num w:numId="15" w16cid:durableId="560167711">
    <w:abstractNumId w:val="18"/>
  </w:num>
  <w:num w:numId="16" w16cid:durableId="2088381923">
    <w:abstractNumId w:val="22"/>
  </w:num>
  <w:num w:numId="17" w16cid:durableId="237713636">
    <w:abstractNumId w:val="13"/>
  </w:num>
  <w:num w:numId="18" w16cid:durableId="221409782">
    <w:abstractNumId w:val="34"/>
  </w:num>
  <w:num w:numId="19" w16cid:durableId="291205729">
    <w:abstractNumId w:val="37"/>
  </w:num>
  <w:num w:numId="20" w16cid:durableId="694772536">
    <w:abstractNumId w:val="40"/>
  </w:num>
  <w:num w:numId="21" w16cid:durableId="596333342">
    <w:abstractNumId w:val="31"/>
  </w:num>
  <w:num w:numId="22" w16cid:durableId="712121245">
    <w:abstractNumId w:val="50"/>
  </w:num>
  <w:num w:numId="23" w16cid:durableId="985550712">
    <w:abstractNumId w:val="10"/>
  </w:num>
  <w:num w:numId="24" w16cid:durableId="1805073326">
    <w:abstractNumId w:val="57"/>
  </w:num>
  <w:num w:numId="25" w16cid:durableId="1958756833">
    <w:abstractNumId w:val="32"/>
  </w:num>
  <w:num w:numId="26" w16cid:durableId="942688432">
    <w:abstractNumId w:val="12"/>
  </w:num>
  <w:num w:numId="27" w16cid:durableId="70347973">
    <w:abstractNumId w:val="42"/>
  </w:num>
  <w:num w:numId="28" w16cid:durableId="765614294">
    <w:abstractNumId w:val="25"/>
  </w:num>
  <w:num w:numId="29" w16cid:durableId="1485583024">
    <w:abstractNumId w:val="41"/>
  </w:num>
  <w:num w:numId="30" w16cid:durableId="260341118">
    <w:abstractNumId w:val="35"/>
  </w:num>
  <w:num w:numId="31" w16cid:durableId="2096970543">
    <w:abstractNumId w:val="27"/>
  </w:num>
  <w:num w:numId="32" w16cid:durableId="592589766">
    <w:abstractNumId w:val="15"/>
  </w:num>
  <w:num w:numId="33" w16cid:durableId="1796867854">
    <w:abstractNumId w:val="53"/>
  </w:num>
  <w:num w:numId="34" w16cid:durableId="460881505">
    <w:abstractNumId w:val="49"/>
  </w:num>
  <w:num w:numId="35" w16cid:durableId="921648636">
    <w:abstractNumId w:val="29"/>
  </w:num>
  <w:num w:numId="36" w16cid:durableId="977227800">
    <w:abstractNumId w:val="28"/>
  </w:num>
  <w:num w:numId="37" w16cid:durableId="882014088">
    <w:abstractNumId w:val="52"/>
  </w:num>
  <w:num w:numId="38" w16cid:durableId="92288140">
    <w:abstractNumId w:val="47"/>
  </w:num>
  <w:num w:numId="39" w16cid:durableId="1964924468">
    <w:abstractNumId w:val="24"/>
  </w:num>
  <w:num w:numId="40" w16cid:durableId="520167769">
    <w:abstractNumId w:val="38"/>
  </w:num>
  <w:num w:numId="41" w16cid:durableId="1274942206">
    <w:abstractNumId w:val="14"/>
  </w:num>
  <w:num w:numId="42" w16cid:durableId="149760589">
    <w:abstractNumId w:val="44"/>
  </w:num>
  <w:num w:numId="43" w16cid:durableId="1740980694">
    <w:abstractNumId w:val="56"/>
  </w:num>
  <w:num w:numId="44" w16cid:durableId="13656003">
    <w:abstractNumId w:val="59"/>
  </w:num>
  <w:num w:numId="45" w16cid:durableId="1258714299">
    <w:abstractNumId w:val="11"/>
  </w:num>
  <w:num w:numId="46" w16cid:durableId="1197544083">
    <w:abstractNumId w:val="58"/>
  </w:num>
  <w:num w:numId="47" w16cid:durableId="605238685">
    <w:abstractNumId w:val="9"/>
  </w:num>
  <w:num w:numId="48" w16cid:durableId="1173564426">
    <w:abstractNumId w:val="60"/>
  </w:num>
  <w:num w:numId="49" w16cid:durableId="112990885">
    <w:abstractNumId w:val="30"/>
  </w:num>
  <w:num w:numId="50" w16cid:durableId="1656840741">
    <w:abstractNumId w:val="45"/>
  </w:num>
  <w:num w:numId="51" w16cid:durableId="701125744">
    <w:abstractNumId w:val="46"/>
  </w:num>
  <w:num w:numId="52" w16cid:durableId="110050243">
    <w:abstractNumId w:val="16"/>
  </w:num>
  <w:num w:numId="53" w16cid:durableId="1438482380">
    <w:abstractNumId w:val="54"/>
  </w:num>
  <w:num w:numId="54" w16cid:durableId="131489168">
    <w:abstractNumId w:val="17"/>
  </w:num>
  <w:num w:numId="55" w16cid:durableId="1398630809">
    <w:abstractNumId w:val="23"/>
  </w:num>
  <w:num w:numId="56" w16cid:durableId="268047693">
    <w:abstractNumId w:val="43"/>
  </w:num>
  <w:num w:numId="57" w16cid:durableId="635381346">
    <w:abstractNumId w:val="48"/>
  </w:num>
  <w:num w:numId="58" w16cid:durableId="520047875">
    <w:abstractNumId w:val="26"/>
  </w:num>
  <w:num w:numId="59" w16cid:durableId="1318149454">
    <w:abstractNumId w:val="33"/>
  </w:num>
  <w:num w:numId="60" w16cid:durableId="1988821988">
    <w:abstractNumId w:val="39"/>
  </w:num>
  <w:num w:numId="61" w16cid:durableId="189080358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45F"/>
    <w:rsid w:val="00034616"/>
    <w:rsid w:val="0006063C"/>
    <w:rsid w:val="0015074B"/>
    <w:rsid w:val="002000B5"/>
    <w:rsid w:val="0029639D"/>
    <w:rsid w:val="00326F90"/>
    <w:rsid w:val="003461DA"/>
    <w:rsid w:val="00387CC3"/>
    <w:rsid w:val="004E3017"/>
    <w:rsid w:val="004F1BE6"/>
    <w:rsid w:val="007E2184"/>
    <w:rsid w:val="00865466"/>
    <w:rsid w:val="00983C41"/>
    <w:rsid w:val="00A70D97"/>
    <w:rsid w:val="00AA1D8D"/>
    <w:rsid w:val="00B47730"/>
    <w:rsid w:val="00B666CD"/>
    <w:rsid w:val="00B7367B"/>
    <w:rsid w:val="00C25A69"/>
    <w:rsid w:val="00CB0664"/>
    <w:rsid w:val="00CB799A"/>
    <w:rsid w:val="00DC497B"/>
    <w:rsid w:val="00E42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A79F4"/>
  <w14:defaultImageDpi w14:val="300"/>
  <w15:docId w15:val="{579EFA14-4543-914A-A21B-C3E0BC3D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E2184"/>
    <w:pPr>
      <w:spacing w:before="100" w:beforeAutospacing="1" w:after="100" w:afterAutospacing="1" w:line="240" w:lineRule="auto"/>
    </w:pPr>
    <w:rPr>
      <w:rFonts w:ascii="Times New Roman" w:eastAsia="Times New Roman" w:hAnsi="Times New Roman" w:cs="Times New Roman"/>
      <w:sz w:val="24"/>
      <w:szCs w:val="24"/>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489</Words>
  <Characters>3078</Characters>
  <Application>Microsoft Office Word</Application>
  <DocSecurity>0</DocSecurity>
  <Lines>78</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Lujan Gonzalez, Luis Miguel</cp:lastModifiedBy>
  <cp:revision>6</cp:revision>
  <dcterms:created xsi:type="dcterms:W3CDTF">2026-02-09T12:21:00Z</dcterms:created>
  <dcterms:modified xsi:type="dcterms:W3CDTF">2026-02-09T16:43:00Z</dcterms:modified>
  <cp:category/>
</cp:coreProperties>
</file>