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Design a conceptual schema for The Following ERDs . Be sure to indicate all keys and cardinality constraints and any assumptions that you make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Airline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Hospital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Musician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Sales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ITI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4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2" Type="http://schemas.openxmlformats.org/officeDocument/2006/relationships/header" Target="head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1lf5D63iH1RPYlOEsJ0uGoAKA==">CgMxLjA4AHIhMVJsV0ZMOUZmWDJneWVReUZqay00TVlybXlKQW85QmF6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