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中台数据源V1.3-prd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版本说明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此处的版本跟系统版本更新对应，如V1.0，V1.1，V1.2，V1.3；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855"/>
        <w:gridCol w:w="855"/>
        <w:gridCol w:w="855"/>
        <w:gridCol w:w="855"/>
        <w:gridCol w:w="3975"/>
      </w:tblGrid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更新说明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2025-08-29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初版新增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2025-09-27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1、创建数据源-数据来源筛选修改为树形下拉多选框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2、创建数据源-按照中台的筛选条件进行组装维度；按照不同数据来源队列分类进行条件配置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3、创建数据源-实现一二类研判方案、监测方案的匹配逻辑，一二类、研判方案直接引用数据源ID进行数据获取和存储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1、接入一二三类研判后推送的预警数据队列、监测方案预警的数据队列，通过数据源再进行引用匹配数据向外推送数据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V1.2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2025-12-05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张大鑫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1、创建数据源-增加电视、广播匹配字段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2、增加数据源预览功能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V1.3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2026-05-11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1、创建数据源：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包括实时信息、精准舆情、二次使用数据源类型；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数据来源：支持输入多个数据源ID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数据范围：按照新媒体环节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增加发文类型、疑似AI、语言、国家、服务器区域、定向来源匹配条件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关键词增加小语种类型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2、数据源列表：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增加创建数据源类型字段（初始化创建、数据源自建、方案中心创建）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增加数据源总数、实时数据源、精准数据源、二次使用数据源、已启动、已停止数据源的数量统计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创建、编辑、查看详情支持shift键新窗口打开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3、架构改造升级，高可用、易扩展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4、迁移MT2</w:t>
            </w:r>
          </w:p>
        </w:tc>
      </w:tr>
      <w:tr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2026-08-17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研发部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马言言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1、匹配规则增加作者匹配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本轮需求变更记录（开发过程中临时调整）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只记录本轮需求需要变更记录，保留至下一个版本开始前。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080"/>
        <w:gridCol w:w="1080"/>
        <w:gridCol w:w="5025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变更点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变更时间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变更来源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变更说明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数据源列表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2026-05-11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1、数据源列表上方增加数据源总数、实时数据源、精准数据源、二次使用数据源、已启动、已停止数据源的数量统计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2、增加创建数据源类型字段（初始化创建、数据源自建、方案中心创建）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3、删除到期时间字段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4、每页分页条数修改为默认50条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5、删除数据源移交功能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数据源查询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2026-05-11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1、查询条件增加创建数据源类型字段（初始化创建、数据源自建、方案中心创建）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2、查询条件数据源ID与数据源名称分开两个字段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创建数据源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2026-05-11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1、支持数据源类型包含：全量实时信息、精准舆情信息、二次使用信息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2、数据来源支持选择和输入两种方式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3、删除生命周期字段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4、三类数据源的匹配规则字段统一，数据范围：按照新媒体环节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增加发文类型、疑似AI、语言、国家、服务器区域、定向来源匹配条件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关键词增加小语种类型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来源台账库同步郭总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位置范围：修改地图可圈选、框选、线选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排除来源、排除关键词修改为多个字段同时支持添加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5、保存并运行后进入创建完成页面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编辑数据源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2026-05-11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参照创建数据源更新字段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数据源详情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2026-05-11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1、参照创建数据源更新字段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2、变更记录增加查看修改内容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数据源预览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2026-05-11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1、基本信息字段参照创建数据源字段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队列监控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2026-05-11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需求方</w:t>
            </w:r>
          </w:p>
        </w:tc>
        <w:tc>
          <w:tcPr>
            <w:tcW w:w="5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1、新增对数据源所有队列的整体健康度，单个队列实时进数据量、消费速率、堆积异常情况进行监控，异常指标及时提醒推送群聊。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需求概述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需求背景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公司业务的发展，已形成服务于不同客户群体的多个业务系统（如数解舆情、融媒体、五道杠、看讯、极速舆情等），各业务系统在数据处理各个环节都有不同需求，目前存在多个环节重复建设、标准不一等问题，为整合公司各系统环节数据匹配规则建设统一、规范、高效的数据匹配管理枢纽，启动“数据源V1.3”升级改造项目。该项目在构建公司最全、最准的数据中台数据匹配平台，作为各业务系统的数据匹配枢纽，同时联动预警中心、推送中心、存储中心，形成数据匹配全链路多次引用的高效、稳定使用平台，为前端业务系统提供强大的数据支撑，提升整体运营效率和数据价值。为满足以上需求，本版本作为项目V1.3版本，对数据源技术架构做整体升级改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业务现状与建设必要性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业务现状：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1、重复建设</w:t>
      </w:r>
      <w:r>
        <w:rPr>
          <w:rFonts w:eastAsia="等线" w:ascii="Arial" w:cs="Arial" w:hAnsi="Arial"/>
          <w:sz w:val="22"/>
        </w:rPr>
        <w:t>：数解、谛听预警、小极视讯、极速舆情都存在各自对数据匹配的能力，多数都是重复的规则功能；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2、数据标准不一</w:t>
      </w:r>
      <w:r>
        <w:rPr>
          <w:rFonts w:eastAsia="等线" w:ascii="Arial" w:cs="Arial" w:hAnsi="Arial"/>
          <w:sz w:val="22"/>
        </w:rPr>
        <w:t>：不同业务系统处理后的数据格式标注不一致，无法进行二次使用业务数据；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3、系统割裂</w:t>
      </w:r>
      <w:r>
        <w:rPr>
          <w:rFonts w:eastAsia="等线" w:ascii="Arial" w:cs="Arial" w:hAnsi="Arial"/>
          <w:sz w:val="22"/>
        </w:rPr>
        <w:t>：系统之间存在相关关联功能单独进行对接，未有统一的服务进行对接；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建设必要性：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建设数据源V1.3系统，实现业务系统匹配规则统一实现、队列统一监控、字段统一标准，满足业务系统各环节的数据重复使用，降低使用成本，提交使用效率。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业务需求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1、数据源管理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建立统一的匹配规则，所有类型数据源都支持匹配规则配置，支持数据源方案的创建、修改、删除、启动、停用等操作；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2、队列监控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主要实现对数据源所有队列的整体健康度，单个队列实时进数据量、消费速率、堆积异常情况进行监控，异常指标及时提醒推送群聊。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3.4 </w:t>
      </w:r>
      <w:r>
        <w:rPr>
          <w:rFonts w:eastAsia="等线" w:ascii="Arial" w:cs="Arial" w:hAnsi="Arial"/>
          <w:b w:val="true"/>
          <w:sz w:val="32"/>
        </w:rPr>
        <w:t>业务目标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1、支撑业务匹配服务增加200%以上；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2、匹配服务性能提升50%以上；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功能概览与架构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系统架构图</w:t>
      </w:r>
      <w:r>
        <w:rPr>
          <w:rFonts w:eastAsia="等线" w:ascii="Arial" w:cs="Arial" w:hAnsi="Arial"/>
          <w:b w:val="true"/>
          <w:color w:val="d83931"/>
          <w:sz w:val="32"/>
        </w:rPr>
        <w:t>（V1.3）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方案中心创建数据源方案、预警方案、实时监测方案、定向监测方案、精准舆情方案都会同步创建数据源系统方案。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业务流程图</w:t>
      </w:r>
      <w:r>
        <w:rPr>
          <w:rFonts w:eastAsia="等线" w:ascii="Arial" w:cs="Arial" w:hAnsi="Arial"/>
          <w:b w:val="true"/>
          <w:color w:val="d83931"/>
          <w:sz w:val="32"/>
        </w:rPr>
        <w:t>（V1.3）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1、数据源支持创建全量实时、全量精准、二次使用数据源类型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2、数据源支持个性化标注方案、预警方案、存储方案的数据回写二次使用队列，只有启动中被应用了才回写。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52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方案中心数据源方案与数据源系统方案同步关系：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1、方案中心在创建数据源方案及预警方案;同步在数据源侧完成对应方案的创建。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2、方案中心编辑方案配置;同步在数据源方案修改方案配置。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3、方案中心暂停或删除方案时:若数据源方案无其他引用，则同步暂停或删除该数据源方案;若存在其他引用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则仅对数据源方案进行解绑操作。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4、方案中心启动方案时:若数据源方案当前为暂停状态，则同步启动该数据源方案;若数据源方案已处于启动状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态，则直接建立其与方案中心方案的绑定关系。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5、方案中心引用数据源时，数据源方案若未启动不支持引用绑定，若启动进行引用绑定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6、数据源在修改数据源方案时，同步方案中心数据源方案修改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7、数据源在暂停数据源方案时， 解除引用绑定，方案中心的方案状态不同步暂停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功能清单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V1.0功能清单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72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以下为V1.3新增修改功能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用户角色与使用场景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用户角色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3465"/>
        <w:gridCol w:w="3300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部门以及角色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主要诉求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服务中心业务人员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1、首页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2、数据源管理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3、系统日志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系统管理人员</w:t>
            </w:r>
          </w:p>
        </w:tc>
        <w:tc>
          <w:tcPr>
            <w:tcW w:w="3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1、负责对系统的整体康康情况、队列运行情况进行监控，支持对系统的所有功能使用</w:t>
            </w:r>
          </w:p>
        </w:tc>
        <w:tc>
          <w:tcPr>
            <w:tcW w:w="3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 xml:space="preserve"> 使用场景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场景一：服务中心业务人员在方案中心页面进行创建方案，同步在数据源管理页面创建一个数据源方案。数据源方案的运行状态与方案中心状态一致。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场景二：创建了数据源方案，可在五道杠系统、融媒体系统方案中进行引用。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功能设计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本次开发的版本用不同颜色标注出来。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首页（V1.0）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6.1.1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展示数据源数量、运行情况、增长情况、使用情况等统计数据。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6.1.2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6.1.3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290"/>
        <w:gridCol w:w="2970"/>
        <w:gridCol w:w="297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数据源总数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统计当前所有数据源数量，超过10万的数量换算单位万展示数量，保留两位小数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统计当前数量与上周平均数量的环比百分比数值，若数值有增加则为红色，且后面用向上红色箭头展示，若数值有减少则为绿色，且后面用绿色箭头展示，做持平则展示较上周持平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环比增长率计算规则：【（当前数量-上一周7天的总数量）/上一周7天的总数量】*100%，小数点后保留一位，正数为上升，负数为下降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点击该统计块，可跳转至数据源管理列表查询所有数据源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启动中数量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统计当前所有启动中状态数据源数量，超过10万的数量换算单位万展示数量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统计当前启动中数量与上周启动中平均数量的环比百分比数值，若数值有增加则为红色，且后面用向上红色箭头展示，若数值有减少则为绿色，且后面用绿色箭头展示，做持平则展示较上周持平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点击该统计块，可跳转至数据源管理列表查询所有启动中状态数据源信息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使用中数量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统计当前所有使用中的数据源数量，超过10万的数量换算单位万展示数量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统计当前使用中数量与上周使用中平均数量的环比百分比数值，若数值有增加则为红色，且后面用向上红色箭头展示，若数值有减少则为绿色，且后面用绿色箭头展示，做持平则展示较上周持平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点击该统计块，可跳转至数据源管理列表查询所有引用数大于0的数据源信息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已停止数量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统计当前所有停止状态数据源数量，超过10万的数量换算单位万展示数量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统计当前已停止数量与上周已停止平均数量的环比百分比数值，若数值有增加则为红色，且后面用向上红色箭头展示，若数值有减少则为绿色，且后面用绿色箭头展示，做持平则展示较上周持平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数据源数据源占比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以饼图形式统计展示当前所有的已引用、未引用数量及占比百分比，鼠标悬浮饼图上，展示数据源类型及数量、占比百分比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以饼图形式统计展示当前所有未启动、启动中、已停止状态的数据源数据源数量及占比百分比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数据源数量变化情况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以曲线图形式统计近七天、近一个月数据源数量变化趋势，默认展示近7天，可切换查看近一个月数量变化，近7天从当前往前推7天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X轴展示日期，近七天展示从当前向前推7天，近一个月展示从当前时间向前推30天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Y轴展示数量，鼠标悬浮某一天曲线顶点，悬浮框展示当前日期及数据量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1、若接口失败，卡片/图表显示错误占位；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2、数据为0的情况下，图表展示数据为0状态下的内容。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使用情况排名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列表形式按照被引用数量倒序排名top5的数据源数据源，列表展示包括排名、数据源ID、数据源名称（自适应展示，超出用…展示，鼠标悬浮上查看所有）、创建时间、创建人、被引用数量，若排序引用数相同，按照创建时间倒序排列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点击数据源名称，可跳转至该数据源详情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6.1.4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19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统计当前数量与上周平均数量的环比百分比数值，若数值有增加则为红色，且后面用向上红色箭头展示，若数值有减少则为绿色，且后面用绿色箭头展示，做持平则展示较上周持平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环比增长率计算规则：【（当前数量-上一周7天的总数量）/上一周7天的总数量】*100%，小数点后保留一位，正数为上升，负数为下降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数据源管理列表（V1.0、V1.1、V1.2、V1.3）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color w:val="3370ff"/>
          <w:sz w:val="30"/>
        </w:rPr>
        <w:t xml:space="preserve">6.2.1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统一管理数据源自建、方案中心创建的数据源方案，可根据实际情况进行调整。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6.2.2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6.2.3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加载列表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页面加载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1、默认展示所有的数据源方案；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2、默认按创建时间倒序。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3、加载数据源总数、实时数据源、精准数据源、二次使用数据源、启动中、已停止数据源数量统计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4、分页默认加载50条数据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5、增加创建数据源类型字段（初始化创建、数据源自建、方案中心创建）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6、删除到期时间字段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7、删除数据源移交功能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8、数据源名称最多展示10个字，超出部分显示...鼠标悬浮查看所有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9、数据源描述最多展示15个字，超出部分显示...鼠标悬浮查看所有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10、用户机构最多展示15个字，超出部分显示...鼠标悬浮查看所有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1、无数据时表格显示“暂无数据”占位；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2、若统计数量为0，展示数据为0状态下的内容。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3、列表字段无数据展示“-”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选择条件，点击“查询”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1、列表刷新，展示符合条件的数据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1、无数据时表格显示“暂无查询结果”占位；</w:t>
            </w: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重置筛选，点击“重置”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1、清空所有筛选条件，恢复默认列表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数据源名称/ID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1、分为两个字段进行查询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创建类型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1、增加创建数据源类型字段（初始化创建、数据源自建、方案中心创建）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筛选后，点击“批量删除”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1、删除当前筛选条件下的全部用户数据；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列表分页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点击分页页码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1、跳转至对应页面，且列表回到表格表头；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启动/暂停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点击列表中“启动/暂停”按钮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1、启动、暂停数据源方案；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创建数据源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点击“创建数据源”操作按钮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1、在新浏览器窗口打开创建数据源页面。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点击“编辑”操作按钮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1、在新浏览器窗口打开编辑页面。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查看详情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点击“数据源名称”列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1、在新浏览器窗口打开详情页面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删除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点击操作列“删除”按钮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1、弹框显示“您确认要删除XX数据源吗？”。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1、数据源已被删除，提示“该数据源已删除，请筛选列表重试”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点击“预览”按钮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1、在新浏览器窗口打开预览页面。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被引用数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1、弹窗出引用关系页面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引用信息内容包括：序号、引用类型、引用名称、引用时间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引用类型分为业务系统、数据源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引用名称：若引用类型为业务系统，引用名称为业务系统名称+业务模块名称+业务名称；若引用类型为数据源，引用名称为数据源名称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列表默认按照引用时间倒序排列，默认展示10条，超出通过分页查看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6.2.4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1、已停止的数据源支持多选、删除；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2、启动中数据源支持修改、暂停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创建数据源（V1.0、V1.1、V1.2、V1.3）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6.3.1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创建数据源方案进行数据匹配。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6.3.2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流程说明：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color w:val="3370ff"/>
          <w:sz w:val="30"/>
        </w:rPr>
        <w:t xml:space="preserve">6.3.3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6.3.4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数据源ID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不展示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保存时生成，生成规则：SJY+当前日期+四位自增序号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数据源类型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单选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选中其中一个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数据来源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数据源类型选中全量实时信息、全量精准信息，数据来源支持模糊搜索选中，只能搜索启动中数据源，默认根据类型带入初始化数据来源，选中二次使用信息类型，支持输入多个数据源ID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最多支持添加10个数据源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数据源名称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最多输入50个字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数据源描述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最多输入500个字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用户机构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调用MT2机构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多选下拉框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数据调性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数据敏感性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数据范围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媒体分类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媒体级别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定向来源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多行文本输入框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每行仅填写一条内容，内容可为网站地址、作者名称、账号主页链接，多类型混合分行录入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示例：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www.wxb**.cn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张三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https://www.douyin.com/uesr/992**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定向来源分析完成信息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1、匹配必须有来源平台，没有来源平台不参与匹配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2、匹配支持来源+作者、来源+账号ID、域名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3、若来源、作者、账号ID同时存在，按照来源+账号ID匹配，其次是按照来源+昵称匹配，最后是按照域名前缀匹配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采集状态通过监听台账下发采集的队列进行更新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平台台账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点击弹出出平台台账列表，支持多选，平台台账来源库同步郭总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IP属地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多选下拉框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发布时间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数字输入框，下拉单选框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单位秒，默认为0小时，发布时间距离当前时间，小时≤24，分钟≤60，输入0不生效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作者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每行输入一个作者名称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单次最多添加50个作者，每个作者最多30个字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作者名称支持中英文、数字、标点符号、表情符号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重复的作者名称将自动去重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列表支持最多添加2000个作者，每页展示10条，分页展示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位置范围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地图筛选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点击弹出出位置区域筛选页面，支持根据位置名称搜索地图位置，支持对地图进行线选、框选、圈选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保存：将区域名称回显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数据有效性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发文类型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疑似AI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语言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多选下拉框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国家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多选下拉框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服务器区域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涉事单位（精选舆情）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38300" cy="47625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涉事单位（精准舆情）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排查细小事件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数据去重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排除历史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标注内容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重复媒体级别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多选框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关键词组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不限制词组数量，支持中文匹配、小语种分词匹配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中文以空格输入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小语种以换行输入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主关键词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副关键词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次关键词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忽略关键词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多行文本输入框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排除关键词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多行文本输入框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最多可输入200个关键词，每个关键词最多25个字符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排除来源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来源平台：最多输入30字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作者：最多输入30字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账号ID：最多输入30字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域名：最多输入1000字符；支持http、https前缀校验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添加数量不限制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排除关键词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主排除关键词：最多输入200字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副排除关键词：最多输入200字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次排除关键词：最多输入200字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添加数量不限制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忽略关键词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最多可输入200个关键词，每个关键词最多25个字符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color w:val="3370ff"/>
          <w:sz w:val="30"/>
        </w:rPr>
        <w:t xml:space="preserve">6.3.5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提示“取消将会丢失已输入的数据。确定要取消吗？”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  <w:br/>
            </w:r>
            <w:r>
              <w:rPr>
                <w:rFonts w:eastAsia="等线" w:ascii="Arial" w:cs="Arial" w:hAnsi="Arial"/>
                <w:color w:val="d83931"/>
                <w:sz w:val="22"/>
              </w:rPr>
              <w:t>关闭浏览器 窗口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预览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在新窗口打开数据预览页面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保存并运行方案，返回数据源列表 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选择台账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弹窗出选择台账页面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选择区域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弹出出地图筛选区域页面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开始分析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弹出出内容分析器页面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创建数据源方案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跳转数据源创建页面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创建方案中心数据源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跳转方案中心数据源创建页面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创建预警方案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跳转方案中心预警方案创建页面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创建存储方案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跳转方案中心存储方案创建页面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color w:val="3370ff"/>
          <w:sz w:val="30"/>
        </w:rPr>
        <w:t xml:space="preserve">6.3.6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1、同一用户机构，数据源方案不能重复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2、选择了数据来源，引用该数据来源的其他数据源不支持选择，例如：选择了初始化实时信息数据源，引用了初始化实时信息数据源的其他数据源都不支持选择。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3、定向监测匹配规则：支持平台名称、作者昵称、账号ID、域名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关键词：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1、创建关键词组，添加时必须有主关键词，没有主关键词不允许添加，提示“请先添加主关键词”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2、删除关键词：删除主关键词，将删除关键词组所有词，提示“主关键词至少需要保留一个关键词，本操作会删除整个词组，是否继续操作？”确认删除词组；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                        删除副关键词，提示“当前词组有次词，如果清掉副词，本操作会同时删除次词，是否继续操作？”，确认次关键词同步删除。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3、删除关键词组：提示“确定删除该词组下的所有关键词，是否继续操作？”，确认删除该词组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排除来源：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1、任意一个字段有值就可以添加，若字段都无值进行添加保存时提示“请先输入内容”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2、删除：提示“确定删除该排除来源？”，确认进行删除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排除关键词：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1、添加时必须有主关键词，没有主关键词不允许添加，提示“请先添加主关键词”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2、删除关键词：删除主关键词，将删除关键词组所有词，提示“主关键词至少需要保留一个关键词，本操作会删除整个词组，是否继续操作？”确认删除词组；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 xml:space="preserve">                         删除副关键词，提示“当前词组有次词，如果清掉副词，本操作会同时删除次词，是否继续操作？”，确认次关键词同步删除。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3、删除关键词组：提示“确定删除该词组下的所有关键词，是否继续操作？”，确认删除该词组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中文分词：输入多个关键词之间按照空格进行区分，回车添加；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小语种分词：输入多个关键词之间用分号区分，回车添加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开始分析（V1.3）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6.4.1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分析定向监测输入框中内容，按照规则提取到对应数据预览框中。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color w:val="3370ff"/>
          <w:sz w:val="30"/>
        </w:rPr>
        <w:t xml:space="preserve">6.4.2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34"/>
    </w:p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MT互联网台账中台-PRD需求文档-V1.2.0 &gt; 画板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6.4.3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6.4.4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每行仅填写一条内容，内容可为网站地址、作者名称、账号主页链接，多类型混合分行录入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www.wxb**.cn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张三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</w:t>
            </w:r>
            <w:r>
              <w:rPr>
                <w:rFonts w:eastAsia="等线" w:ascii="Arial" w:cs="Arial" w:hAnsi="Arial"/>
                <w:sz w:val="22"/>
              </w:rPr>
              <w:t>https://www.douyin.com/uesr/992**424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color w:val="3370ff"/>
          <w:sz w:val="30"/>
        </w:rPr>
        <w:t xml:space="preserve">6.4.5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开始分析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有一个加载动画，按照规则将分析结果分别在网站分析结果预览、作者名称分析结果预览、账号地址分析结果预览列表展示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调用接口失败，提示“分析失败，请重试”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清空输入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清空输入框中内容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提示“操作失败，请重试”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网站分析结果预览（匹配到的域名、平台名称、未匹配到的域名）、作者名称分析结果预览（作者头像、作者昵称、平台名称、作者ID）、账号地址分析结果预览(全部账号平台名称、账号ID、作者昵称)汇总到创建页面定向监测模块列表展示；同时在数据源保存时调用互联网台账平台接口，将所有定向监测信息传给互联网台账平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弹出删除确认页面，确认后对列表中数据进行删除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在未匹配成功页面下方增加一行，支持对平台名称、作者昵称/网站名称、主页地址Url/域名进行手动维护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color w:val="3370ff"/>
          <w:sz w:val="30"/>
        </w:rPr>
        <w:t xml:space="preserve">6.4.6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匹配成功的账号信息：通过账号昵称、账号主页url（只支持抖音、新浪微博、今日头条、小红书、快手、微信公众号平台主页链接识别）调用互联网台账平台接口精准匹配获取平台名称、作者昵称、账号ID、作者头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2、匹配成功的网站信息：除过（抖音、新浪微博、今日头条、快手、微信公众号、小红书平台）外其他所有链接调用互联网台账平台接口全模糊匹配获取；全模糊匹配规则：例如输入www.wxb.cn;匹配***www.***wxb***.cn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未匹配成功信息：将除过上面两种规则匹配后未命中的数据按照字段名称展示出，支持对平台名称、作者昵称/网站名称、账号主页url/平台域名进行修改。平台名称调用MT2字典中互联网台账系统-平台类型字典；作者昵称最多支持输入50字，账号主页url/平台域名最多支持输入200字；若平台名称、作者昵称、账号主页url/平台域名为空，在选中保存时给予必填验证，为空选中不能保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4、匹配未成功的信息列表，平台名称为网站类型，账号主页url/平台域名字段为必填项；平台名称为其他，作者昵称/网站名称字段为必填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color w:val="3370ff"/>
          <w:sz w:val="32"/>
        </w:rPr>
        <w:t xml:space="preserve">6.5 </w:t>
      </w:r>
      <w:r>
        <w:rPr>
          <w:rFonts w:eastAsia="等线" w:ascii="Arial" w:cs="Arial" w:hAnsi="Arial"/>
          <w:b w:val="true"/>
          <w:sz w:val="32"/>
        </w:rPr>
        <w:t>选择台账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color w:val="3370ff"/>
          <w:sz w:val="30"/>
        </w:rPr>
        <w:t xml:space="preserve">6.5.1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选择融媒体台账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color w:val="3370ff"/>
          <w:sz w:val="30"/>
        </w:rPr>
        <w:t xml:space="preserve">6.5.2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6.5.3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color w:val="3370ff"/>
          <w:sz w:val="30"/>
        </w:rPr>
        <w:t xml:space="preserve">6.5.4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参照融媒体系统台账字段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color w:val="3370ff"/>
          <w:sz w:val="30"/>
        </w:rPr>
        <w:t xml:space="preserve">6.5.5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选择当前分类下所有数据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支持分页选择多条数据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将所有分类的选中数据进行保存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自定义台账：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列表展示字段：来源名称、操作（添加、删除、保存）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来源名称：默认展示抖音、快手、微信、微博、头条、小红书来源名称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添加：点击添加，在下面增加一行，支持输入来源名称，最多50个字，必填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保存：保存添加的来源名称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删除：点击删除已添加的来源名称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列表支持单个或多个选中进行保存台账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6.5.6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1、电视：用标识为电视直播+频道名称，在现有规则上增加个标识为电视直播，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原数据为完整内容，链接包含原文链接和采集链接；切片数据为按照事件切分内容，只有切片链接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2、广播：用标识为广播直播+频道名称，在现有规则上增加个标识为广播直播，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原数据为完整内容，链接包含原文链接和采集链接；切片数据为按照事件切分内容，只有切片链接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3、电子报：按照url前缀匹配，需融媒体在电子报台账增加前缀的字段并导入，对外接口提供前缀字段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4、新闻媒体：按照平台名称匹配（后续与台账系统对接了修改为ID匹配）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5、重点账号：按照作者名称匹配（后续与台账系统对接了修改为ID匹配）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6、自定义来源：新增自定义来源匹配规则，按照平台名称进行匹配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7、电子报、新闻媒体、重点账号选择修改为是否需要，默认不选中，选中即将全部台账选中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6.6 </w:t>
      </w:r>
      <w:r>
        <w:rPr>
          <w:rFonts w:eastAsia="等线" w:ascii="Arial" w:cs="Arial" w:hAnsi="Arial"/>
          <w:b w:val="true"/>
          <w:sz w:val="32"/>
        </w:rPr>
        <w:t>选择地图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6.6.1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地图圈选多个区域范围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6.6.2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6.6.3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4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color w:val="3370ff"/>
          <w:sz w:val="30"/>
        </w:rPr>
        <w:t xml:space="preserve">6.6.4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选择位置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文本联想单选框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输入位置根据结果进行单选，在地图上定位出该位置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color w:val="3370ff"/>
          <w:sz w:val="30"/>
        </w:rPr>
        <w:t xml:space="preserve">6.6.5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在地图上通过线性绘制不规则图形区域，首尾必须相连，右键鼠标结束划线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首尾未相连，结束划线，地图不展示划线区域，提示“请连接划线首尾”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框选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在地图上绘制矩形区域，右键鼠标结束划线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圈选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在地图绘制绘制圆形区域，右键鼠标结束划线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放大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放大地图一个层级，最大支持16级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缩小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缩小地图一个层级，最大支持16级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在地图上居中展示该区域，并将地图层级展示16级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删除地图上该绘制区域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选中绘制区域列表进行批量删除绘制区域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选中单个区域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对单个区域进行删除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在创建页面展示已绘制区域数量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6.6.6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1、绘制完成一个区域按照，在列表上增加一条数据展示，序号自增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2、列表类型支持框选、圈选、线选筛选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3、所有类型绘制区域最多100个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color w:val="3370ff"/>
          <w:sz w:val="32"/>
        </w:rPr>
        <w:t xml:space="preserve">6.7 </w:t>
      </w:r>
      <w:r>
        <w:rPr>
          <w:rFonts w:eastAsia="等线" w:ascii="Arial" w:cs="Arial" w:hAnsi="Arial"/>
          <w:b w:val="true"/>
          <w:sz w:val="32"/>
        </w:rPr>
        <w:t>编辑数据源（V1.0、V1.1、V1.2、V1.3）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color w:val="3370ff"/>
          <w:sz w:val="30"/>
        </w:rPr>
        <w:t xml:space="preserve">6.7.1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修改已创建的数据源方案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6.7.2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流程说明：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color w:val="3370ff"/>
          <w:sz w:val="30"/>
        </w:rPr>
        <w:t xml:space="preserve">6.7.3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5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color w:val="3370ff"/>
          <w:sz w:val="30"/>
        </w:rPr>
        <w:t xml:space="preserve">6.7.4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同新增页面字段功能，数据源ID不支持修改，其他字段内容回填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color w:val="3370ff"/>
          <w:sz w:val="30"/>
        </w:rPr>
        <w:t xml:space="preserve">6.7.5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返回数据源列表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重置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将页面内容恢复到编辑页面刚进来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预览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在新浏览器窗口打开预览页面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保存方案并返回列表，保持与方案修改前状态一致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6.7.6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1、同一用户机构，数据源方案不能重复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2、选择了数据来源，引用该数据来源的其他数据源不支持选择，例如：选择了初始化实时信息数据源，引用了初始化实时信息数据源的其他数据源都不支持选择。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3、数据源类型，不支持修改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color w:val="3370ff"/>
          <w:sz w:val="32"/>
        </w:rPr>
        <w:t xml:space="preserve">6.8 </w:t>
      </w:r>
      <w:r>
        <w:rPr>
          <w:rFonts w:eastAsia="等线" w:ascii="Arial" w:cs="Arial" w:hAnsi="Arial"/>
          <w:b w:val="true"/>
          <w:sz w:val="32"/>
        </w:rPr>
        <w:t>数据源详情（V1.0、V1.1、V1.2、V1.3）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color w:val="3370ff"/>
          <w:sz w:val="30"/>
        </w:rPr>
        <w:t xml:space="preserve">6.8.1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查看已创建的数据源方案详情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6.8.2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color w:val="3370ff"/>
          <w:sz w:val="30"/>
        </w:rPr>
        <w:t xml:space="preserve">6.8.3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color w:val="3370ff"/>
          <w:sz w:val="30"/>
        </w:rPr>
        <w:t xml:space="preserve">6.8.4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字段功能与新增、编辑一致；所有字段不可修改。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color w:val="3370ff"/>
          <w:sz w:val="30"/>
        </w:rPr>
        <w:t xml:space="preserve">6.8.5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在当前页打开编辑页面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color w:val="3370ff"/>
          <w:sz w:val="32"/>
        </w:rPr>
        <w:t xml:space="preserve">6.9 </w:t>
      </w:r>
      <w:r>
        <w:rPr>
          <w:rFonts w:eastAsia="等线" w:ascii="Arial" w:cs="Arial" w:hAnsi="Arial"/>
          <w:b w:val="true"/>
          <w:sz w:val="32"/>
        </w:rPr>
        <w:t>数据源预览（V1.0、V1.1、V1.2、V1.3）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color w:val="3370ff"/>
          <w:sz w:val="30"/>
        </w:rPr>
        <w:t xml:space="preserve">6.9.1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预览已创建的数据源方案历史匹配数据情况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color w:val="3370ff"/>
          <w:sz w:val="30"/>
        </w:rPr>
        <w:t xml:space="preserve">6.9.2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6.9.3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6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color w:val="3370ff"/>
          <w:sz w:val="30"/>
        </w:rPr>
        <w:t xml:space="preserve">6.9.4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数据源ID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数据源类型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数据来源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数据源名称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数据源描述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用户机构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数据列表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来源平台、标题、调性、发布时间、摘要、IP属地、关键词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color w:val="3370ff"/>
          <w:sz w:val="30"/>
        </w:rPr>
        <w:t xml:space="preserve">6.9.5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在当前页面打开编辑数据源页面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6.9.6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预览只根据关键词进行匹配，若没有关键词，则预览没有数据;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只根据关键词进行预览近3日内历史100条数据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color w:val="3370ff"/>
          <w:sz w:val="32"/>
        </w:rPr>
        <w:t xml:space="preserve">6.10 </w:t>
      </w:r>
      <w:r>
        <w:rPr>
          <w:rFonts w:eastAsia="等线" w:ascii="Arial" w:cs="Arial" w:hAnsi="Arial"/>
          <w:b w:val="true"/>
          <w:sz w:val="32"/>
        </w:rPr>
        <w:t>数据连接管理（V1.0）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color w:val="3370ff"/>
          <w:sz w:val="30"/>
        </w:rPr>
        <w:t xml:space="preserve">6.10.1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管理数据来源连接。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color w:val="3370ff"/>
          <w:sz w:val="30"/>
        </w:rPr>
        <w:t xml:space="preserve">6.10.2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color w:val="3370ff"/>
          <w:sz w:val="30"/>
        </w:rPr>
        <w:t xml:space="preserve">6.10.3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7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color w:val="3370ff"/>
          <w:sz w:val="30"/>
        </w:rPr>
        <w:t xml:space="preserve">6.10.4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130"/>
        <w:gridCol w:w="1200"/>
        <w:gridCol w:w="364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连接类型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见附录【连接类型字典项】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20字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连接地址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400字符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50字符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50字符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连接描述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最多输入500字符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color w:val="3370ff"/>
          <w:sz w:val="30"/>
        </w:rPr>
        <w:t xml:space="preserve">6.10.5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测试对数据来源连接测试连通性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提示连接失败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对数据连接进行保存，关闭弹窗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关闭弹窗页面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color w:val="3370ff"/>
          <w:sz w:val="30"/>
        </w:rPr>
        <w:t xml:space="preserve">6.10.6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7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color w:val="3370ff"/>
          <w:sz w:val="32"/>
        </w:rPr>
        <w:t xml:space="preserve">6.11 </w:t>
      </w:r>
      <w:r>
        <w:rPr>
          <w:rFonts w:eastAsia="等线" w:ascii="Arial" w:cs="Arial" w:hAnsi="Arial"/>
          <w:b w:val="true"/>
          <w:sz w:val="32"/>
        </w:rPr>
        <w:t>数据来源管理（V1.0）</w:t>
      </w:r>
      <w:bookmarkEnd w:id="8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color w:val="3370ff"/>
          <w:sz w:val="30"/>
        </w:rPr>
        <w:t xml:space="preserve">6.11.1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管理数据来源连接。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color w:val="3370ff"/>
          <w:sz w:val="30"/>
        </w:rPr>
        <w:t xml:space="preserve">6.11.2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color w:val="3370ff"/>
          <w:sz w:val="30"/>
        </w:rPr>
        <w:t xml:space="preserve">6.11.3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8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6.11.4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2130"/>
        <w:gridCol w:w="1200"/>
        <w:gridCol w:w="3645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已创建的数据连接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下拉多选框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最多选择5个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来源名称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20字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实时全量信息、精准舆情信息</w:t>
            </w: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来源描述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多行文本输入框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最多输入500字符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color w:val="3370ff"/>
          <w:sz w:val="30"/>
        </w:rPr>
        <w:t xml:space="preserve">6.11.5 </w:t>
      </w:r>
      <w:r>
        <w:rPr>
          <w:rFonts w:eastAsia="等线" w:ascii="Arial" w:cs="Arial" w:hAnsi="Arial"/>
          <w:b w:val="true"/>
          <w:sz w:val="30"/>
        </w:rPr>
        <w:t>功能详述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635"/>
        <w:gridCol w:w="2820"/>
        <w:gridCol w:w="2820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异常描述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对数据来源进行保存，关闭弹窗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关闭弹窗页面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color w:val="3370ff"/>
          <w:sz w:val="30"/>
        </w:rPr>
        <w:t xml:space="preserve">6.11.6 </w:t>
      </w:r>
      <w:r>
        <w:rPr>
          <w:rFonts w:eastAsia="等线" w:ascii="Arial" w:cs="Arial" w:hAnsi="Arial"/>
          <w:b w:val="true"/>
          <w:sz w:val="30"/>
        </w:rPr>
        <w:t>业务规则</w:t>
      </w:r>
      <w:bookmarkEnd w:id="8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color w:val="3370ff"/>
          <w:sz w:val="32"/>
        </w:rPr>
        <w:t xml:space="preserve">6.12 </w:t>
      </w:r>
      <w:r>
        <w:rPr>
          <w:rFonts w:eastAsia="等线" w:ascii="Arial" w:cs="Arial" w:hAnsi="Arial"/>
          <w:b w:val="true"/>
          <w:sz w:val="32"/>
        </w:rPr>
        <w:t>队列趋势（V1.3）</w:t>
      </w:r>
      <w:bookmarkEnd w:id="8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color w:val="3370ff"/>
          <w:sz w:val="30"/>
        </w:rPr>
        <w:t xml:space="preserve">6.12.1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对数据源所有队列的实时进数据量、消费速率、堆积异常趋势情况进行查看。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color w:val="3370ff"/>
          <w:sz w:val="30"/>
        </w:rPr>
        <w:t xml:space="preserve">6.12.2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color w:val="3370ff"/>
          <w:sz w:val="30"/>
        </w:rPr>
        <w:t xml:space="preserve">6.12.3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9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color w:val="3370ff"/>
          <w:sz w:val="30"/>
        </w:rPr>
        <w:t xml:space="preserve">6.12.4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时间段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单选+自定义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今天：统计今天0时到当前时间段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本周：统计本周一到当前时间段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本月：统计本月一号到当前时间段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时间区间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5分钟：按照5分钟进行统计，选择今天时间段支持筛选该时间区间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1小时：按照1小时进行统计，选择今天时间段支持筛选该时间区间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1天：按照1天进行统计，选择今天、本周、本月时间段支持筛选该时间区间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分别统计实时信息队列趋势、精准信息队列趋势、二次使用队列趋势、预警队列趋势、存储队列趋势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横轴为时间区间，纵轴为生产量、消费量、堆积量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color w:val="3370ff"/>
          <w:sz w:val="32"/>
        </w:rPr>
        <w:t xml:space="preserve">6.13 </w:t>
      </w:r>
      <w:r>
        <w:rPr>
          <w:rFonts w:eastAsia="等线" w:ascii="Arial" w:cs="Arial" w:hAnsi="Arial"/>
          <w:b w:val="true"/>
          <w:sz w:val="32"/>
        </w:rPr>
        <w:t>队列矩阵（V1.3）</w:t>
      </w:r>
      <w:bookmarkEnd w:id="9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color w:val="3370ff"/>
          <w:sz w:val="30"/>
        </w:rPr>
        <w:t xml:space="preserve">6.13.1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对数据源所有队列的整体健康度，单个队列实时进数据量、消费速率、堆积异常情况进行监控，异常指标及时提醒推送群聊。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color w:val="3370ff"/>
          <w:sz w:val="30"/>
        </w:rPr>
        <w:t xml:space="preserve">6.13.2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color w:val="3370ff"/>
          <w:sz w:val="30"/>
        </w:rPr>
        <w:t xml:space="preserve">6.13.3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9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color w:val="3370ff"/>
          <w:sz w:val="30"/>
        </w:rPr>
        <w:t xml:space="preserve">6.13.4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数量统计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680"/>
        <w:gridCol w:w="5580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队列总数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正常：根据队列矩阵列表运行状态实时统计，点击数值，将状态带到下方队列矩阵列表筛选条件-运行状态中进行筛选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告警：根据队列矩阵列表运行状态实时统计，点击数值，将状态带到下方队列矩阵列表筛选条件-运行状态中进行筛选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异常：根据队列矩阵列表运行状态实时统计，点击数值，将状态带到下方队列矩阵列表筛选条件-运行状态中进行筛选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总堆积数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根据队列矩阵列表实时统计所有堆积数量总和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平均端到端延迟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统计5分钟内所有队列延迟的平均值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统计频率5分钟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异常告警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5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实时统计全部队列异常、告警的数量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队列名称：文本输入框，精准匹配，最多输入80字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运行状态：下拉单选框，正常、告警、异常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正常：同时满足堆积量Lag &lt; 1000且P99延迟 &lt; 1s的在线队列数量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告警：满足5000 ≤ Lag &lt; 20000或3s ≤ P99延迟 &lt; 10s的在线队列数量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异常：满足Lag ≥ 20000或P99延迟 ≥ 10s的在线队列数量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当前堆集量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生产/消费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过去 5 分钟内，99% 的消息从生产到消费完成的耗时小于该值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统计方式：对所有成功消费的消息耗时进行排序，取第 99 百分位数值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单位：毫秒 (ms)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异常阈值：告警阈值 3000ms，异常阈值 10000ms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更新频率：5 秒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服务器地址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集群/分区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实时告警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队列名称：文本输入框，精准匹配，最多输入80字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告警状态：下拉单选框，告警、异常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告警时间：日期范围筛选框，开始时间不能大于结束时间，结束时间不能大于当前时间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告警数据只保留一周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2490"/>
        <w:gridCol w:w="426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展现形式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告警状态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告警：橙色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异常：红色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队列名称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点击将队列名称带到上方队列矩阵列表筛选条件-队列名称中进行筛选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告警时间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告警原因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告警：</w:t>
              <w:br/>
            </w:r>
            <w:r>
              <w:rPr>
                <w:rFonts w:eastAsia="等线" w:ascii="Arial" w:cs="Arial" w:hAnsi="Arial"/>
                <w:sz w:val="22"/>
              </w:rPr>
              <w:t>1、堆积量超过阈值：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堆积量超过阈值，堆集量：XXX，阈值：5000≤堆积量 &lt; 20000 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2、延迟超过阈值：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P99延迟超过阈值，当前延迟：XXX，，阈值：3000ms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</w:t>
              <w:br/>
            </w:r>
            <w:r>
              <w:rPr>
                <w:rFonts w:eastAsia="等线" w:ascii="Arial" w:cs="Arial" w:hAnsi="Arial"/>
                <w:sz w:val="22"/>
              </w:rPr>
              <w:t>1、堆积量超过阈值：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堆积量超过阈值，堆集量：XXX，阈值：堆积量≥20000 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2、延迟超过阈值：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P99延迟超过阈值，当前延迟：XXX，，阈值：10000ms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color w:val="3370ff"/>
          <w:sz w:val="32"/>
        </w:rPr>
        <w:t xml:space="preserve">6.14 </w:t>
      </w:r>
      <w:r>
        <w:rPr>
          <w:rFonts w:eastAsia="等线" w:ascii="Arial" w:cs="Arial" w:hAnsi="Arial"/>
          <w:b w:val="true"/>
          <w:sz w:val="32"/>
        </w:rPr>
        <w:t>系统日志（V1.0）</w:t>
      </w:r>
      <w:bookmarkEnd w:id="9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color w:val="3370ff"/>
          <w:sz w:val="30"/>
        </w:rPr>
        <w:t xml:space="preserve">6.14.1 </w:t>
      </w:r>
      <w:r>
        <w:rPr>
          <w:rFonts w:eastAsia="等线" w:ascii="Arial" w:cs="Arial" w:hAnsi="Arial"/>
          <w:b w:val="true"/>
          <w:sz w:val="30"/>
        </w:rPr>
        <w:t>功能描述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记录系统的所有登录操作记录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color w:val="3370ff"/>
          <w:sz w:val="30"/>
        </w:rPr>
        <w:t xml:space="preserve">6.14.2 </w:t>
      </w:r>
      <w:r>
        <w:rPr>
          <w:rFonts w:eastAsia="等线" w:ascii="Arial" w:cs="Arial" w:hAnsi="Arial"/>
          <w:b w:val="true"/>
          <w:sz w:val="30"/>
        </w:rPr>
        <w:t>业务流程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d83931"/>
          <w:sz w:val="22"/>
        </w:rPr>
        <w:t>如有添加，无则可忽略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color w:val="3370ff"/>
          <w:sz w:val="30"/>
        </w:rPr>
        <w:t xml:space="preserve">6.14.3 </w:t>
      </w:r>
      <w:r>
        <w:rPr>
          <w:rFonts w:eastAsia="等线" w:ascii="Arial" w:cs="Arial" w:hAnsi="Arial"/>
          <w:b w:val="true"/>
          <w:sz w:val="30"/>
        </w:rPr>
        <w:t>界面原型</w:t>
      </w:r>
      <w:bookmarkEnd w:id="10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color w:val="3370ff"/>
          <w:sz w:val="30"/>
        </w:rPr>
        <w:t xml:space="preserve">6.14.4 </w:t>
      </w:r>
      <w:r>
        <w:rPr>
          <w:rFonts w:eastAsia="等线" w:ascii="Arial" w:cs="Arial" w:hAnsi="Arial"/>
          <w:b w:val="true"/>
          <w:sz w:val="30"/>
        </w:rPr>
        <w:t>字段描述</w:t>
      </w:r>
      <w:bookmarkEnd w:id="1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2790"/>
        <w:gridCol w:w="1005"/>
        <w:gridCol w:w="1005"/>
        <w:gridCol w:w="255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自动查询</w:t>
            </w:r>
          </w:p>
        </w:tc>
        <w:tc>
          <w:tcPr>
            <w:tcW w:w="73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进入本功能时查询</w:t>
            </w: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查询项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展现形式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默认值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必要/高级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操作人/操作内容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文本输入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模糊操作内容、操作人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操作人和操作内容搜索框最多输入20个字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查询时间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时间区间筛选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开始时间不能大于结束时间，yyyy-mm-dd hh:mm:ss，匹配操作时间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操作状态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单选下拉框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成功，失败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序号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操作类型：新增、编辑、删除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601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操作内容，最多展示30文字，超过后用…展示，鼠标悬浮查看全部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数据源管理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数据源方案-创建数据源【数据源ID】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数据源方案-编辑数据源【数据源ID】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  <w:tc>
          <w:tcPr>
            <w:tcW w:w="6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数据源方案-删除数据源【数据源ID】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操作来源：数据源系统、方案中心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操作结果：成功、失败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IP：操作人的电脑IP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操作：查看，只有修改操作类型才有此操作，点击弹出查看变更内容页面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涉及模块：对应数据源编辑页面模块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涉及字段：对应数据源编辑页面字段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原内容：展示字段原内容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变更内容：展示字段变更后内容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2" w:id="102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color w:val="d83931"/>
          <w:sz w:val="36"/>
        </w:rPr>
        <w:t>与相关系统的对接（V1.3）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605"/>
        <w:gridCol w:w="840"/>
        <w:gridCol w:w="1605"/>
        <w:gridCol w:w="259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对接系统名称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对接用途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对接部门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对接负责人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对接优先级</w:t>
            </w:r>
          </w:p>
        </w:tc>
      </w:tr>
      <w:tr>
        <w:tc>
          <w:tcPr>
            <w:tcW w:w="16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获取MT系统机构信息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我方：__________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对方：__________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高/中/低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数据区域字典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来源台账字典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数据调性字典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数据范围字典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媒体分类字典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媒体级别字典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IP属地字典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数据有效性字典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发文类型字典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疑似AI字典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语言字典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国家字典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服务器区域字典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涉事单位字典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细小事件字典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标注方式字典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数据去重字典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排除历史字典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MT2应用注册接入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产品三部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color w:val="d83931"/>
          <w:sz w:val="32"/>
        </w:rPr>
        <w:t>与MT系统集成（V1.3）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1、对接MT的用户机构信息、区域信息；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2、对接MT的字典信息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3、对接MT2应用接入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4" w:id="104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非功能描述</w:t>
      </w:r>
      <w:bookmarkEnd w:id="10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color w:val="d83931"/>
          <w:sz w:val="32"/>
        </w:rPr>
        <w:t>性能需求（V1.3）</w:t>
      </w:r>
      <w:bookmarkEnd w:id="1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1、单条数据规则匹配耗时：&lt;10ms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2、系统整体吞吐量：≥10 万条 /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3、端到端延迟：&lt;1 秒（99% 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4、数据源方案创建耗时：&lt;5 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5、数据预览响应时间：&lt;2 秒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61" o:title=""/>
          </v:shape>
          <o:OLEObject DrawAspect="Icon" ObjectID="_1718471220" ProgID="Excel.Sheet.12" ShapeID="_x0000_i1026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color w:val="d83931"/>
          <w:sz w:val="32"/>
        </w:rPr>
        <w:t>安全需求（V1.3）</w:t>
      </w:r>
      <w:bookmarkEnd w:id="106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访问控制与权限安全：所有权限校验须在服务端执行，防止水平（验证用户是否能操作他人数据）与垂直越权（执行高权限操作）。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敏感信息（身份证、手机号）须加密存储。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数据传输全站HTTPS，日志中禁止记录敏感信息。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防SQL注入。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文件上传：对上传的文件进行重命名、病毒扫描。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防重复提交：通过Token机制或前端防抖实现重要操作的幂等性。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color w:val="d83931"/>
          <w:sz w:val="32"/>
        </w:rPr>
        <w:t>兼容性需求（V1.3）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适配浏览器、分辨率参考产品规范</w:t>
      </w:r>
      <w:hyperlink r:id="rId62">
        <w:r>
          <w:rPr>
            <w:rFonts w:eastAsia="等线" w:ascii="Arial" w:cs="Arial" w:hAnsi="Arial"/>
            <w:color w:val="3370ff"/>
            <w:sz w:val="22"/>
          </w:rPr>
          <w:t>康奈网络V8系统产品规范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8" w:id="108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补充说明</w:t>
      </w:r>
      <w:bookmarkEnd w:id="10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9" w:id="109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color w:val="d83931"/>
          <w:sz w:val="32"/>
        </w:rPr>
        <w:t>对外提供服务（V1.3）</w:t>
      </w:r>
      <w:bookmarkEnd w:id="10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color w:val="3370ff"/>
          <w:sz w:val="30"/>
        </w:rPr>
        <w:t xml:space="preserve">9.1.1 </w:t>
      </w:r>
      <w:r>
        <w:rPr>
          <w:rFonts w:eastAsia="等线" w:ascii="Arial" w:cs="Arial" w:hAnsi="Arial"/>
          <w:b w:val="true"/>
          <w:sz w:val="30"/>
        </w:rPr>
        <w:t>数据源颁发ID服务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数据源对外提供数据源ID颁发服务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传入参数：业务名称标识（业务自己定义）+ 业务名称</w:t>
        <w:br/>
      </w:r>
      <w:r>
        <w:rPr>
          <w:rFonts w:eastAsia="等线" w:ascii="Arial" w:cs="Arial" w:hAnsi="Arial"/>
          <w:sz w:val="22"/>
        </w:rPr>
        <w:t>返回参数：业务标识+SJYSS/SJYJZ/SJY2C+日期+四位自增序列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例如：谛听预警监测方案创建，调用数据源ID颁发服务，传入数据源类型+陕西全省信息监测，返回数据源ID：SJYSS202606010001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数据源颁发的ID，可以进行数据源ID获取及引用绑定。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数据源自建方案，数据源ID生成规则如下：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实时信息创建ID生成规则：DT+SJYSS+日期+四位自增序列</w:t>
        <w:br/>
      </w:r>
      <w:r>
        <w:rPr>
          <w:rFonts w:eastAsia="等线" w:ascii="Arial" w:cs="Arial" w:hAnsi="Arial"/>
          <w:sz w:val="22"/>
        </w:rPr>
        <w:t>精准信息创建ID生成规则：SJ+SJYJZ+日期+四位自增序列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二次使用创建ID生成规则：KX+SJY2C+日期+四位自增序列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color w:val="3370ff"/>
          <w:sz w:val="30"/>
        </w:rPr>
        <w:t xml:space="preserve">9.1.2 </w:t>
      </w:r>
      <w:r>
        <w:rPr>
          <w:rFonts w:eastAsia="等线" w:ascii="Arial" w:cs="Arial" w:hAnsi="Arial"/>
          <w:b w:val="true"/>
          <w:sz w:val="30"/>
        </w:rPr>
        <w:t>数据源ID获取服务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数据源对外提供数据源ID获取服务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返回参数：数据源ID、数据源名称、数据源状态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color w:val="3370ff"/>
          <w:sz w:val="30"/>
        </w:rPr>
        <w:t xml:space="preserve">9.1.3 </w:t>
      </w:r>
      <w:r>
        <w:rPr>
          <w:rFonts w:eastAsia="等线" w:ascii="Arial" w:cs="Arial" w:hAnsi="Arial"/>
          <w:b w:val="true"/>
          <w:sz w:val="30"/>
        </w:rPr>
        <w:t>数据源ID引用绑定服务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数据源对外提供数据源ID引用绑定服务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返回参数：绑定结果（成功、失败）、说明（失败原因）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color w:val="3370ff"/>
          <w:sz w:val="30"/>
        </w:rPr>
        <w:t xml:space="preserve">9.1.4 </w:t>
      </w:r>
      <w:r>
        <w:rPr>
          <w:rFonts w:eastAsia="等线" w:ascii="Arial" w:cs="Arial" w:hAnsi="Arial"/>
          <w:b w:val="true"/>
          <w:sz w:val="30"/>
        </w:rPr>
        <w:t>数据源创建服务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数据源对外提供数据源创建服务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传入参数：数据源ID、业务唯一标识（系统名称+业务名称）、数据源基本信息、数据源匹配规则、创建人、用户机构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返回参数：创建结果（成功、失败）、说明（失败原因）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业务系统创建成功需记录日志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业务系统创建成功数据源状态与业务保持一致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color w:val="3370ff"/>
          <w:sz w:val="30"/>
        </w:rPr>
        <w:t xml:space="preserve">9.1.5 </w:t>
      </w:r>
      <w:r>
        <w:rPr>
          <w:rFonts w:eastAsia="等线" w:ascii="Arial" w:cs="Arial" w:hAnsi="Arial"/>
          <w:b w:val="true"/>
          <w:sz w:val="30"/>
        </w:rPr>
        <w:t>数据源ID引用解绑服务</w:t>
      </w:r>
      <w:bookmarkEnd w:id="1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数据源对外提供数据源ID引用解绑服务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返回参数：解绑结果（成功、失败）、说明（失败原因）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color w:val="3370ff"/>
          <w:sz w:val="30"/>
        </w:rPr>
        <w:t xml:space="preserve">9.1.6 </w:t>
      </w:r>
      <w:r>
        <w:rPr>
          <w:rFonts w:eastAsia="等线" w:ascii="Arial" w:cs="Arial" w:hAnsi="Arial"/>
          <w:b w:val="true"/>
          <w:sz w:val="30"/>
        </w:rPr>
        <w:t>数据源删除服务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数据源对外提供数据源删除服务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返回参数：删除结果（成功、失败）、说明（失败原因）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业务系统删除成功需记录到系统日志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color w:val="3370ff"/>
          <w:sz w:val="30"/>
        </w:rPr>
        <w:t xml:space="preserve">9.1.7 </w:t>
      </w:r>
      <w:r>
        <w:rPr>
          <w:rFonts w:eastAsia="等线" w:ascii="Arial" w:cs="Arial" w:hAnsi="Arial"/>
          <w:b w:val="true"/>
          <w:sz w:val="30"/>
        </w:rPr>
        <w:t>数据源修改服务</w:t>
      </w:r>
      <w:bookmarkEnd w:id="1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数据源对外提供数据源修改服务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传入参数：数据源ID、业务唯一标识（系统名称+业务名称）、数据源基本信息、数据源匹配规则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返回参数：修改结果（成功、失败）、说明（失败原因）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业务系统修改成功需记录日志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color w:val="3370ff"/>
          <w:sz w:val="30"/>
        </w:rPr>
        <w:t xml:space="preserve">9.1.8 </w:t>
      </w:r>
      <w:r>
        <w:rPr>
          <w:rFonts w:eastAsia="等线" w:ascii="Arial" w:cs="Arial" w:hAnsi="Arial"/>
          <w:b w:val="true"/>
          <w:sz w:val="30"/>
        </w:rPr>
        <w:t>数据源启动服务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数据源对外提供数据源启动服务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传入参数：数据源ID、业务唯一标识（系统名称+业务名称）、启动标识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业务系统启动成功需记录日志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color w:val="3370ff"/>
          <w:sz w:val="30"/>
        </w:rPr>
        <w:t xml:space="preserve">9.1.9 </w:t>
      </w:r>
      <w:r>
        <w:rPr>
          <w:rFonts w:eastAsia="等线" w:ascii="Arial" w:cs="Arial" w:hAnsi="Arial"/>
          <w:b w:val="true"/>
          <w:sz w:val="30"/>
        </w:rPr>
        <w:t>数据源暂停服务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数据源对外提供数据源暂停服务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传入参数：数据源ID、业务唯一标识（系统名称+业务名称）、暂停标识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返回参数：结果（成功、失败）、说明（失败原因）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业务系统暂停成功需记录日志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color w:val="3370ff"/>
          <w:sz w:val="30"/>
        </w:rPr>
        <w:t xml:space="preserve">9.1.10 </w:t>
      </w:r>
      <w:r>
        <w:rPr>
          <w:rFonts w:eastAsia="等线" w:ascii="Arial" w:cs="Arial" w:hAnsi="Arial"/>
          <w:b w:val="true"/>
          <w:sz w:val="30"/>
        </w:rPr>
        <w:t>数据源队列服务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数据源对外提供队列服务，便于其他业务进行队列数据消费，由数据源提供统一的对外字段</w:t>
      </w:r>
    </w:p>
    <w:p>
      <w:pPr>
        <w:spacing w:before="120" w:after="120" w:line="288" w:lineRule="auto"/>
        <w:ind w:left="0"/>
        <w:jc w:val="left"/>
      </w:pPr>
      <w:hyperlink r:id="rId63">
        <w:r>
          <w:rPr>
            <w:rFonts w:eastAsia="等线" w:ascii="Arial" w:cs="Arial" w:hAnsi="Arial"/>
            <w:color w:val="3370ff"/>
            <w:sz w:val="22"/>
          </w:rPr>
          <w:t>数据字段梳理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color w:val="d83931"/>
          <w:sz w:val="32"/>
        </w:rPr>
        <w:t>获取外部服务（V1.3）</w:t>
      </w:r>
      <w:bookmarkEnd w:id="1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color w:val="3370ff"/>
          <w:sz w:val="30"/>
        </w:rPr>
        <w:t xml:space="preserve">9.2.1 </w:t>
      </w:r>
      <w:r>
        <w:rPr>
          <w:rFonts w:eastAsia="等线" w:ascii="Arial" w:cs="Arial" w:hAnsi="Arial"/>
          <w:b w:val="true"/>
          <w:sz w:val="30"/>
        </w:rPr>
        <w:t>同步郭总来源平台库表（电子报）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1、全量同步现有郭总来源平台库表数据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2、实时增量更新来源平台库表数据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IP：10.1.128.117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账号：paper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密码：news869paper@zqtz.kn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库：YuqingWebSite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表：Newspaper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只需要读取State=0 OR State=10的数据，其他状态都是停止更新的。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color w:val="3370ff"/>
          <w:sz w:val="30"/>
        </w:rPr>
        <w:t xml:space="preserve">9.2.2 </w:t>
      </w:r>
      <w:r>
        <w:rPr>
          <w:rFonts w:eastAsia="等线" w:ascii="Arial" w:cs="Arial" w:hAnsi="Arial"/>
          <w:b w:val="true"/>
          <w:sz w:val="30"/>
        </w:rPr>
        <w:t>通过主页地址获取互联网台账账号信息接口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1、传入参数：账号主页地址后面的ID，平台名称，例如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主页地址：https://www.douyin.co</w:t>
      </w:r>
      <w:r>
        <w:rPr>
          <w:rFonts w:eastAsia="等线" w:ascii="Arial" w:cs="Arial" w:hAnsi="Arial"/>
          <w:color w:val="d83931"/>
          <w:sz w:val="22"/>
        </w:rPr>
        <w:t>m/user/MS4wLjABAAAASRQmr0hH12l1gMVG1uvj2ANngTaUtYH5Btau6iu9O0dL3hMR17W-Cq_ZEmlA_tRc?from_tab_name=main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传入：MS4wLjABAAAASRQmr0hH12l1gMVG1uvj2ANngTaUtYH5Btau6iu9O0dL3hMR17W-Cq_ZEmlA_tRc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2、返回参数：状态（成功，失败）、作者昵称、平台名称、账号ID、作者头像</w:t>
      </w:r>
    </w:p>
    <w:p>
      <w:pPr>
        <w:spacing w:before="120" w:after="120" w:line="288" w:lineRule="auto"/>
        <w:ind w:left="0"/>
        <w:jc w:val="left"/>
      </w:pPr>
      <w:hyperlink r:id="rId64">
        <w:r>
          <w:rPr>
            <w:rFonts w:eastAsia="等线" w:ascii="Arial" w:cs="Arial" w:hAnsi="Arial"/>
            <w:color w:val="3370ff"/>
            <w:sz w:val="22"/>
          </w:rPr>
          <w:t>互联网台账对接文档 v1.0.0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color w:val="3370ff"/>
          <w:sz w:val="30"/>
        </w:rPr>
        <w:t xml:space="preserve">9.2.3 </w:t>
      </w:r>
      <w:r>
        <w:rPr>
          <w:rFonts w:eastAsia="等线" w:ascii="Arial" w:cs="Arial" w:hAnsi="Arial"/>
          <w:b w:val="true"/>
          <w:sz w:val="30"/>
        </w:rPr>
        <w:t>通过账号昵称获取互联网台账账号信息接口（账号昵称，平台名称</w:t>
      </w:r>
      <w:r>
        <w:rPr>
          <w:rFonts w:eastAsia="等线" w:ascii="Arial" w:cs="Arial" w:hAnsi="Arial"/>
          <w:b w:val="true"/>
          <w:sz w:val="30"/>
        </w:rPr>
        <w:t>）</w:t>
      </w:r>
      <w:bookmarkEnd w:id="1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1、传入参数：账号昵称、平台名称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2、返回参数：状态（成功，失败）、作者昵称、平台名称、账号ID、作者头像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color w:val="3370ff"/>
          <w:sz w:val="30"/>
        </w:rPr>
        <w:t xml:space="preserve">9.2.4 </w:t>
      </w:r>
      <w:r>
        <w:rPr>
          <w:rFonts w:eastAsia="等线" w:ascii="Arial" w:cs="Arial" w:hAnsi="Arial"/>
          <w:b w:val="true"/>
          <w:sz w:val="30"/>
        </w:rPr>
        <w:t>互联网台账获取网站信息接口</w:t>
      </w:r>
      <w:r>
        <w:rPr>
          <w:rFonts w:eastAsia="等线" w:ascii="Arial" w:cs="Arial" w:hAnsi="Arial"/>
          <w:b w:val="true"/>
          <w:sz w:val="30"/>
        </w:rPr>
        <w:t>（</w:t>
      </w:r>
      <w:r>
        <w:rPr>
          <w:rFonts w:eastAsia="等线" w:ascii="Arial" w:cs="Arial" w:hAnsi="Arial"/>
          <w:b w:val="true"/>
          <w:sz w:val="30"/>
        </w:rPr>
        <w:t>匹配成功的网站信息</w:t>
      </w:r>
      <w:r>
        <w:rPr>
          <w:rFonts w:eastAsia="等线" w:ascii="Arial" w:cs="Arial" w:hAnsi="Arial"/>
          <w:b w:val="true"/>
          <w:sz w:val="30"/>
        </w:rPr>
        <w:t>）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1、传入参数：网站地址url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2、返回参数：状态（成功，失败）、互联网地址、平台名称（数组）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3、需要全模糊匹配，例如输入</w:t>
      </w:r>
      <w:r>
        <w:rPr>
          <w:rFonts w:eastAsia="等线" w:ascii="Arial" w:cs="Arial" w:hAnsi="Arial"/>
          <w:sz w:val="22"/>
        </w:rPr>
        <w:t>www.wxb.cn</w:t>
      </w:r>
      <w:r>
        <w:rPr>
          <w:rFonts w:eastAsia="等线" w:ascii="Arial" w:cs="Arial" w:hAnsi="Arial"/>
          <w:sz w:val="22"/>
        </w:rPr>
        <w:t>;匹配***www.***wxb***.cn的所有结果返回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color w:val="3370ff"/>
          <w:sz w:val="30"/>
        </w:rPr>
        <w:t xml:space="preserve">9.2.5 </w:t>
      </w:r>
      <w:r>
        <w:rPr>
          <w:rFonts w:eastAsia="等线" w:ascii="Arial" w:cs="Arial" w:hAnsi="Arial"/>
          <w:b w:val="true"/>
          <w:sz w:val="30"/>
        </w:rPr>
        <w:t>定向采集支持平台获取接口</w:t>
      </w:r>
      <w:r>
        <w:rPr>
          <w:rFonts w:eastAsia="等线" w:ascii="Arial" w:cs="Arial" w:hAnsi="Arial"/>
          <w:b w:val="true"/>
          <w:sz w:val="30"/>
        </w:rPr>
        <w:t xml:space="preserve">（ </w:t>
      </w:r>
      <w:r>
        <w:rPr>
          <w:rFonts w:eastAsia="等线" w:ascii="Arial" w:cs="Arial" w:hAnsi="Arial"/>
          <w:b w:val="true"/>
          <w:sz w:val="30"/>
        </w:rPr>
        <w:t>匹配成功的账号信息</w:t>
      </w:r>
      <w:r>
        <w:rPr>
          <w:rFonts w:eastAsia="等线" w:ascii="Arial" w:cs="Arial" w:hAnsi="Arial"/>
          <w:b w:val="true"/>
          <w:sz w:val="30"/>
        </w:rPr>
        <w:t>）-只判断平台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1、传入参数：链接url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2、返回参数：状态（成功，失败）、平台名称（抖音、快手、微博、微信公众号、今日头条、小红书）、链接URL</w:t>
      </w:r>
    </w:p>
    <w:p>
      <w:pPr>
        <w:spacing w:before="120" w:after="120" w:line="288" w:lineRule="auto"/>
        <w:ind w:left="0"/>
        <w:jc w:val="left"/>
      </w:pPr>
      <w:hyperlink r:id="rId65">
        <w:r>
          <w:rPr>
            <w:rFonts w:eastAsia="等线" w:ascii="Arial" w:cs="Arial" w:hAnsi="Arial"/>
            <w:color w:val="3370ff"/>
            <w:sz w:val="22"/>
          </w:rPr>
          <w:t>校验是否是作者主页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color w:val="3370ff"/>
          <w:sz w:val="30"/>
        </w:rPr>
        <w:t xml:space="preserve">9.2.6 </w:t>
      </w:r>
      <w:r>
        <w:rPr>
          <w:rFonts w:eastAsia="等线" w:ascii="Arial" w:cs="Arial" w:hAnsi="Arial"/>
          <w:b w:val="true"/>
          <w:sz w:val="30"/>
        </w:rPr>
        <w:t>调用下发定向采集任务接口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1、传入参数：主页链接/昵称/网址、平台名称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color w:val="3370ff"/>
          <w:sz w:val="30"/>
        </w:rPr>
        <w:t xml:space="preserve">9.2.7 </w:t>
      </w:r>
      <w:r>
        <w:rPr>
          <w:rFonts w:eastAsia="等线" w:ascii="Arial" w:cs="Arial" w:hAnsi="Arial"/>
          <w:b w:val="true"/>
          <w:sz w:val="30"/>
        </w:rPr>
        <w:t>获取融媒体媒体大全台账接口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调用融媒体媒体大全台账接口，获取（电视、广播、电子报、新闻媒体、重点账号）台账数据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2、返回参数：状态（成功，失败）、台账库（电视、广播、电子报、新闻媒体、重点账号）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color w:val="3370ff"/>
          <w:sz w:val="30"/>
        </w:rPr>
        <w:t xml:space="preserve">9.2.8 </w:t>
      </w:r>
      <w:r>
        <w:rPr>
          <w:rFonts w:eastAsia="等线" w:ascii="Arial" w:cs="Arial" w:hAnsi="Arial"/>
          <w:b w:val="true"/>
          <w:sz w:val="30"/>
        </w:rPr>
        <w:t>对接调用群聊推送接口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调用群聊推送接口，将队列异常告警信息及时推送到群聊中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推送消息格式 ：状态、队列名称、告警时间、告警内容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color w:val="3370ff"/>
          <w:sz w:val="30"/>
        </w:rPr>
        <w:t xml:space="preserve">9.2.9 </w:t>
      </w:r>
      <w:r>
        <w:rPr>
          <w:rFonts w:eastAsia="等线" w:ascii="Arial" w:cs="Arial" w:hAnsi="Arial"/>
          <w:b w:val="true"/>
          <w:sz w:val="30"/>
        </w:rPr>
        <w:t>数据中台 提供推送中心字段回写接口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提供接收推送中心数据回写服务，由推送中心调用，更新数据中台字段内容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入参：数据中台数据ID、ai理由、ai 关注部门、ai 处置建议、ai摘要、发布时间、入库时间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返参：状态（成功、失败）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color w:val="3370ff"/>
          <w:sz w:val="30"/>
        </w:rPr>
        <w:t xml:space="preserve">9.2.10 </w:t>
      </w:r>
      <w:r>
        <w:rPr>
          <w:rFonts w:eastAsia="等线" w:ascii="Arial" w:cs="Arial" w:hAnsi="Arial"/>
          <w:b w:val="true"/>
          <w:sz w:val="30"/>
        </w:rPr>
        <w:t>方案中心方案创建页面接口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调用方案中心方案创建页面url，在新浏览器页面打开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1、传入参数：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2、返回参数：状态（成功，失败）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1" w:id="131"/>
      <w:r>
        <w:rPr>
          <w:rFonts w:eastAsia="等线" w:ascii="Arial" w:cs="Arial" w:hAnsi="Arial"/>
          <w:color w:val="3370ff"/>
          <w:sz w:val="32"/>
        </w:rPr>
        <w:t xml:space="preserve">9.3 </w:t>
      </w:r>
      <w:r>
        <w:rPr>
          <w:rFonts w:eastAsia="等线" w:ascii="Arial" w:cs="Arial" w:hAnsi="Arial"/>
          <w:b w:val="true"/>
          <w:color w:val="d83931"/>
          <w:sz w:val="32"/>
        </w:rPr>
        <w:t>字典项（V1.3）</w:t>
      </w:r>
      <w:bookmarkEnd w:id="131"/>
    </w:p>
    <w:p>
      <w:pPr>
        <w:spacing w:before="120" w:after="120" w:line="288" w:lineRule="auto"/>
        <w:ind w:left="0"/>
        <w:jc w:val="left"/>
      </w:pPr>
      <w:hyperlink r:id="rId66">
        <w:r>
          <w:rPr>
            <w:rFonts w:eastAsia="等线" w:ascii="Arial" w:cs="Arial" w:hAnsi="Arial"/>
            <w:color w:val="3370ff"/>
            <w:sz w:val="22"/>
          </w:rPr>
          <w:t>数据源字典项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33146">
    <w:lvl>
      <w:numFmt w:val="bullet"/>
      <w:suff w:val="tab"/>
      <w:lvlText w:val="•"/>
      <w:rPr>
        <w:color w:val="3370ff"/>
      </w:rPr>
    </w:lvl>
  </w:abstractNum>
  <w:abstractNum w:abstractNumId="2433147">
    <w:lvl>
      <w:numFmt w:val="bullet"/>
      <w:suff w:val="tab"/>
      <w:lvlText w:val="•"/>
      <w:rPr>
        <w:color w:val="3370ff"/>
      </w:rPr>
    </w:lvl>
  </w:abstractNum>
  <w:abstractNum w:abstractNumId="2433148">
    <w:lvl>
      <w:numFmt w:val="bullet"/>
      <w:suff w:val="tab"/>
      <w:lvlText w:val="•"/>
      <w:rPr>
        <w:color w:val="3370ff"/>
      </w:rPr>
    </w:lvl>
  </w:abstractNum>
  <w:abstractNum w:abstractNumId="2433149">
    <w:lvl>
      <w:numFmt w:val="bullet"/>
      <w:suff w:val="tab"/>
      <w:lvlText w:val="•"/>
      <w:rPr>
        <w:color w:val="3370ff"/>
      </w:rPr>
    </w:lvl>
  </w:abstractNum>
  <w:abstractNum w:abstractNumId="2433150">
    <w:lvl>
      <w:numFmt w:val="bullet"/>
      <w:suff w:val="tab"/>
      <w:lvlText w:val="•"/>
      <w:rPr>
        <w:color w:val="3370ff"/>
      </w:rPr>
    </w:lvl>
  </w:abstractNum>
  <w:abstractNum w:abstractNumId="2433151">
    <w:lvl>
      <w:numFmt w:val="bullet"/>
      <w:suff w:val="tab"/>
      <w:lvlText w:val="•"/>
      <w:rPr>
        <w:color w:val="3370ff"/>
      </w:rPr>
    </w:lvl>
  </w:abstractNum>
  <w:abstractNum w:abstractNumId="2433152">
    <w:lvl>
      <w:numFmt w:val="bullet"/>
      <w:suff w:val="tab"/>
      <w:lvlText w:val="•"/>
      <w:rPr>
        <w:color w:val="3370ff"/>
      </w:rPr>
    </w:lvl>
  </w:abstractNum>
  <w:abstractNum w:abstractNumId="2433153">
    <w:lvl>
      <w:numFmt w:val="bullet"/>
      <w:suff w:val="tab"/>
      <w:lvlText w:val="•"/>
      <w:rPr>
        <w:color w:val="3370ff"/>
      </w:rPr>
    </w:lvl>
  </w:abstractNum>
  <w:abstractNum w:abstractNumId="2433154">
    <w:lvl>
      <w:numFmt w:val="bullet"/>
      <w:suff w:val="tab"/>
      <w:lvlText w:val="•"/>
      <w:rPr>
        <w:color w:val="3370ff"/>
      </w:rPr>
    </w:lvl>
  </w:abstractNum>
  <w:abstractNum w:abstractNumId="2433155">
    <w:lvl>
      <w:numFmt w:val="bullet"/>
      <w:suff w:val="tab"/>
      <w:lvlText w:val="•"/>
      <w:rPr>
        <w:color w:val="3370ff"/>
      </w:rPr>
    </w:lvl>
  </w:abstractNum>
  <w:abstractNum w:abstractNumId="2433156">
    <w:lvl>
      <w:numFmt w:val="bullet"/>
      <w:suff w:val="tab"/>
      <w:lvlText w:val="•"/>
      <w:rPr>
        <w:color w:val="3370ff"/>
      </w:rPr>
    </w:lvl>
  </w:abstractNum>
  <w:abstractNum w:abstractNumId="2433157">
    <w:lvl>
      <w:numFmt w:val="bullet"/>
      <w:suff w:val="tab"/>
      <w:lvlText w:val="•"/>
      <w:rPr>
        <w:color w:val="3370ff"/>
      </w:rPr>
    </w:lvl>
  </w:abstractNum>
  <w:abstractNum w:abstractNumId="2433158">
    <w:lvl>
      <w:numFmt w:val="bullet"/>
      <w:suff w:val="tab"/>
      <w:lvlText w:val="•"/>
      <w:rPr>
        <w:color w:val="3370ff"/>
      </w:rPr>
    </w:lvl>
  </w:abstractNum>
  <w:abstractNum w:abstractNumId="2433159">
    <w:lvl>
      <w:numFmt w:val="bullet"/>
      <w:suff w:val="tab"/>
      <w:lvlText w:val="•"/>
      <w:rPr>
        <w:color w:val="3370ff"/>
      </w:rPr>
    </w:lvl>
  </w:abstractNum>
  <w:abstractNum w:abstractNumId="2433160">
    <w:lvl>
      <w:numFmt w:val="bullet"/>
      <w:suff w:val="tab"/>
      <w:lvlText w:val="•"/>
      <w:rPr>
        <w:color w:val="3370ff"/>
      </w:rPr>
    </w:lvl>
  </w:abstractNum>
  <w:abstractNum w:abstractNumId="2433161">
    <w:lvl>
      <w:numFmt w:val="bullet"/>
      <w:suff w:val="tab"/>
      <w:lvlText w:val="•"/>
      <w:rPr>
        <w:color w:val="3370ff"/>
      </w:rPr>
    </w:lvl>
  </w:abstractNum>
  <w:abstractNum w:abstractNumId="2433162">
    <w:lvl>
      <w:numFmt w:val="bullet"/>
      <w:suff w:val="tab"/>
      <w:lvlText w:val="•"/>
      <w:rPr>
        <w:color w:val="3370ff"/>
      </w:rPr>
    </w:lvl>
  </w:abstractNum>
  <w:abstractNum w:abstractNumId="2433163">
    <w:lvl>
      <w:numFmt w:val="bullet"/>
      <w:suff w:val="tab"/>
      <w:lvlText w:val="•"/>
      <w:rPr>
        <w:color w:val="3370ff"/>
      </w:rPr>
    </w:lvl>
  </w:abstractNum>
  <w:abstractNum w:abstractNumId="2433164">
    <w:lvl>
      <w:numFmt w:val="bullet"/>
      <w:suff w:val="tab"/>
      <w:lvlText w:val="•"/>
      <w:rPr>
        <w:color w:val="3370ff"/>
      </w:rPr>
    </w:lvl>
  </w:abstractNum>
  <w:abstractNum w:abstractNumId="2433165">
    <w:lvl>
      <w:numFmt w:val="bullet"/>
      <w:suff w:val="tab"/>
      <w:lvlText w:val="•"/>
      <w:rPr>
        <w:color w:val="3370ff"/>
      </w:rPr>
    </w:lvl>
  </w:abstractNum>
  <w:abstractNum w:abstractNumId="2433166">
    <w:lvl>
      <w:numFmt w:val="bullet"/>
      <w:suff w:val="tab"/>
      <w:lvlText w:val="•"/>
      <w:rPr>
        <w:color w:val="3370ff"/>
      </w:rPr>
    </w:lvl>
  </w:abstractNum>
  <w:abstractNum w:abstractNumId="2433167">
    <w:lvl>
      <w:numFmt w:val="bullet"/>
      <w:suff w:val="tab"/>
      <w:lvlText w:val="•"/>
      <w:rPr>
        <w:color w:val="3370ff"/>
      </w:rPr>
    </w:lvl>
  </w:abstractNum>
  <w:abstractNum w:abstractNumId="2433168">
    <w:lvl>
      <w:numFmt w:val="bullet"/>
      <w:suff w:val="tab"/>
      <w:lvlText w:val="•"/>
      <w:rPr>
        <w:color w:val="3370ff"/>
      </w:rPr>
    </w:lvl>
  </w:abstractNum>
  <w:abstractNum w:abstractNumId="2433169">
    <w:lvl>
      <w:numFmt w:val="bullet"/>
      <w:suff w:val="tab"/>
      <w:lvlText w:val="•"/>
      <w:rPr>
        <w:color w:val="3370ff"/>
      </w:rPr>
    </w:lvl>
  </w:abstractNum>
  <w:abstractNum w:abstractNumId="2433170">
    <w:lvl>
      <w:numFmt w:val="bullet"/>
      <w:suff w:val="tab"/>
      <w:lvlText w:val="•"/>
      <w:rPr>
        <w:color w:val="3370ff"/>
      </w:rPr>
    </w:lvl>
  </w:abstractNum>
  <w:abstractNum w:abstractNumId="2433171">
    <w:lvl>
      <w:numFmt w:val="bullet"/>
      <w:suff w:val="tab"/>
      <w:lvlText w:val="•"/>
      <w:rPr>
        <w:color w:val="3370ff"/>
      </w:rPr>
    </w:lvl>
  </w:abstractNum>
  <w:abstractNum w:abstractNumId="2433172">
    <w:lvl>
      <w:numFmt w:val="bullet"/>
      <w:suff w:val="tab"/>
      <w:lvlText w:val="•"/>
      <w:rPr>
        <w:color w:val="3370ff"/>
      </w:rPr>
    </w:lvl>
  </w:abstractNum>
  <w:abstractNum w:abstractNumId="2433173">
    <w:lvl>
      <w:numFmt w:val="bullet"/>
      <w:suff w:val="tab"/>
      <w:lvlText w:val="•"/>
      <w:rPr>
        <w:color w:val="3370ff"/>
      </w:rPr>
    </w:lvl>
  </w:abstractNum>
  <w:abstractNum w:abstractNumId="2433174">
    <w:lvl>
      <w:numFmt w:val="bullet"/>
      <w:suff w:val="tab"/>
      <w:lvlText w:val="•"/>
      <w:rPr>
        <w:color w:val="3370ff"/>
      </w:rPr>
    </w:lvl>
  </w:abstractNum>
  <w:num w:numId="1">
    <w:abstractNumId w:val="2433146"/>
  </w:num>
  <w:num w:numId="2">
    <w:abstractNumId w:val="2433147"/>
  </w:num>
  <w:num w:numId="3">
    <w:abstractNumId w:val="2433148"/>
  </w:num>
  <w:num w:numId="4">
    <w:abstractNumId w:val="2433149"/>
  </w:num>
  <w:num w:numId="5">
    <w:abstractNumId w:val="2433150"/>
  </w:num>
  <w:num w:numId="6">
    <w:abstractNumId w:val="2433151"/>
  </w:num>
  <w:num w:numId="7">
    <w:abstractNumId w:val="2433152"/>
  </w:num>
  <w:num w:numId="8">
    <w:abstractNumId w:val="2433153"/>
  </w:num>
  <w:num w:numId="9">
    <w:abstractNumId w:val="2433154"/>
  </w:num>
  <w:num w:numId="10">
    <w:abstractNumId w:val="2433155"/>
  </w:num>
  <w:num w:numId="11">
    <w:abstractNumId w:val="2433156"/>
  </w:num>
  <w:num w:numId="12">
    <w:abstractNumId w:val="2433157"/>
  </w:num>
  <w:num w:numId="13">
    <w:abstractNumId w:val="2433158"/>
  </w:num>
  <w:num w:numId="14">
    <w:abstractNumId w:val="2433159"/>
  </w:num>
  <w:num w:numId="15">
    <w:abstractNumId w:val="2433160"/>
  </w:num>
  <w:num w:numId="16">
    <w:abstractNumId w:val="2433161"/>
  </w:num>
  <w:num w:numId="17">
    <w:abstractNumId w:val="2433162"/>
  </w:num>
  <w:num w:numId="18">
    <w:abstractNumId w:val="2433163"/>
  </w:num>
  <w:num w:numId="19">
    <w:abstractNumId w:val="2433164"/>
  </w:num>
  <w:num w:numId="20">
    <w:abstractNumId w:val="2433165"/>
  </w:num>
  <w:num w:numId="21">
    <w:abstractNumId w:val="2433166"/>
  </w:num>
  <w:num w:numId="22">
    <w:abstractNumId w:val="2433167"/>
  </w:num>
  <w:num w:numId="23">
    <w:abstractNumId w:val="2433168"/>
  </w:num>
  <w:num w:numId="24">
    <w:abstractNumId w:val="2433169"/>
  </w:num>
  <w:num w:numId="25">
    <w:abstractNumId w:val="2433170"/>
  </w:num>
  <w:num w:numId="26">
    <w:abstractNumId w:val="2433171"/>
  </w:num>
  <w:num w:numId="27">
    <w:abstractNumId w:val="2433172"/>
  </w:num>
  <w:num w:numId="28">
    <w:abstractNumId w:val="2433173"/>
  </w:num>
  <w:num w:numId="29">
    <w:abstractNumId w:val="24331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numbering.xml" Type="http://schemas.openxmlformats.org/officeDocument/2006/relationships/numbering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https://bvhnst56r3r.feishu.cn/docx/UEcOdCtOVoDo0LxjlnqcEnpBnhd?blockId=QtM8dvb6uo7QgJxojvXc7E5tn7f&amp;blockToken=T6tDw7KXlha9sDby7C2caxWYnfd&amp;blockType=whiteboard&amp;doc_app_id=501" TargetMode="External" Type="http://schemas.openxmlformats.org/officeDocument/2006/relationships/hyperlink"/><Relationship Id="rId28" Target="media/image22.png" Type="http://schemas.openxmlformats.org/officeDocument/2006/relationships/image"/><Relationship Id="rId29" Target="media/image23.png" Type="http://schemas.openxmlformats.org/officeDocument/2006/relationships/image"/><Relationship Id="rId3" Target="footer1.xml" Type="http://schemas.openxmlformats.org/officeDocument/2006/relationships/footer"/><Relationship Id="rId30" Target="media/image24.png" Type="http://schemas.openxmlformats.org/officeDocument/2006/relationships/image"/><Relationship Id="rId31" Target="media/image25.png" Type="http://schemas.openxmlformats.org/officeDocument/2006/relationships/image"/><Relationship Id="rId32" Target="media/image26.png" Type="http://schemas.openxmlformats.org/officeDocument/2006/relationships/image"/><Relationship Id="rId33" Target="media/image27.png" Type="http://schemas.openxmlformats.org/officeDocument/2006/relationships/image"/><Relationship Id="rId34" Target="media/image28.png" Type="http://schemas.openxmlformats.org/officeDocument/2006/relationships/image"/><Relationship Id="rId35" Target="media/image29.png" Type="http://schemas.openxmlformats.org/officeDocument/2006/relationships/image"/><Relationship Id="rId36" Target="media/image30.png" Type="http://schemas.openxmlformats.org/officeDocument/2006/relationships/image"/><Relationship Id="rId37" Target="media/image31.png" Type="http://schemas.openxmlformats.org/officeDocument/2006/relationships/image"/><Relationship Id="rId38" Target="media/image32.png" Type="http://schemas.openxmlformats.org/officeDocument/2006/relationships/image"/><Relationship Id="rId39" Target="media/image33.png" Type="http://schemas.openxmlformats.org/officeDocument/2006/relationships/image"/><Relationship Id="rId4" Target="media/image1.png" Type="http://schemas.openxmlformats.org/officeDocument/2006/relationships/image"/><Relationship Id="rId40" Target="media/image34.png" Type="http://schemas.openxmlformats.org/officeDocument/2006/relationships/image"/><Relationship Id="rId41" Target="media/image35.png" Type="http://schemas.openxmlformats.org/officeDocument/2006/relationships/image"/><Relationship Id="rId42" Target="media/image36.png" Type="http://schemas.openxmlformats.org/officeDocument/2006/relationships/image"/><Relationship Id="rId43" Target="media/image37.png" Type="http://schemas.openxmlformats.org/officeDocument/2006/relationships/image"/><Relationship Id="rId44" Target="media/image38.png" Type="http://schemas.openxmlformats.org/officeDocument/2006/relationships/image"/><Relationship Id="rId45" Target="media/image39.png" Type="http://schemas.openxmlformats.org/officeDocument/2006/relationships/image"/><Relationship Id="rId46" Target="media/image40.png" Type="http://schemas.openxmlformats.org/officeDocument/2006/relationships/image"/><Relationship Id="rId47" Target="media/image41.png" Type="http://schemas.openxmlformats.org/officeDocument/2006/relationships/image"/><Relationship Id="rId48" Target="media/image42.png" Type="http://schemas.openxmlformats.org/officeDocument/2006/relationships/image"/><Relationship Id="rId49" Target="media/image43.png" Type="http://schemas.openxmlformats.org/officeDocument/2006/relationships/image"/><Relationship Id="rId5" Target="media/image2.png" Type="http://schemas.openxmlformats.org/officeDocument/2006/relationships/image"/><Relationship Id="rId50" Target="media/image44.png" Type="http://schemas.openxmlformats.org/officeDocument/2006/relationships/image"/><Relationship Id="rId51" Target="media/image45.png" Type="http://schemas.openxmlformats.org/officeDocument/2006/relationships/image"/><Relationship Id="rId52" Target="media/image46.png" Type="http://schemas.openxmlformats.org/officeDocument/2006/relationships/image"/><Relationship Id="rId53" Target="media/image47.png" Type="http://schemas.openxmlformats.org/officeDocument/2006/relationships/image"/><Relationship Id="rId54" Target="media/image48.png" Type="http://schemas.openxmlformats.org/officeDocument/2006/relationships/image"/><Relationship Id="rId55" Target="media/image49.png" Type="http://schemas.openxmlformats.org/officeDocument/2006/relationships/image"/><Relationship Id="rId56" Target="media/image50.png" Type="http://schemas.openxmlformats.org/officeDocument/2006/relationships/image"/><Relationship Id="rId57" Target="media/image51.png" Type="http://schemas.openxmlformats.org/officeDocument/2006/relationships/image"/><Relationship Id="rId58" Target="media/image52.png" Type="http://schemas.openxmlformats.org/officeDocument/2006/relationships/image"/><Relationship Id="rId59" Target="media/image53.png" Type="http://schemas.openxmlformats.org/officeDocument/2006/relationships/image"/><Relationship Id="rId6" Target="media/image3.png" Type="http://schemas.openxmlformats.org/officeDocument/2006/relationships/image"/><Relationship Id="rId60" Target="embeddings/Microsoft_Excel_Worksheet2.xlsx" Type="http://schemas.openxmlformats.org/officeDocument/2006/relationships/package"/><Relationship Id="rId61" Target="media/image54.png" Type="http://schemas.openxmlformats.org/officeDocument/2006/relationships/image"/><Relationship Id="rId62" Target="https://bvhnst56r3r.feishu.cn/wiki/B2kzw4mJaiUlB5kE8p6cSoIDnAc?from=from_copylink" TargetMode="External" Type="http://schemas.openxmlformats.org/officeDocument/2006/relationships/hyperlink"/><Relationship Id="rId63" Target="https://bvhnst56r3r.feishu.cn/sheets/MPsgsWhwJhIS0Kt4D3dcn90HnZc?from=from_copylink" TargetMode="External" Type="http://schemas.openxmlformats.org/officeDocument/2006/relationships/hyperlink"/><Relationship Id="rId64" Target="https://bvhnst56r3r.feishu.cn/wiki/ZWbFw0GuRicgRHkHBuHcGipUnSg?renamingWikiNode=true" TargetMode="External" Type="http://schemas.openxmlformats.org/officeDocument/2006/relationships/hyperlink"/><Relationship Id="rId65" Target="https://bvhnst56r3r.feishu.cn/wiki/JKcOwmLOcikn3lkjUK4cfMOkn7g" TargetMode="External" Type="http://schemas.openxmlformats.org/officeDocument/2006/relationships/hyperlink"/><Relationship Id="rId66" Target="https://bvhnst56r3r.feishu.cn/sheets/YDaasTapchh351trRTVcaIWonGf?from=from_copylink" TargetMode="External" Type="http://schemas.openxmlformats.org/officeDocument/2006/relationships/hyperlink"/><Relationship Id="rId67" Target="header1.xml" Type="http://schemas.openxmlformats.org/officeDocument/2006/relationships/header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2026-09-20T01:40:57Z</dcterms:created>
  <dc:creator>Apache POI</dc:creator>
</cp:coreProperties>
</file>