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8C5B" w14:textId="4A50EEDB" w:rsidR="004E7F6D" w:rsidRDefault="004E7F6D" w:rsidP="009E728F">
      <w:pPr>
        <w:jc w:val="both"/>
      </w:pPr>
      <w:r>
        <w:t>Tradicionalmente, el comportamiento de búsqueda de alimento se ha explicado como la respuesta a un compromiso entre la ganancia energética de los recursos alimenticios y los costes potenciales de los riesgos concomitantes. Sin embargo, un creciente número de estudios ha demostrado que este punto de vista no explica una fracción importante de la variación en la búsqueda de alimento en una variedad de taxones. Uno de los posibles mecanismos que pueden explicar esta variación es que los distintos comportamientos asociados a la búsqueda de alimento pueden tener diferentes consecuencias sobre la aptitud y que además pueden depender del contexto ambiental. Aquí exploramos este mecanismo evaluando la eficiencia de forrajeo de los colibríes ermitaños de pico largo (Phaethornis longirostris) en relación con tres comportamientos: a) exploración (número de comederos utilizados durante la visita de forrajeo), b) evitación del riesgo (latencia para empezar a alimentarse) y c) excitación (cantidad de movimientos durante la visita de forrajeo) en condiciones de dos niveles diferentes de riesgo percibido (bajo - control, y alto - experimental, con un modelo de hormiga bala amenazante). La eficacia de la búsqueda de alimento disminuyó en respuesta a las condiciones de amenaza. Sin embargo, los rasgos de comportamiento explicaron la variación adicional en la eficiencia de búsqueda de alimento de una manera dependiente de la condición. Una mayor exploración se asoció a una mayor eficiencia de búsqueda en condiciones de control, pero esto se invirtió cuando se expusieron a una amenaza. Independientemente de las condiciones, la excitación se asoció positivamente con la eficiencia de búsqueda, mientras que la aversión al riesgo se relacionó negativamente. Es importante destacar que el comportamiento exploratorio y la aversión al riesgo fueron comportamientos bastante repetibles, lo que sugiere que pueden estar relacionados con rasgos intrínsecos de los individuos. Nuestros resultados subrayan la importancia de tener en cuenta otras dimensiones del comportamiento para comprender mejor las estrategias de búsqueda de alimento de los individuos.</w:t>
      </w:r>
    </w:p>
    <w:p w14:paraId="1DE82C1D" w14:textId="77777777" w:rsidR="004E7F6D" w:rsidRDefault="004E7F6D" w:rsidP="004E7F6D"/>
    <w:p w14:paraId="4F203E67" w14:textId="6EF1253B" w:rsidR="00FB1960" w:rsidRDefault="00FB1960" w:rsidP="004E7F6D"/>
    <w:sectPr w:rsidR="00FB19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6D"/>
    <w:rsid w:val="001C3EE4"/>
    <w:rsid w:val="004E7F6D"/>
    <w:rsid w:val="006D55EA"/>
    <w:rsid w:val="009E728F"/>
    <w:rsid w:val="00FB196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6718"/>
  <w15:chartTrackingRefBased/>
  <w15:docId w15:val="{341AE972-4D32-4FCF-ADA3-6517E9DE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332</Words>
  <Characters>1828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Wojczulanis-Jakubas</dc:creator>
  <cp:keywords/>
  <dc:description/>
  <cp:lastModifiedBy>Katarzyna Wojczulanis-Jakubas</cp:lastModifiedBy>
  <cp:revision>2</cp:revision>
  <dcterms:created xsi:type="dcterms:W3CDTF">2022-12-10T10:05:00Z</dcterms:created>
  <dcterms:modified xsi:type="dcterms:W3CDTF">2022-12-10T10:25:00Z</dcterms:modified>
</cp:coreProperties>
</file>