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67CD8" w14:textId="14D0820D" w:rsidR="007A0A87" w:rsidRDefault="007A0A87" w:rsidP="007A0A87">
      <w:pPr>
        <w:spacing w:line="480" w:lineRule="auto"/>
        <w:jc w:val="both"/>
        <w:rPr>
          <w:rFonts w:cstheme="minorHAnsi"/>
          <w:b/>
          <w:lang w:val="en-GB"/>
        </w:rPr>
      </w:pPr>
      <w:r w:rsidRPr="007A0A87">
        <w:rPr>
          <w:rFonts w:cstheme="minorHAnsi"/>
          <w:b/>
          <w:lang w:val="en-GB"/>
        </w:rPr>
        <w:t>Foraging</w:t>
      </w:r>
      <w:r w:rsidR="00B969A8">
        <w:rPr>
          <w:rFonts w:cstheme="minorHAnsi"/>
          <w:b/>
          <w:lang w:val="en-GB"/>
        </w:rPr>
        <w:t>, fear</w:t>
      </w:r>
      <w:r w:rsidR="0032186E">
        <w:rPr>
          <w:rFonts w:cstheme="minorHAnsi"/>
          <w:b/>
          <w:lang w:val="en-GB"/>
        </w:rPr>
        <w:t xml:space="preserve"> and </w:t>
      </w:r>
      <w:r w:rsidRPr="007A0A87">
        <w:rPr>
          <w:rFonts w:cstheme="minorHAnsi"/>
          <w:b/>
          <w:lang w:val="en-GB"/>
        </w:rPr>
        <w:t xml:space="preserve">behavioural </w:t>
      </w:r>
      <w:r w:rsidR="00BE36D8">
        <w:rPr>
          <w:rFonts w:cstheme="minorHAnsi"/>
          <w:b/>
          <w:lang w:val="en-GB"/>
        </w:rPr>
        <w:t>variation</w:t>
      </w:r>
      <w:r w:rsidRPr="007A0A87">
        <w:rPr>
          <w:rFonts w:cstheme="minorHAnsi"/>
          <w:b/>
          <w:lang w:val="en-GB"/>
        </w:rPr>
        <w:t>, a lesson from hummingbirds</w:t>
      </w:r>
    </w:p>
    <w:p w14:paraId="5173D22B" w14:textId="77777777" w:rsidR="003E06AB" w:rsidRPr="007A0A87" w:rsidRDefault="003E06AB" w:rsidP="007A0A87">
      <w:pPr>
        <w:spacing w:line="480" w:lineRule="auto"/>
        <w:jc w:val="both"/>
        <w:rPr>
          <w:rFonts w:cstheme="minorHAnsi"/>
          <w:b/>
          <w:lang w:val="en-GB"/>
        </w:rPr>
      </w:pPr>
    </w:p>
    <w:p w14:paraId="2F605252" w14:textId="77777777" w:rsidR="007A0A87" w:rsidRPr="007A0A87" w:rsidRDefault="007A0A87" w:rsidP="007A0A87">
      <w:pPr>
        <w:spacing w:line="480" w:lineRule="auto"/>
        <w:jc w:val="both"/>
        <w:rPr>
          <w:rFonts w:cstheme="minorHAnsi"/>
          <w:lang w:val="en-GB"/>
        </w:rPr>
      </w:pPr>
      <w:r w:rsidRPr="007A0A87">
        <w:rPr>
          <w:rFonts w:cstheme="minorHAnsi"/>
          <w:lang w:val="en-GB"/>
        </w:rPr>
        <w:t>Katarzyna Wojczulanis-Jakubas</w:t>
      </w:r>
      <w:r w:rsidRPr="007A0A87">
        <w:rPr>
          <w:rFonts w:cstheme="minorHAnsi"/>
          <w:vertAlign w:val="superscript"/>
          <w:lang w:val="en-GB"/>
        </w:rPr>
        <w:t>1</w:t>
      </w:r>
      <w:r w:rsidRPr="007A0A87">
        <w:rPr>
          <w:rFonts w:cstheme="minorHAnsi"/>
          <w:lang w:val="en-GB"/>
        </w:rPr>
        <w:t>, Marcelo Araya-Salas</w:t>
      </w:r>
      <w:r w:rsidRPr="007A0A87">
        <w:rPr>
          <w:rFonts w:cstheme="minorHAnsi"/>
          <w:vertAlign w:val="superscript"/>
          <w:lang w:val="en-GB"/>
        </w:rPr>
        <w:t>2,3</w:t>
      </w:r>
    </w:p>
    <w:p w14:paraId="2C706F6C" w14:textId="77777777" w:rsidR="003E06AB" w:rsidRDefault="003E06AB" w:rsidP="007A0A87">
      <w:pPr>
        <w:spacing w:line="480" w:lineRule="auto"/>
        <w:jc w:val="both"/>
        <w:rPr>
          <w:rFonts w:cstheme="minorHAnsi"/>
          <w:vertAlign w:val="superscript"/>
          <w:lang w:val="en-GB"/>
        </w:rPr>
      </w:pPr>
    </w:p>
    <w:p w14:paraId="1D42E457" w14:textId="161B3296" w:rsidR="007A0A87" w:rsidRPr="007A0A87" w:rsidRDefault="007A0A87" w:rsidP="007A0A87">
      <w:pPr>
        <w:spacing w:line="480" w:lineRule="auto"/>
        <w:jc w:val="both"/>
        <w:rPr>
          <w:rFonts w:cstheme="minorHAnsi"/>
          <w:lang w:val="en-GB"/>
        </w:rPr>
      </w:pPr>
      <w:r w:rsidRPr="007A0A87">
        <w:rPr>
          <w:rFonts w:cstheme="minorHAnsi"/>
          <w:vertAlign w:val="superscript"/>
          <w:lang w:val="en-GB"/>
        </w:rPr>
        <w:t>1</w:t>
      </w:r>
      <w:r w:rsidRPr="007A0A87">
        <w:rPr>
          <w:rFonts w:cstheme="minorHAnsi"/>
          <w:lang w:val="en-GB"/>
        </w:rPr>
        <w:t>Department of Vertebrate Ecology and Zoology, University of Gdansk, Gdansk, Poland; katarzyna.wojczulanis-jakubas@ug.edu.pl</w:t>
      </w:r>
    </w:p>
    <w:p w14:paraId="2A3E9B33" w14:textId="77777777" w:rsidR="007A0A87" w:rsidRPr="007A0A87" w:rsidRDefault="007A0A87" w:rsidP="007A0A87">
      <w:pPr>
        <w:spacing w:line="480" w:lineRule="auto"/>
        <w:jc w:val="both"/>
        <w:rPr>
          <w:rFonts w:cstheme="minorHAnsi"/>
          <w:lang w:val="es-EC"/>
        </w:rPr>
      </w:pPr>
      <w:r w:rsidRPr="007A0A87">
        <w:rPr>
          <w:rFonts w:cstheme="minorHAnsi"/>
          <w:vertAlign w:val="superscript"/>
          <w:lang w:val="es-EC"/>
        </w:rPr>
        <w:t>2</w:t>
      </w:r>
      <w:r w:rsidRPr="007A0A87">
        <w:rPr>
          <w:rFonts w:cstheme="minorHAnsi"/>
          <w:lang w:val="es-EC"/>
        </w:rPr>
        <w:t xml:space="preserve"> Recinto de Golfito, Universidad de Costa Rica, Golfito, Costa Rica</w:t>
      </w:r>
    </w:p>
    <w:p w14:paraId="3ED4B2D8" w14:textId="77777777" w:rsidR="007A0A87" w:rsidRPr="007A0A87" w:rsidRDefault="007A0A87" w:rsidP="007A0A87">
      <w:pPr>
        <w:spacing w:line="480" w:lineRule="auto"/>
        <w:jc w:val="both"/>
        <w:rPr>
          <w:rFonts w:cstheme="minorHAnsi"/>
          <w:lang w:val="es-ES"/>
        </w:rPr>
      </w:pPr>
      <w:r w:rsidRPr="007A0A87">
        <w:rPr>
          <w:rFonts w:cstheme="minorHAnsi"/>
          <w:vertAlign w:val="superscript"/>
          <w:lang w:val="es-EC"/>
        </w:rPr>
        <w:t xml:space="preserve">3 </w:t>
      </w:r>
      <w:r w:rsidRPr="007A0A87">
        <w:rPr>
          <w:rFonts w:cstheme="minorHAnsi"/>
          <w:lang w:val="es-EC"/>
        </w:rPr>
        <w:t>Centro de Investigación en Neurociencias, Universidad de Costa Rica, San Pedro, San José, Costa Rica</w:t>
      </w:r>
    </w:p>
    <w:p w14:paraId="60FC4036" w14:textId="77777777" w:rsidR="003E06AB" w:rsidRPr="00B81D75" w:rsidRDefault="003E06AB">
      <w:pPr>
        <w:spacing w:line="480" w:lineRule="auto"/>
        <w:jc w:val="both"/>
        <w:rPr>
          <w:rFonts w:cstheme="minorHAnsi"/>
          <w:b/>
          <w:lang w:val="es-419"/>
        </w:rPr>
        <w:sectPr w:rsidR="003E06AB" w:rsidRPr="00B81D75">
          <w:footerReference w:type="default" r:id="rId8"/>
          <w:pgSz w:w="11906" w:h="16838"/>
          <w:pgMar w:top="1417" w:right="1274" w:bottom="1417" w:left="1417" w:header="708" w:footer="708" w:gutter="0"/>
          <w:lnNumType w:countBy="1" w:restart="continuous"/>
          <w:cols w:space="708"/>
          <w:docGrid w:linePitch="360"/>
        </w:sectPr>
      </w:pPr>
    </w:p>
    <w:p w14:paraId="584BC462" w14:textId="77777777" w:rsidR="005939CD" w:rsidRPr="0032186E" w:rsidRDefault="00C24910">
      <w:pPr>
        <w:spacing w:line="480" w:lineRule="auto"/>
        <w:jc w:val="both"/>
        <w:rPr>
          <w:rFonts w:cstheme="minorHAnsi"/>
          <w:b/>
          <w:lang w:val="en-GB"/>
        </w:rPr>
      </w:pPr>
      <w:r w:rsidRPr="0032186E">
        <w:rPr>
          <w:rFonts w:cstheme="minorHAnsi"/>
          <w:b/>
          <w:lang w:val="en-GB"/>
        </w:rPr>
        <w:lastRenderedPageBreak/>
        <w:t>Abstract</w:t>
      </w:r>
    </w:p>
    <w:p w14:paraId="6DB9C6A8" w14:textId="72014A19" w:rsidR="005939CD" w:rsidRDefault="00C24910">
      <w:pPr>
        <w:pStyle w:val="NormalnyWeb"/>
        <w:spacing w:before="0" w:beforeAutospacing="0" w:after="0" w:afterAutospacing="0" w:line="480" w:lineRule="auto"/>
        <w:jc w:val="both"/>
        <w:rPr>
          <w:rFonts w:asciiTheme="minorHAnsi" w:hAnsiTheme="minorHAnsi" w:cstheme="minorHAnsi"/>
          <w:sz w:val="22"/>
          <w:szCs w:val="22"/>
          <w:lang w:val="en-GB"/>
        </w:rPr>
      </w:pPr>
      <w:r w:rsidRPr="0032186E">
        <w:rPr>
          <w:rFonts w:asciiTheme="minorHAnsi" w:hAnsiTheme="minorHAnsi" w:cstheme="minorHAnsi"/>
          <w:sz w:val="22"/>
          <w:szCs w:val="22"/>
          <w:lang w:val="en-GB"/>
        </w:rPr>
        <w:t xml:space="preserve">Traditionally, foraging behaviour has been explained as the response to a trade-off between energetic gain from feeding resources and the potential costs from concomitant risks. However, increasing number of studies has shown that this view fail to explain an important </w:t>
      </w:r>
      <w:r w:rsidRPr="0032186E">
        <w:rPr>
          <w:rFonts w:asciiTheme="minorHAnsi" w:hAnsiTheme="minorHAnsi" w:cstheme="minorHAnsi"/>
          <w:sz w:val="22"/>
          <w:szCs w:val="22"/>
          <w:lang w:val="en-US"/>
        </w:rPr>
        <w:t xml:space="preserve">fraction </w:t>
      </w:r>
      <w:r w:rsidRPr="0032186E">
        <w:rPr>
          <w:rFonts w:asciiTheme="minorHAnsi" w:hAnsiTheme="minorHAnsi" w:cstheme="minorHAnsi"/>
          <w:sz w:val="22"/>
          <w:szCs w:val="22"/>
          <w:lang w:val="en-GB"/>
        </w:rPr>
        <w:t>of the variation in foraging across a variety of taxa. One of potential mechanisms that may account for this variation is that various behaviours associated with foraging may have different fitnes</w:t>
      </w:r>
      <w:r w:rsidRPr="00B06B54">
        <w:rPr>
          <w:rFonts w:asciiTheme="minorHAnsi" w:hAnsiTheme="minorHAnsi" w:cstheme="minorHAnsi"/>
          <w:sz w:val="22"/>
          <w:szCs w:val="22"/>
          <w:lang w:val="en-GB"/>
        </w:rPr>
        <w:t xml:space="preserve">s consequences and that may further depend on the environmental context. Here, we explored this mechanism by evaluating foraging efficiency </w:t>
      </w:r>
      <w:r w:rsidR="00B06B54" w:rsidRPr="00B06B54">
        <w:rPr>
          <w:rFonts w:asciiTheme="minorHAnsi" w:hAnsiTheme="minorHAnsi" w:cstheme="minorHAnsi"/>
          <w:sz w:val="22"/>
          <w:szCs w:val="22"/>
          <w:lang w:val="en-GB"/>
        </w:rPr>
        <w:t>of Long-billed Hermit hummingbirds (</w:t>
      </w:r>
      <w:r w:rsidR="00B06B54" w:rsidRPr="00B06B54">
        <w:rPr>
          <w:rFonts w:asciiTheme="minorHAnsi" w:hAnsiTheme="minorHAnsi" w:cstheme="minorHAnsi"/>
          <w:i/>
          <w:sz w:val="22"/>
          <w:szCs w:val="22"/>
          <w:lang w:val="en-GB"/>
        </w:rPr>
        <w:t xml:space="preserve">Phaethornis longirostris) </w:t>
      </w:r>
      <w:r w:rsidRPr="00B06B54">
        <w:rPr>
          <w:rFonts w:asciiTheme="minorHAnsi" w:hAnsiTheme="minorHAnsi" w:cstheme="minorHAnsi"/>
          <w:sz w:val="22"/>
          <w:szCs w:val="22"/>
          <w:lang w:val="en-GB"/>
        </w:rPr>
        <w:t xml:space="preserve">with regard to three behaviours: a) exploration (number of feeders used during the foraging visit), b) risk avoidance (latency to start feeding) and c) arousal (amount of movements during the foraging visit) in conditions of two different levels of perceived risk (low – control, and high – experimental, with a threatening bullet ant model). </w:t>
      </w:r>
      <w:r w:rsidR="00B06B54" w:rsidRPr="00B06B54">
        <w:rPr>
          <w:rFonts w:asciiTheme="minorHAnsi" w:hAnsiTheme="minorHAnsi" w:cstheme="minorHAnsi"/>
          <w:sz w:val="22"/>
          <w:szCs w:val="22"/>
          <w:lang w:val="en-GB"/>
        </w:rPr>
        <w:t>F</w:t>
      </w:r>
      <w:r w:rsidRPr="00B06B54">
        <w:rPr>
          <w:rFonts w:asciiTheme="minorHAnsi" w:hAnsiTheme="minorHAnsi" w:cstheme="minorHAnsi"/>
          <w:sz w:val="22"/>
          <w:szCs w:val="22"/>
          <w:lang w:val="en-GB"/>
        </w:rPr>
        <w:t xml:space="preserve">oraging efficiency decreased in response to threatening conditions. However, </w:t>
      </w:r>
      <w:r w:rsidR="00B06B54" w:rsidRPr="00B06B54">
        <w:rPr>
          <w:rFonts w:asciiTheme="minorHAnsi" w:hAnsiTheme="minorHAnsi" w:cstheme="minorHAnsi"/>
          <w:sz w:val="22"/>
          <w:szCs w:val="22"/>
          <w:lang w:val="en-GB"/>
        </w:rPr>
        <w:t xml:space="preserve">behavioural traits explained </w:t>
      </w:r>
      <w:r w:rsidRPr="00B06B54">
        <w:rPr>
          <w:rFonts w:asciiTheme="minorHAnsi" w:hAnsiTheme="minorHAnsi" w:cstheme="minorHAnsi"/>
          <w:sz w:val="22"/>
          <w:szCs w:val="22"/>
          <w:lang w:val="en-GB"/>
        </w:rPr>
        <w:t xml:space="preserve">additional variation in foraging efficiency in </w:t>
      </w:r>
      <w:r w:rsidRPr="00B06B54">
        <w:rPr>
          <w:rFonts w:asciiTheme="minorHAnsi" w:hAnsiTheme="minorHAnsi" w:cstheme="minorHAnsi"/>
          <w:sz w:val="22"/>
          <w:szCs w:val="22"/>
          <w:lang w:val="pt"/>
        </w:rPr>
        <w:t xml:space="preserve">a </w:t>
      </w:r>
      <w:r w:rsidRPr="00B06B54">
        <w:rPr>
          <w:rFonts w:asciiTheme="minorHAnsi" w:hAnsiTheme="minorHAnsi" w:cstheme="minorHAnsi"/>
          <w:sz w:val="22"/>
          <w:szCs w:val="22"/>
          <w:lang w:val="en-GB"/>
        </w:rPr>
        <w:t xml:space="preserve">condition-dependent manner. </w:t>
      </w:r>
      <w:r w:rsidRPr="00B06B54">
        <w:rPr>
          <w:rFonts w:asciiTheme="minorHAnsi" w:hAnsiTheme="minorHAnsi" w:cstheme="minorHAnsi"/>
          <w:sz w:val="22"/>
          <w:szCs w:val="22"/>
          <w:lang w:val="pt"/>
        </w:rPr>
        <w:t>M</w:t>
      </w:r>
      <w:r w:rsidRPr="00B06B54">
        <w:rPr>
          <w:rFonts w:asciiTheme="minorHAnsi" w:hAnsiTheme="minorHAnsi" w:cstheme="minorHAnsi"/>
          <w:sz w:val="22"/>
          <w:szCs w:val="22"/>
          <w:lang w:val="en-GB"/>
        </w:rPr>
        <w:t xml:space="preserve">ore </w:t>
      </w:r>
      <w:r w:rsidR="00E4308A" w:rsidRPr="00B06B54">
        <w:rPr>
          <w:rFonts w:asciiTheme="minorHAnsi" w:hAnsiTheme="minorHAnsi" w:cstheme="minorHAnsi"/>
          <w:sz w:val="22"/>
          <w:szCs w:val="22"/>
          <w:lang w:val="en-GB"/>
        </w:rPr>
        <w:t>exploration</w:t>
      </w:r>
      <w:r w:rsidRPr="00B06B54">
        <w:rPr>
          <w:rFonts w:asciiTheme="minorHAnsi" w:hAnsiTheme="minorHAnsi" w:cstheme="minorHAnsi"/>
          <w:sz w:val="22"/>
          <w:szCs w:val="22"/>
          <w:lang w:val="en-US"/>
        </w:rPr>
        <w:t xml:space="preserve"> was associated</w:t>
      </w:r>
      <w:r w:rsidRPr="00B06B54">
        <w:rPr>
          <w:rFonts w:asciiTheme="minorHAnsi" w:hAnsiTheme="minorHAnsi" w:cstheme="minorHAnsi"/>
          <w:sz w:val="22"/>
          <w:szCs w:val="22"/>
          <w:lang w:val="pt"/>
        </w:rPr>
        <w:t xml:space="preserve"> </w:t>
      </w:r>
      <w:r w:rsidR="00B06B54" w:rsidRPr="00B06B54">
        <w:rPr>
          <w:rFonts w:asciiTheme="minorHAnsi" w:hAnsiTheme="minorHAnsi" w:cstheme="minorHAnsi"/>
          <w:sz w:val="22"/>
          <w:szCs w:val="22"/>
          <w:lang w:val="en-US"/>
        </w:rPr>
        <w:t xml:space="preserve">with </w:t>
      </w:r>
      <w:r w:rsidRPr="00B06B54">
        <w:rPr>
          <w:rFonts w:asciiTheme="minorHAnsi" w:hAnsiTheme="minorHAnsi" w:cstheme="minorHAnsi"/>
          <w:sz w:val="22"/>
          <w:szCs w:val="22"/>
          <w:lang w:val="en-GB"/>
        </w:rPr>
        <w:t xml:space="preserve">higher foraging efficiency in control conditions, but this was reversed when exposed to a threat. Regardless of conditions, arousal was positively associated with foraging efficiency while risk-avoidance was negatively related. Importantly, exploratory behaviour and risk-avoidance were quite repeatable behaviours suggesting that they may be related to </w:t>
      </w:r>
      <w:r w:rsidRPr="00B06B54">
        <w:rPr>
          <w:rFonts w:asciiTheme="minorHAnsi" w:hAnsiTheme="minorHAnsi" w:cstheme="minorHAnsi"/>
          <w:sz w:val="22"/>
          <w:szCs w:val="22"/>
          <w:lang w:val="pt"/>
        </w:rPr>
        <w:t xml:space="preserve">intrinsic </w:t>
      </w:r>
      <w:r w:rsidR="00B06B54" w:rsidRPr="00B06B54">
        <w:rPr>
          <w:rFonts w:asciiTheme="minorHAnsi" w:hAnsiTheme="minorHAnsi" w:cstheme="minorHAnsi"/>
          <w:sz w:val="22"/>
          <w:szCs w:val="22"/>
          <w:lang w:val="pt"/>
        </w:rPr>
        <w:t xml:space="preserve">traits of </w:t>
      </w:r>
      <w:r w:rsidRPr="00B06B54">
        <w:rPr>
          <w:rFonts w:asciiTheme="minorHAnsi" w:hAnsiTheme="minorHAnsi" w:cstheme="minorHAnsi"/>
          <w:sz w:val="22"/>
          <w:szCs w:val="22"/>
          <w:lang w:val="pt"/>
        </w:rPr>
        <w:t>individuals</w:t>
      </w:r>
      <w:r w:rsidRPr="00B06B54">
        <w:rPr>
          <w:rFonts w:asciiTheme="minorHAnsi" w:hAnsiTheme="minorHAnsi" w:cstheme="minorHAnsi"/>
          <w:sz w:val="22"/>
          <w:szCs w:val="22"/>
          <w:lang w:val="en-GB"/>
        </w:rPr>
        <w:t xml:space="preserve">. Our findings highlight the importance of taking into account </w:t>
      </w:r>
      <w:r w:rsidRPr="00B06B54">
        <w:rPr>
          <w:rFonts w:asciiTheme="minorHAnsi" w:hAnsiTheme="minorHAnsi" w:cstheme="minorHAnsi"/>
          <w:sz w:val="22"/>
          <w:szCs w:val="22"/>
          <w:lang w:val="en-US"/>
        </w:rPr>
        <w:t>additional behavioral dimension</w:t>
      </w:r>
      <w:r w:rsidR="00B06B54" w:rsidRPr="00B06B54">
        <w:rPr>
          <w:rFonts w:asciiTheme="minorHAnsi" w:hAnsiTheme="minorHAnsi" w:cstheme="minorHAnsi"/>
          <w:sz w:val="22"/>
          <w:szCs w:val="22"/>
          <w:lang w:val="en-US"/>
        </w:rPr>
        <w:t xml:space="preserve">s </w:t>
      </w:r>
      <w:r w:rsidRPr="00B06B54">
        <w:rPr>
          <w:rFonts w:asciiTheme="minorHAnsi" w:hAnsiTheme="minorHAnsi" w:cstheme="minorHAnsi"/>
          <w:sz w:val="22"/>
          <w:szCs w:val="22"/>
          <w:lang w:val="en-GB"/>
        </w:rPr>
        <w:t xml:space="preserve">to better understand foraging strategies </w:t>
      </w:r>
      <w:r w:rsidR="00B06B54" w:rsidRPr="00B06B54">
        <w:rPr>
          <w:rFonts w:asciiTheme="minorHAnsi" w:hAnsiTheme="minorHAnsi" w:cstheme="minorHAnsi"/>
          <w:sz w:val="22"/>
          <w:szCs w:val="22"/>
          <w:lang w:val="en-GB"/>
        </w:rPr>
        <w:t>of individuals</w:t>
      </w:r>
      <w:r w:rsidRPr="00B06B54">
        <w:rPr>
          <w:rFonts w:asciiTheme="minorHAnsi" w:hAnsiTheme="minorHAnsi" w:cstheme="minorHAnsi"/>
          <w:sz w:val="22"/>
          <w:szCs w:val="22"/>
          <w:lang w:val="en-GB"/>
        </w:rPr>
        <w:t>.</w:t>
      </w:r>
    </w:p>
    <w:p w14:paraId="39EF56B4" w14:textId="77777777" w:rsidR="0089139F" w:rsidRDefault="0089139F">
      <w:pPr>
        <w:spacing w:after="0" w:line="480" w:lineRule="auto"/>
        <w:jc w:val="both"/>
        <w:rPr>
          <w:rFonts w:cstheme="minorHAnsi"/>
          <w:b/>
          <w:lang w:val="en-GB"/>
        </w:rPr>
      </w:pPr>
    </w:p>
    <w:p w14:paraId="2DDE09AA" w14:textId="77777777" w:rsidR="005939CD" w:rsidRDefault="00C24910">
      <w:pPr>
        <w:spacing w:after="0" w:line="480" w:lineRule="auto"/>
        <w:jc w:val="both"/>
        <w:rPr>
          <w:rFonts w:cstheme="minorHAnsi"/>
          <w:b/>
          <w:lang w:val="en-GB"/>
        </w:rPr>
      </w:pPr>
      <w:r>
        <w:rPr>
          <w:rFonts w:cstheme="minorHAnsi"/>
          <w:b/>
          <w:lang w:val="en-GB"/>
        </w:rPr>
        <w:t>Keywords</w:t>
      </w:r>
    </w:p>
    <w:p w14:paraId="3A25832B" w14:textId="77777777" w:rsidR="005939CD" w:rsidRDefault="00C24910">
      <w:pPr>
        <w:spacing w:after="0" w:line="480" w:lineRule="auto"/>
        <w:jc w:val="both"/>
        <w:rPr>
          <w:rFonts w:cstheme="minorHAnsi"/>
          <w:lang w:val="en-GB"/>
        </w:rPr>
      </w:pPr>
      <w:r>
        <w:rPr>
          <w:rFonts w:cstheme="minorHAnsi"/>
          <w:lang w:val="en-GB"/>
        </w:rPr>
        <w:t>risk allocation hypothesis, predator, prey,  risk-avoidance, exploratory behaviour, arousal, repeatability</w:t>
      </w:r>
    </w:p>
    <w:p w14:paraId="753262F7" w14:textId="77777777" w:rsidR="003E06AB" w:rsidRDefault="003E06AB">
      <w:pPr>
        <w:pStyle w:val="NormalnyWeb"/>
        <w:spacing w:line="480" w:lineRule="auto"/>
        <w:jc w:val="both"/>
        <w:rPr>
          <w:rFonts w:asciiTheme="minorHAnsi" w:hAnsiTheme="minorHAnsi" w:cstheme="minorHAnsi"/>
          <w:sz w:val="22"/>
          <w:szCs w:val="22"/>
          <w:lang w:val="en-GB"/>
        </w:rPr>
        <w:sectPr w:rsidR="003E06AB">
          <w:pgSz w:w="11906" w:h="16838"/>
          <w:pgMar w:top="1417" w:right="1274" w:bottom="1417" w:left="1417" w:header="708" w:footer="708" w:gutter="0"/>
          <w:lnNumType w:countBy="1" w:restart="continuous"/>
          <w:cols w:space="708"/>
          <w:docGrid w:linePitch="360"/>
        </w:sectPr>
      </w:pPr>
    </w:p>
    <w:p w14:paraId="095AD714" w14:textId="27003225" w:rsidR="005939CD" w:rsidRDefault="009571A9">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en-GB"/>
        </w:rPr>
        <w:lastRenderedPageBreak/>
        <w:t>A</w:t>
      </w:r>
      <w:r w:rsidR="00C24910">
        <w:rPr>
          <w:rFonts w:asciiTheme="minorHAnsi" w:hAnsiTheme="minorHAnsi" w:cstheme="minorHAnsi"/>
          <w:sz w:val="22"/>
          <w:szCs w:val="22"/>
          <w:lang w:val="en-GB"/>
        </w:rPr>
        <w:t xml:space="preserve"> variety of ecological factors has been identified as major determinants in shaping animal’s foraging strategies (i.e. resource exploitation). Of those the most commonly evoked are the amount and distribution of available food resources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Ecology","id":"ITEM-1","issue":"6","issued":{"date-parts":[["2014"]]},"page":"1374-1379","title":"Personality predicts behavioral flexibility in a fluctuating, natural environment","type":"article-journal","volume":"25"},"uris":["http://www.mendeley.com/documents/?uuid=8b6c1133-8531-4d2d-953b-7bd9aa6be47d"]},{"id":"ITEM-2","itemData":{"ISBN":"O-935868-47-X","author":[{"dropping-particle":"","family":"Morrison","given":"Michael M","non-dropping-particle":"","parse-names":false,"suffix":""},{"dropping-particle":"","family":"Raplph","given":"C John","non-dropping-particle":"","parse-names":false,"suffix":""},{"dropping-particle":"","family":"Verner","given":"Jared","non-dropping-particle":"","parse-names":false,"suffix":""},{"dropping-particle":"","family":"Jehl","given":"Joseph R Jr","non-dropping-particle":"","parse-names":false,"suffix":""}],"container-title":"Studies in Avian Biology","id":"ITEM-2","issue":"13","issued":{"date-parts":[["1990"]]},"title":"Avian Foraging: theory, methodology and applications","type":"book","volume":"13"},"uris":["http://www.mendeley.com/documents/?uuid=92a7349f-b9dc-4b94-bf41-3500a140196c"]}],"mendeley":{"formattedCitation":"(Morrison et al. 1990; Herborn et al. 2014)","plainTextFormattedCitation":"(Morrison et al. 1990; Herborn et al. 2014)","previouslyFormattedCitation":"(Morrison et al. 1990; Herborn et al. 2014)"},"properties":{"noteIndex":0},"schema":"https://github.com/citation-style-language/schema/raw/master/csl-citation.json"}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(Morrison et al. 1990; Herborn et al. 2014)</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and animal motivation (both in the sense of marginal value theorem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{"citationItems":[{"id":"ITEM-1","itemData":{"author":[{"dropping-particle":"","family":"Charnov","given":"Eric L","non-dropping-particle":"","parse-names":false,"suffix":""}],"container-title":"Theoretical Population Biology","id":"ITEM-1","issued":{"date-parts":[["1976"]]},"page":"739-752","title":"Optimal foraging, the Marginal Value Theorem","type":"article-journal","volume":"9"},"uris":["http://www.mendeley.com/documents/?uuid=4ffafc64-e2df-4b2b-b5c6-1f0f07ed3b8e"]}],"mendeley":{"formattedCitation":"(Charnov 1976)","plainTextFormattedCitation":"(Charnov 1976)","previouslyFormattedCitation":"(Charnov 1976)"},"properties":{"noteIndex":0},"schema":"https://github.com/citation-style-language/schema/raw/master/csl-citation.json"}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(Charnov 1976)</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and/or body condition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but predation pressure is also frequently considered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hypothesis","type":"article-journal","volume":"153"},"uris":["http://www.mendeley.com/documents/?uuid=fdff2887-ada9-40bb-a7d8-1b0d216ae37c"]}],"mendeley":{"formattedCitation":"(Lima and Bednekoff 1999)","plainTextFormattedCitation":"(Lima and Bednekoff 1999)","previouslyFormattedCitation":"(Lima and Bednekoff 1999)"},"properties":{"noteIndex":0},"schema":"https://github.com/citation-style-language/schema/raw/master/csl-citation.json"}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The intensity of a prey vigilance increases with the level of risk predation (probability of predator presence) affecting </w:t>
      </w:r>
      <w:r w:rsidR="00C24910">
        <w:rPr>
          <w:rFonts w:asciiTheme="minorHAnsi" w:hAnsiTheme="minorHAnsi" w:cstheme="minorHAnsi"/>
          <w:sz w:val="22"/>
          <w:szCs w:val="22"/>
          <w:lang w:val="pt"/>
        </w:rPr>
        <w:t xml:space="preserve">its </w:t>
      </w:r>
      <w:r w:rsidR="00C24910">
        <w:rPr>
          <w:rFonts w:asciiTheme="minorHAnsi" w:hAnsiTheme="minorHAnsi" w:cstheme="minorHAnsi"/>
          <w:sz w:val="22"/>
          <w:szCs w:val="22"/>
          <w:lang w:val="en-GB"/>
        </w:rPr>
        <w:t>foraging efficiency. As the risk allocation hypothesis imposes, a prey allocates time for foraging inversely proportionate</w:t>
      </w:r>
      <w:r w:rsidR="00CE2DA4">
        <w:rPr>
          <w:rFonts w:asciiTheme="minorHAnsi" w:hAnsiTheme="minorHAnsi" w:cstheme="minorHAnsi"/>
          <w:sz w:val="22"/>
          <w:szCs w:val="22"/>
          <w:lang w:val="en-GB"/>
        </w:rPr>
        <w:t>ly</w:t>
      </w:r>
      <w:r w:rsidR="00C24910">
        <w:rPr>
          <w:rFonts w:asciiTheme="minorHAnsi" w:hAnsiTheme="minorHAnsi" w:cstheme="minorHAnsi"/>
          <w:sz w:val="22"/>
          <w:szCs w:val="22"/>
          <w:lang w:val="en-GB"/>
        </w:rPr>
        <w:t xml:space="preserve"> to predation pressure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(Lima and Bednekoff 1999; Verdolin 2006)</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Thus, in a given food resources–predation landscape</w:t>
      </w:r>
      <w:r w:rsidR="00C24910">
        <w:rPr>
          <w:rFonts w:asciiTheme="minorHAnsi" w:hAnsiTheme="minorHAnsi" w:cstheme="minorHAnsi"/>
          <w:sz w:val="22"/>
          <w:szCs w:val="22"/>
          <w:lang w:val="pt"/>
        </w:rPr>
        <w:t>,</w:t>
      </w:r>
      <w:r w:rsidR="00C24910">
        <w:rPr>
          <w:rFonts w:asciiTheme="minorHAnsi" w:hAnsiTheme="minorHAnsi" w:cstheme="minorHAnsi"/>
          <w:sz w:val="22"/>
          <w:szCs w:val="22"/>
          <w:lang w:val="en-GB"/>
        </w:rPr>
        <w:t xml:space="preserve"> a fixed foraging strategy is expected to evolve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{"citationItems":[{"id":"ITEM-1","itemData":{"DOI":"10.5253/arde.v68.p83","ISSN":"0373-2266","author":[{"dropping-particle":"","family":"Krebs","given":"J. R.","non-dropping-particle":"","parse-names":false,"suffix":""}],"container-title":"Ardea","id":"ITEM-1","issued":{"date-parts":[["1980"]]},"page":"83-90","title":"Optimal foraging, predation risk and territory defence","type":"article-journal","volume":"68"},"uris":["http://www.mendeley.com/documents/?uuid=c05d88e2-abb3-483d-ae17-1719118fa49f"]}],"mendeley":{"formattedCitation":"(Krebs 1980)","plainTextFormattedCitation":"(Krebs 1980)","previouslyFormattedCitation":"(Krebs 1980)"},"properties":{"noteIndex":0},"schema":"https://github.com/citation-style-language/schema/raw/master/csl-citation.json"}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(Krebs 1980)</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However, increasing number of studies demonstrates a high variation in foraging strategies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{"citationItems":[{"id":"ITEM-1","itemData":{"DOI":"10.1111/j.1600-0706.2013.00406.x","ISSN":"00301299","abstract":"Consistent intra-population variability in foraging behaviour is found among a wide range of taxa. Such foraging specialisations are common among marine vertebrates, yet it is not clear how individuals repeatedly locate prey or foraging sites at ocean-wide scales. Using GPS and time-depth loggers we studied the fine-scale foraging behaviour of central-place northern gannets Morus bassanus at two large colonies. First, we estimated the degree of consistency in individual foraging routes and sites across repeated trips. Second, we tested for individual differences in searching behaviour in response to environmental covariates using reaction norms, estimated from mixed effect models. Adult gannets tracked over multiple foraging trips showed repeatable between-individual differences in terminal points and departure angles of foraging trips, but low repeatability in trip duration and trip length. Importantly, individual birds showed highly repeatable dive locations, with consistently different environmental conditions (such as copepod abundance), suggesting a high degree of foraging site specialisation. Gannets also showed between-individual differences in searching behaviour along environmental gradients, such that individuals intensified searching under different conditions. Together these results suggest that widespread individual foraging consistency may represent specialisation and be linked with individual responses to environmental conditions. Such divergent searching behaviour could provide a mechanism by which consistent foraging behaviour arises and is maintained among animals that forage across large spatial scales. © 2013 The Authors.","author":[{"dropping-particle":"","family":"Patrick","given":"Samantha C.","non-dropping-particle":"","parse-names":false,"suffix":""},{"dropping-particle":"","family":"Bearhop","given":"Stuart","non-dropping-particle":"","parse-names":false,"suffix":""},{"dropping-particle":"","family":"Grémillet","given":"David","non-dropping-particle":"","parse-names":false,"suffix":""},{"dropping-particle":"","family":"Lescroël","given":"Amélie","non-dropping-particle":"","parse-names":false,"suffix":""},{"dropping-particle":"","family":"Grecian","given":"W. James","non-dropping-particle":"","parse-names":false,"suffix":""},{"dropping-particle":"","family":"Bodey","given":"Thomas W.","non-dropping-particle":"","parse-names":false,"suffix":""},{"dropping-particle":"","family":"Hamer","given":"Keith C.","non-dropping-particle":"","parse-names":false,"suffix":""},{"dropping-particle":"","family":"Wakefield","given":"Ewan","non-dropping-particle":"","parse-names":false,"suffix":""},{"dropping-particle":"","family":"Nuz","given":"Mélanie","non-dropping-particle":"Le","parse-names":false,"suffix":""},{"dropping-particle":"","family":"Votier","given":"Stephen C.","non-dropping-particle":"","parse-names":false,"suffix":""}],"container-title":"Oikos","id":"ITEM-1","issue":"1","issued":{"date-parts":[["2014"]]},"page":"33-40","title":"Individual differences in searching behaviour and spatial foraging consistency in a central place marine predator","type":"article-journal","volume":"123"},"uris":["http://www.mendeley.com/documents/?uuid=fe9e72d0-8246-4eaa-ac63-c3b4ab294d58"]},{"id":"ITEM-2","itemData":{"DOI":"10.3354/meps12151","ISSN":"01718630","abstract":"Individual specialisations have been suggested to improve foraging efficiency by optimising individual capacity (physiological and behavioural) and reducing intra-specific competition in exploiting prey resources. In this study, we investigated the inter-and intra-individual variation in behaviour in an opportunistic forager, the gentoo penguin Pygoscelis papua, at Kerguelen Island, southern Indian Ocean. We used complementary bio-logging and stable isotope analyses, coupled with morphometric measurements, to: (1) determine the inter-individual variation in morphology and foraging behaviour; (2) quantify intra-individual variation in foraging behaviour; (3) investigate the links between consistency in foraging, distances travelled and body condition; and (4) determine if dietary specialisations exist and are maintained outside the breeding season. We show that this species exhibits a large inter-individual variation in foraging behaviour, with some individuals conducting very short trips close to the colony while others travelled considerably farther. Heavier individuals tended to forage in more distant locations, dive deeper and perform more benthic dives. Individual specialisation in behaviour was low to moderate at the population level, yet some individuals were very consistent. The rate of travel was not influenced by consistency, and there was a lack of correlation between body condition and foraging consistency. High inter-individual variation in feeding ecology and dietary specialisations outside of a single breeding season were observed, consistent with gentoo penguins being Type 'B' generalists (i.e. generalist populations composed of individuals each consuming a different range of foods).","author":[{"dropping-particle":"","family":"Camprasse","given":"Elodie C.M.","non-dropping-particle":"","parse-names":false,"suffix":""},{"dropping-particle":"","family":"Cherel","given":"Yves","non-dropping-particle":"","parse-names":false,"suffix":""},{"dropping-particle":"","family":"Bustamante","given":"Paco","non-dropping-particle":"","parse-names":false,"suffix":""},{"dropping-particle":"","family":"Arnould","given":"John P.Y.","non-dropping-particle":"","parse-names":false,"suffix":""},{"dropping-particle":"","family":"Bost","given":"Charles André","non-dropping-particle":"","parse-names":false,"suffix":""}],"container-title":"Marine Ecology Progress Series","id":"ITEM-2","issue":"July","issued":{"date-parts":[["2017"]]},"page":"227-242","title":"Intra-and inter-individual variation in the foraging ecology of a generalist subantarctic seabird, the gentoo penguin","type":"article-journal","volume":"578"},"uris":["http://www.mendeley.com/documents/?uuid=92b85169-4268-45b9-93a0-027882fbb3db"]},{"id":"ITEM-3","itemData":{"DOI":"10.1093/beheco/arx014","ISSN":"14657279","abstract":"Differences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Ecology","id":"ITEM-3","issue":"3","issued":{"date-parts":[["2017"]]},"page":"732-743","title":"Foraging sparrows exhibit individual differences but not a syndrome when responding to multiple kinds of novelty","type":"article-journal","volume":"28"},"uris":["http://www.mendeley.com/documents/?uuid=aecede80-04da-46e5-b31f-0605d748e2a3"]}],"mendeley":{"formattedCitation":"(Patrick et al. 2014; Camprasse et al. 2017; Moldoff and Westneat 2017)","plainTextFormattedCitation":"(Patrick et al. 2014; Camprasse et al. 2017; Moldoff and Westneat 2017)","previouslyFormattedCitation":"(Patrick et al. 2014; Camprasse et al. 2017; Moldoff and Westneat 2017)"},"properties":{"noteIndex":0},"schema":"https://github.com/citation-style-language/schema/raw/master/csl-citation.json"}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(Patrick et al. 2014; Camprasse et al. 2017; Moldoff and Westneat 2017)</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w:t>
      </w:r>
      <w:r w:rsidR="00C24910">
        <w:rPr>
          <w:rFonts w:asciiTheme="minorHAnsi" w:hAnsiTheme="minorHAnsi" w:cstheme="minorHAnsi"/>
          <w:sz w:val="22"/>
          <w:szCs w:val="22"/>
          <w:lang w:val="pt"/>
        </w:rPr>
        <w:t xml:space="preserve">which is </w:t>
      </w:r>
      <w:r w:rsidR="00C24910">
        <w:rPr>
          <w:rFonts w:asciiTheme="minorHAnsi" w:hAnsiTheme="minorHAnsi" w:cstheme="minorHAnsi"/>
          <w:sz w:val="22"/>
          <w:szCs w:val="22"/>
          <w:lang w:val="en-GB"/>
        </w:rPr>
        <w:t xml:space="preserve">hard to explain using only food- and predation-based arguments </w:t>
      </w:r>
      <w:r w:rsidR="00C24910">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{"citationItems":[{"id":"ITEM-1","itemData":{"DOI":"10.1073/pnas.98.3.1089","ISSN":"00278424","abstract":"We test the predictive value of the main energetic currencies used in foraging theory using starlings that choose between two foraging modes (walking versus flying). Walking is low-cost, low-yield, whereas flying is the opposite. We fixed experimentally, at 11 different values, the amount of flight required to get one food reward, and for each flight cost value, we titrated the amount of walking until the birds showed indifference between foraging modes. We then compared the indifference points to those predicted by gross rate of gain over time, net rate of gain over time, and the ratio of gain to expenditure (efficiency). The results for the choice between modes show strong qualitative and quantitative support for net rate of gain over time over the alternatives. However, the birds foraged for only a fraction of the available time, indicating that the choice between foraging and resting could not be explained by any of these currencies. We suggest that this discrepancy could be accounted for functionally because nonenergetic factors such as predation risk may differ between resting and foraging in any mode but may not differ much between foraging modes, hence releasing the choice between foraging modes from the influence of such factors. Alternatively, the discrepancy may be attributable to the use of predictable (rather than stochastic) ratios of effort per prey in our experiment, and it may thus be better understood with mechanistic rather than functional arguments.","author":[{"dropping-particle":"","family":"Bautista","given":"Luis M.","non-dropping-particle":"","parse-names":false,"suffix":""},{"dropping-particle":"","family":"Tinbergen","given":"Joost","non-dropping-particle":"","parse-names":false,"suffix":""},{"dropping-particle":"","family":"Kacelnik","given":"Alejandro","non-dropping-particle":"","parse-names":false,"suffix":""}],"container-title":"Proceedings of the National Academy of Sciences of the United States of America","id":"ITEM-1","issue":"3","issued":{"date-parts":[["2001"]]},"page":"1089-1094","title":"To walk or to fly? How birds choose among foraging modes","type":"article-journal","volume":"98"},"uris":["http://www.mendeley.com/documents/?uuid=b8723a0e-dd9b-4ae0-9314-a6a475322268"]}],"mendeley":{"formattedCitation":"(Bautista et al. 2001)","plainTextFormattedCitation":"(Bautista et al. 2001)","previouslyFormattedCitation":"(Bautista et al. 2001)"},"properties":{"noteIndex":0},"schema":"https://github.com/citation-style-language/schema/raw/master/csl-citation.json"}</w:instrText>
      </w:r>
      <w:r w:rsidR="00C24910">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(Bautista et al. 2001)</w:t>
      </w:r>
      <w:r w:rsidR="00C24910">
        <w:rPr>
          <w:rFonts w:asciiTheme="minorHAnsi" w:hAnsiTheme="minorHAnsi" w:cstheme="minorHAnsi"/>
          <w:sz w:val="22"/>
          <w:szCs w:val="22"/>
          <w:lang w:val="en-GB"/>
        </w:rPr>
        <w:fldChar w:fldCharType="end"/>
      </w:r>
      <w:r w:rsidR="00C24910">
        <w:rPr>
          <w:rFonts w:asciiTheme="minorHAnsi" w:hAnsiTheme="minorHAnsi" w:cstheme="minorHAnsi"/>
          <w:sz w:val="22"/>
          <w:szCs w:val="22"/>
          <w:lang w:val="en-GB"/>
        </w:rPr>
        <w:t xml:space="preserve">.  </w:t>
      </w:r>
    </w:p>
    <w:p w14:paraId="7CF9D767" w14:textId="77777777" w:rsidR="005939CD" w:rsidRDefault="00C24910">
      <w:pPr>
        <w:pStyle w:val="NormalnyWeb"/>
        <w:spacing w:line="480" w:lineRule="auto"/>
        <w:jc w:val="both"/>
        <w:rPr>
          <w:lang w:val="en-GB"/>
        </w:rPr>
      </w:pPr>
      <w:r>
        <w:rPr>
          <w:rFonts w:asciiTheme="minorHAnsi" w:hAnsiTheme="minorHAnsi" w:cstheme="minorHAnsi"/>
          <w:sz w:val="22"/>
          <w:szCs w:val="22"/>
          <w:lang w:val="en-GB"/>
        </w:rPr>
        <w:t xml:space="preserve">Variation in foraging strategies of individuals remains an intriguing topic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Evolution","id":"ITEM-1","issue":"2","issued":{"date-parts":[["2009"]]},"page":"81-89","title":"Behavioural reaction norms: animal personality meets individual plasticity","type":"article-journal","volume":"25"},"uris":["http://www.mendeley.com/documents/?uuid=da70d65a-5461-4630-8fe7-d7533b8b4356"]},{"id":"ITEM-2","itemData":{"DOI":"10.1093/beheco/aru131","ISSN":"14657279","abstract":"In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Ecology","id":"ITEM-2","issue":"6","issued":{"date-parts":[["2014"]]},"page":"1374-1379","title":"Personality predicts behavioral flexibility in a fluctuating, natural environment","type":"article-journal","volume":"25"},"uris":["http://www.mendeley.com/documents/?uuid=8b6c1133-8531-4d2d-953b-7bd9aa6be47d"]},{"id":"ITEM-3","itemData":{"author":[{"dropping-particle":"","family":"Alonzo","given":"Suzanne H","non-dropping-particle":"","parse-names":false,"suffix":""}],"container-title":"Current Opinion in Behavioral Sciences","id":"ITEM-3","issued":{"date-parts":[["2015"]]},"page":"69-75","publisher":"Elsevier Ltd","title":"Integrating the how and why of within-individual and among-individual variation and plasticity in behavior","type":"article-journal","volume":"6"},"uris":["http://www.mendeley.com/documents/?uuid=bbaef551-fcd3-4244-bcc9-91db80ef5333"]},{"id":"ITEM-4","itemData":{"DOI":"10.1007/s00442-016-3648-8","ISSN":"1432-1939","author":[{"dropping-particle":"","family":"Toscano","given":"Benjamin J","non-dropping-particle":"","parse-names":false,"suffix":""},{"dropping-particle":"","family":"Gownaris","given":"Natasha J","non-dropping-particle":"","parse-names":false,"suffix":""},{"dropping-particle":"","family":"Heerhartz","given":"Sarah M","non-dropping-particle":"","parse-names":false,"suffix":""}],"container-title":"Oecologia","id":"ITEM-4","issued":{"date-parts":[["2016"]]},"publisher":"Springer Berlin Heidelberg","title":"Personality , foraging behavior and specialization: integrating behavioral and food web ecology at the individual level","type":"article-journal"},"uris":["http://www.mendeley.com/documents/?uuid=a58ea4c1-9a9b-4a0d-919a-b6aafbfcedae"]},{"id":"ITEM-5","itemData":{"DOI":"10.1016/j.anbehav.2008.12.022","ISSN":"0003-3472","author":[{"dropping-particle":"","family":"Bell","given":"Alison M","non-dropping-particle":"","parse-names":false,"suffix":""},{"dropping-particle":"","family":"Hankison","given":"Shala J","non-dropping-particle":"","parse-names":false,"suffix":""},{"dropping-particle":"","family":"Laskowski","given":"Kate L","non-dropping-particle":"","parse-names":false,"suffix":""}],"container-title":"Animal Behaviour","id":"ITEM-5","issue":"4","issued":{"date-parts":[["2009"]]},"page":"771-783","publisher":"Elsevier Ltd","title":"The repeatability of behaviour: a meta-analysis","type":"article-journal","volume":"77"},"uris":["http://www.mendeley.com/documents/?uuid=7022c3b1-fec4-42af-8acf-175df659c8a2"]},{"id":"ITEM-6","itemData":{"DOI":"10.1111/j.1420-9101.2007.01300.x","ISSN":"1010061X","PMID":"17465894","abstract":"The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w:instrText>
      </w:r>
      <w:r w:rsidR="00022ECD" w:rsidRPr="00CE2DA4">
        <w:rPr>
          <w:rFonts w:asciiTheme="minorHAnsi" w:hAnsiTheme="minorHAnsi" w:cstheme="minorHAnsi"/>
          <w:sz w:val="22"/>
          <w:szCs w:val="22"/>
          <w:lang w:val="fr-FR"/>
        </w:rPr>
        <w:instrText>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Biology","id":"ITEM-6","issue":"3","issued":{"date-parts":[["2007"]]},"page":"831-844","title":"The evolutionary ecology of individual phenotypic plasticity in wild populations","type":"article-journal","volume":"20"},"uris":["http://www.mendeley.com/documents/?uuid=dd16dff3-3936-4d61-af62-7190f141dcc6"]}],"mendeley":{"formattedCitation":"(Nussey et al. 2007; Bell et al. 2009; Dingemanse et al. 2009; Herborn et al. 2014; Alonzo 2015; Toscano et al. 2016)","plainTextFormattedCitation":"(Nussey et al. 2007; Bell et al. 2009; Dingemanse et al. 2009; Herborn et al. 2014; Alonzo 2015; Toscano et al. 2016)","previouslyFormattedCitation":"(Nussey et al. 2007; Bell et al. 2009; Dingemanse et al. 2009; Herborn et al. 2014; Alonzo 2015; Toscano et al. 2016)"},"properties":{"noteIndex":0},"schema":"https://github.com/citation-style-language/schema/raw/master/csl-citation.json"}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(Nussey et al. 2007; Bell et al. 2009; Dingemanse et al. 2009; Herborn et al. 2014; Alonzo 2015; Toscano et al. 2016)</w:t>
      </w:r>
      <w:r>
        <w:rPr>
          <w:rFonts w:asciiTheme="minorHAnsi" w:hAnsiTheme="minorHAnsi" w:cstheme="minorHAnsi"/>
          <w:sz w:val="22"/>
          <w:szCs w:val="22"/>
          <w:lang w:val="en-GB"/>
        </w:rPr>
        <w:fldChar w:fldCharType="end"/>
      </w:r>
      <w:r w:rsidRPr="00CE2DA4">
        <w:rPr>
          <w:rFonts w:asciiTheme="minorHAnsi" w:hAnsiTheme="minorHAnsi" w:cstheme="minorHAnsi"/>
          <w:sz w:val="22"/>
          <w:szCs w:val="22"/>
          <w:lang w:val="fr-FR"/>
        </w:rPr>
        <w:t xml:space="preserve">. </w:t>
      </w:r>
      <w:r>
        <w:rPr>
          <w:rFonts w:asciiTheme="minorHAnsi" w:hAnsiTheme="minorHAnsi" w:cstheme="minorHAnsi"/>
          <w:sz w:val="22"/>
          <w:szCs w:val="22"/>
          <w:lang w:val="en-GB"/>
        </w:rPr>
        <w:t xml:space="preserve">Existing evidence demonstrates not only the variation </w:t>
      </w:r>
      <w:r>
        <w:rPr>
          <w:rFonts w:asciiTheme="minorHAnsi" w:hAnsiTheme="minorHAnsi" w:cstheme="minorHAnsi"/>
          <w:i/>
          <w:iCs/>
          <w:sz w:val="22"/>
          <w:szCs w:val="22"/>
          <w:lang w:val="en-GB"/>
        </w:rPr>
        <w:t>per se</w:t>
      </w:r>
      <w:r>
        <w:rPr>
          <w:rFonts w:asciiTheme="minorHAnsi" w:hAnsiTheme="minorHAnsi" w:cstheme="minorHAnsi"/>
          <w:sz w:val="22"/>
          <w:szCs w:val="22"/>
          <w:lang w:val="en-GB"/>
        </w:rPr>
        <w:t xml:space="preserve"> but consistent inter-individual differences in the average level of a behaviour displayed across a range of contexts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Carere","given":"Claudio","non-dropping-particle":"","parse-names":false,"suffix":""},{"dropping-particle":"","family":"Maestripieri","given":"Dario","non-dropping-particle":"","parse-names":false,"suffix":""}],"editor":[{"dropping-particle":"","family":"Carere","given":"Claudio","non-dropping-particle":"","parse-names":false,"suffix":""},{"dropping-particle":"","family":"Maestripieri","given":"Dario","non-dropping-particle":"","parse-names":false,"suffix":""}],"id":"ITEM-1","issued":{"date-parts":[["2013"]]},"publisher":"The University of Chicago Press","title":"No Animal Personalities","type":"book"},"uris":["http://www.mendeley.com/documents/?uuid=881fa4e7-383f-44b5-9f88-6321ba658327"]}],"mendeley":{"formattedCitation":"(Carere and Maestripieri 2013)","manualFormatting":"Carere and Maestripieri 2013)","plainTextFormattedCitation":"(Carere and Maestripieri 2013)","previouslyFormattedCitation":"(Carere and Maestripieri 2013)"},"properties":{"noteIndex":0},"schema":"https://github.com/citation-style-language/schema/raw/master/csl-citation.json"}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Carere and Maestripieri 2013)</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and in response to environmental variation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{"citationItems":[{"id":"ITEM-1","itemData":{"DOI":"10.1111/j.1420-9101.2007.01300.x","ISSN":"1010061X","PMID":"17465894","abstract":"The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 © 2007 The Authors.","author":[{"dropping-particle":"","family":"Nussey","given":"Daniel H.","non-dropping-particle":"","parse-names":false,"suffix":""},{"dropping-particle":"","family":"Wilson","given":"A. J.","non-dropping-particle":"","parse-names":false,"suffix":""},{"dropping-particle":"","family":"Brommer","given":"J. E.","non-dropping-particle":"","parse-names":false,"suffix":""}],"container-title":"Journal of Evolutionary Biology","id":"ITEM-1","issue":"3","issued":{"date-parts":[["2007"]]},"page":"831-844","title":"The evolutionary ecology of individual phenotypic plasticity in wild populations","type":"article-journal","volume":"20"},"uris":["http://www.mendeley.com/documents/?uuid=dd16dff3-3936-4d61-af62-7190f141dcc6"]},{"id":"ITEM-2","itemData":{"DOI":"10.1016/j.tree.2009.07.013","author":[{"dropping-particle":"","family":"Dingemanse","given":"Niels J","non-dropping-particle":"","parse-names":false,"suffix":""},{"dropping-particle":"","family":"Kazem","given":"Anahita J N","non-dropping-particle":"","parse-names":false,"suffix":""},{"dropping-particle":"","family":"Reale","given":"Denis","non-dropping-particle":"","parse-names":false,"suffix":""},{"dropping-particle":"","family":"Wright","given":"Jonathan","non-dropping-particle":"","parse-names":false,"suffix":""}],"container-title":"Trends in Ecology &amp; Evolution","id":"ITEM-2","issue":"2","issued":{"date-parts":[["2009"]]},"page":"81-89","title":"Behavioural reaction norms: animal personality meets individual plasticity","type":"article-journal","volume":"25"},"uris":["http://www.mendeley.com/documents/?uuid=da70d65a-5461-4630-8fe7-d7533b8b4356"]}],"mendeley":{"formattedCitation":"(Nussey et al. 2007; Dingemanse et al. 2009)","manualFormatting":"Nussey et al. 2007; Dingemanse et al. 2009)","plainTextFormattedCitation":"(Nussey et al. 2007; Dingemanse et al. 2009)","previouslyFormattedCitation":"(Nussey et al. 2007; Dingemanse et al. 2009)"},"properties":{"noteIndex":0},"schema":"https://github.com/citation-style-language/schema/raw/master/csl-citation.json"}</w:instrText>
      </w:r>
      <w:r>
        <w:rPr>
          <w:rFonts w:asciiTheme="minorHAnsi" w:hAnsiTheme="minorHAnsi" w:cstheme="minorHAnsi"/>
          <w:sz w:val="22"/>
          <w:szCs w:val="22"/>
          <w:lang w:val="en-GB"/>
        </w:rPr>
        <w:fldChar w:fldCharType="separate"/>
      </w:r>
      <w:r>
        <w:rPr>
          <w:rFonts w:asciiTheme="minorHAnsi" w:hAnsiTheme="minorHAnsi" w:cstheme="minorHAnsi"/>
          <w:noProof/>
          <w:sz w:val="22"/>
          <w:szCs w:val="22"/>
          <w:lang w:val="en-GB"/>
        </w:rPr>
        <w:t>Nussey et al. 2007; Dingemanse et al. 2009)</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Within a species/population, individuals usually represent a full continuum of a given behavioural display, with two polar-opposite phenotypes (e.g. high and low exploratory behaviour) and various intermediate forms in between. Importantly, fitness advantages of the contrasting behaviours may differ in various contexts, sometimes dramatically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(Smith and Blumstein 2008)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For example, highly exploratory behaviour </w:t>
      </w:r>
      <w:r>
        <w:rPr>
          <w:rFonts w:asciiTheme="minorHAnsi" w:hAnsiTheme="minorHAnsi" w:cstheme="minorHAnsi"/>
          <w:sz w:val="22"/>
          <w:szCs w:val="22"/>
          <w:lang w:val="pt"/>
        </w:rPr>
        <w:t>can</w:t>
      </w:r>
      <w:r>
        <w:rPr>
          <w:rFonts w:asciiTheme="minorHAnsi" w:hAnsiTheme="minorHAnsi" w:cstheme="minorHAnsi"/>
          <w:sz w:val="22"/>
          <w:szCs w:val="22"/>
          <w:lang w:val="en-GB"/>
        </w:rPr>
        <w:t xml:space="preserve"> </w:t>
      </w:r>
      <w:r>
        <w:rPr>
          <w:rFonts w:asciiTheme="minorHAnsi" w:hAnsiTheme="minorHAnsi" w:cstheme="minorHAnsi"/>
          <w:sz w:val="22"/>
          <w:szCs w:val="22"/>
          <w:lang w:val="pt"/>
        </w:rPr>
        <w:t>be advantageous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conditions of resource </w:t>
      </w:r>
      <w:r>
        <w:rPr>
          <w:rFonts w:asciiTheme="minorHAnsi" w:hAnsiTheme="minorHAnsi" w:cstheme="minorHAnsi"/>
          <w:sz w:val="22"/>
          <w:szCs w:val="22"/>
          <w:lang w:val="en-GB"/>
        </w:rPr>
        <w:t xml:space="preserve">competition but disadvantageous in </w:t>
      </w:r>
      <w:r>
        <w:rPr>
          <w:rFonts w:asciiTheme="minorHAnsi" w:hAnsiTheme="minorHAnsi" w:cstheme="minorHAnsi"/>
          <w:sz w:val="22"/>
          <w:szCs w:val="22"/>
          <w:lang w:val="pt"/>
        </w:rPr>
        <w:t xml:space="preserve">a </w:t>
      </w:r>
      <w:r>
        <w:rPr>
          <w:rFonts w:asciiTheme="minorHAnsi" w:hAnsiTheme="minorHAnsi" w:cstheme="minorHAnsi"/>
          <w:sz w:val="22"/>
          <w:szCs w:val="22"/>
          <w:lang w:val="en-GB"/>
        </w:rPr>
        <w:t>high</w:t>
      </w:r>
      <w:r>
        <w:rPr>
          <w:rFonts w:asciiTheme="minorHAnsi" w:hAnsiTheme="minorHAnsi" w:cstheme="minorHAnsi"/>
          <w:sz w:val="22"/>
          <w:szCs w:val="22"/>
          <w:lang w:val="pt"/>
        </w:rPr>
        <w:t>er</w:t>
      </w:r>
      <w:r>
        <w:rPr>
          <w:rFonts w:asciiTheme="minorHAnsi" w:hAnsiTheme="minorHAnsi" w:cstheme="minorHAnsi"/>
          <w:sz w:val="22"/>
          <w:szCs w:val="22"/>
          <w:lang w:val="en-GB"/>
        </w:rPr>
        <w:t xml:space="preserve"> predation pressure</w:t>
      </w:r>
      <w:r>
        <w:rPr>
          <w:rFonts w:asciiTheme="minorHAnsi" w:hAnsiTheme="minorHAnsi" w:cstheme="minorHAnsi"/>
          <w:sz w:val="22"/>
          <w:szCs w:val="22"/>
          <w:lang w:val="pt"/>
        </w:rPr>
        <w:t xml:space="preserve"> environment</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 xml:space="preserve">ADDIN CSL_CITATION {"citationItems":[{"id":"ITEM-1","itemData":{"DOI":"10.1111/j.1469-185X.2007.00010.x","ISSN":"14647931","PMID":"17437562","abstract":"Temperament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Reviews","id":"ITEM-1","issue":"2","issued":{"date-parts":[["2007"]]},"page":"291-318","title":"Integrating animal temperament within ecology and evolution","type":"article-journal","volume":"82"},"uris":["http://www.mendeley.com/documents/?uuid=7b4528c1-810c-46d1-9f1a-094602912760"]},{"id":"ITEM-2","itemData":{"DOI":"10.1098/rspb.2011.2227","author":[{"dropping-particle":"","family":"Quinn","given":"J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B","id":"ITEM-2","issued":{"date-parts":[["2012"]]},"page":"1919-1926","title":"Personality predicts individual responsiveness to the risks of starvation and predation","type":"article-journal","volume":"279"},"uris":["http://www.mendeley.com/documents/?uuid=643eb687-6ce6-4dd7-9c0e-0c25acec820f"]},{"id":"ITEM-3","itemData":{"DOI":"10.1093/beheco/arm144","author":[{"dropping-particle":"","family":"Smith","given":"Brian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meta-analysis","type":"article-journal"},"uris":["http://www.mendeley.com/documents/?uuid=b3da6216-bb68-4957-a747-f38ec9f1e99f"]},{"id":"ITEM-4","itemData":{"DOI":"10.1111/j.1461-0248.2004.00618.x","ISSN":"1461023X","abstract":"Individual humans, and members of diverse other species, show consistent differences in aggressiveness, shyness, sociability and activity. Such intraspecific differences in behaviour have been widely assumed to be non-adaptive variation surrounding (possibly) adaptive population-average behaviour. Nevertheless, in keeping with recent calls to apply Darwinian reasoning to ever-finer scales of biological variation, we sketch the fundamentals of an adaptive theory of consistent individual differences in behaviour. Our thesis is based on the notion that such 'personality differences' can be selected for if fitness payoffs are dependent on both the frequencies with which competing strategies are played and an individual's behavioural history. To this end, we review existing models that illustrate this and propose </w:instrText>
      </w:r>
      <w:r w:rsidR="00022ECD" w:rsidRPr="00CE2DA4">
        <w:rPr>
          <w:rFonts w:asciiTheme="minorHAnsi" w:hAnsiTheme="minorHAnsi" w:cstheme="minorHAnsi"/>
          <w:sz w:val="22"/>
          <w:szCs w:val="22"/>
          <w:lang w:val="fr-FR"/>
        </w:rPr>
        <w:instrText>a game theoretic approach to analyzing personality differences that is both dynamic and state-dependent. Our motivation is to provide insights into the evolution and maintenance of an apparently common animal trait: personality, which has far reaching ecological and evolutionary implications.","author":[{"dropping-particle":"","family":"Dall","given":"Sasha R.X.","non-dropping-particle":"","parse-names":false,"suffix":""},{"dropping-particle":"","family":"Houston","given":"Alasdair I.","non-dropping-particle":"","parse-names":false,"suffix":""},{"dropping-particle":"","family":"McNamara","given":"John M.","non-dropping-particle":"","parse-names":false,"suffix":""}],"container-title":"Ecology Letters","id":"ITEM-4","issue":"8","issued":{"date-parts":[["2004"]]},"page":"734-739","title":"The behavioural ecology of personality: consistent individual differences from an adaptive perspective","type":"article-journal","volume":"7"},"uris":["http://www.mendeley.com/documents/?uuid=10f4090b-266e-496b-a690-daac414273d0"]}],"mendeley":{"formattedCitation":"(Dall et al. 2004; Réale et al. 2007; Smith and Blumstein 2008; Quinn et al. 2012b)","plainTextFormattedCitation":"(Dall et al. 2004; Réale et al. 2007; Smith and Blumstein 2008; Quinn et al. 2012b)","previouslyFormattedCitation":"(Dall et al. 2004; Réale et al. 2007; Smith and Blumstein 2008; Quinn et al. 2012b)"},"properties":{"noteIndex":0},"schema":"https://github.com/citation-style-language/schema/raw/master/csl-citation.json"}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(Dall et al. 2004; Réale et al. 2007; Smith and Blumstein 2008; Quinn et al. 2012b)</w:t>
      </w:r>
      <w:r>
        <w:rPr>
          <w:rFonts w:asciiTheme="minorHAnsi" w:hAnsiTheme="minorHAnsi" w:cstheme="minorHAnsi"/>
          <w:sz w:val="22"/>
          <w:szCs w:val="22"/>
          <w:lang w:val="en-GB"/>
        </w:rPr>
        <w:fldChar w:fldCharType="end"/>
      </w:r>
      <w:r w:rsidRPr="00CE2DA4">
        <w:rPr>
          <w:rFonts w:asciiTheme="minorHAnsi" w:hAnsiTheme="minorHAnsi" w:cstheme="minorHAnsi"/>
          <w:sz w:val="22"/>
          <w:szCs w:val="22"/>
          <w:lang w:val="fr-FR"/>
        </w:rPr>
        <w:t xml:space="preserve">. </w:t>
      </w:r>
      <w:r>
        <w:rPr>
          <w:rFonts w:asciiTheme="minorHAnsi" w:hAnsiTheme="minorHAnsi" w:cstheme="minorHAnsi"/>
          <w:sz w:val="22"/>
          <w:szCs w:val="22"/>
          <w:lang w:val="en-GB"/>
        </w:rPr>
        <w:t xml:space="preserve">Despite growing number of studies showing both directly and indirectly behavioural variability in the performance of various strategies, it is still not entirely recognized what could be fitness consequences of </w:t>
      </w:r>
      <w:r>
        <w:rPr>
          <w:rFonts w:asciiTheme="minorHAnsi" w:hAnsiTheme="minorHAnsi" w:cstheme="minorHAnsi"/>
          <w:sz w:val="22"/>
          <w:szCs w:val="22"/>
          <w:lang w:val="en-US"/>
        </w:rPr>
        <w:t>variation in these additional dimensions of behavior</w:t>
      </w:r>
      <w:r>
        <w:rPr>
          <w:rFonts w:asciiTheme="minorHAnsi" w:hAnsiTheme="minorHAnsi" w:cstheme="minorHAnsi"/>
          <w:sz w:val="22"/>
          <w:szCs w:val="22"/>
          <w:lang w:val="en-GB"/>
        </w:rPr>
        <w:t xml:space="preserve"> in foraging  performance.</w:t>
      </w:r>
    </w:p>
    <w:p w14:paraId="00A07E88" w14:textId="77777777" w:rsidR="00BE36D8" w:rsidRDefault="00C24910">
      <w:pPr>
        <w:pStyle w:val="NormalnyWeb"/>
        <w:spacing w:line="480" w:lineRule="auto"/>
        <w:jc w:val="both"/>
        <w:rPr>
          <w:rFonts w:asciiTheme="minorHAnsi" w:hAnsiTheme="minorHAnsi" w:cstheme="minorHAnsi"/>
          <w:sz w:val="22"/>
          <w:szCs w:val="22"/>
          <w:lang w:val="pt"/>
        </w:rPr>
      </w:pPr>
      <w:r>
        <w:rPr>
          <w:rFonts w:asciiTheme="minorHAnsi" w:hAnsiTheme="minorHAnsi" w:cstheme="minorHAnsi"/>
          <w:sz w:val="22"/>
          <w:szCs w:val="22"/>
          <w:lang w:val="pt"/>
        </w:rPr>
        <w:lastRenderedPageBreak/>
        <w:t xml:space="preserve">The fitness payoffs of a behavior is likely to be a main source of the observed variation in foraging strategy </w:t>
      </w:r>
      <w:r>
        <w:rPr>
          <w:rFonts w:cstheme="minorHAnsi"/>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{"citationItems":[{"id":"ITEM-1","itemData":{"author":[{"dropping-particle":"","family":"Dingemanse","given":"Niels J","non-dropping-particle":"","parse-names":false,"suffix":""},{"dropping-particle":"","family":"Réale","given":"Denis","non-dropping-particle":"","parse-names":false,"suffix":""}],"container-title":"Behaviour","id":"ITEM-1","issued":{"date-parts":[["2005"]]},"page":"1165-1190","title":"Natural selection and animal personality","type":"article-journal","volume":"142"},"uris":["http://www.mendeley.com/documents/?uuid=089756e7-88c0-4aaf-8f82-c046190a3c71"]},{"id":"ITEM-2","itemData":{"DOI":"10.1093/beheco/arx014","ISSN":"14657279","abstract":"Differences between individuals in correlated responses across contexts have both functional and mechanistic implications. Such syndromes may have either beneficial or harmful consequences when novel changes in the environment occur. We used wild-caught house sparrows, Passer domesticus, to test in functionally relevant circumstances, whether neophobia (initial fear of novelty), habituation, and the learning of novel cues (discriminant learning) were linked by a common underlying mechanism or reflected separate processes. We repeatedly measured individual latencies to approach and also to feed from a familiar feeding site in 3 contexts: a baseline control for mild disturbance, in the presence of a novel object and to a novel cue indicating hidden food. House sparrows on average exhibited neophobia, habituated to novel objects, and learned to associate new cues with a reward. We also found evidence for consistent individual differences in both latencies within most contexts but there was no evidence of individual differences in plasticity with repeated trials within either the novel object (habituation) or novel cue (learning) contexts. There was also little or no correlation between the 2 latencies within individuals within contexts. Individual differences in latencies to arrive at the food station exhibited strong correlations across contexts but latencies to feed were weaker. These results suggest a personality trait that exists regardless of novelty but no syndrome affecting reactions to different forms of novelty. House sparrows appear strongly plastic when responding to novel environments. Such plasticity is likely favored by the varied consequences of novelty across environments.","author":[{"dropping-particle":"","family":"Moldoff","given":"David E.","non-dropping-particle":"","parse-names":false,"suffix":""},{"dropping-particle":"","family":"Westneat","given":"David F.","non-dropping-particle":"","parse-names":false,"suffix":""}],"container-title":"Behavioral Ecology","id":"ITEM-2","issue":"3","issued":{"date-parts":[["2017"]]},"page":"732-743","title":"Foraging sparrows exhibit individual differences but not a syndrome when responding to multiple kinds of novelty","type":"article-journal","volume":"28"},"uris":["http://www.mendeley.com/documents/?uuid=aecede80-04da-46e5-b31f-0605d748e2a3"]},{"id":"ITEM-3","itemData":{"DOI":"10.1093/beheco/arm144","author":[{"dropping-particle":"","family":"Smith","given":"Brian R","non-dropping-particle":"","parse-names":false,"suffix":""},{"dropping-particle":"","family":"Blumstein","given":"Daniel T","non-dropping-particle":"","parse-names":false,"suffix":""}],"container-title":"Behavioral Ecology","id":"ITEM-3","issue":"January","issued":{"date-parts":[["2008"]]},"title":"Fitness consequences of personality: a meta-analysis","type":"article-journal"},"uris":["http://www.mendeley.com/documents/?uuid=b3da6216-bb68-4957-a747-f38ec9f1e99f"]}],"mendeley":{"formattedCitation":"(Dingemanse and Réale 2005; Smith and Blumstein 2008; Moldoff and Westneat 2017)","plainTextFormattedCitation":"(Dingemanse and Réale 2005; Smith and Blumstein 2008; Moldoff and Westneat 2017)","previouslyFormattedCitation":"(Dingemanse and Réale 2005; Smith and Blumstein 2008; Moldoff and Westneat 2017)"},"properties":{"noteIndex":0},"schema":"https://github.com/citation-style-language/schema/raw/master/csl-citation.json"}</w:instrText>
      </w:r>
      <w:r>
        <w:rPr>
          <w:rFonts w:cstheme="minorHAnsi"/>
          <w:lang w:val="en-GB"/>
        </w:rPr>
        <w:fldChar w:fldCharType="separate"/>
      </w:r>
      <w:r w:rsidR="00022ECD" w:rsidRPr="00022ECD">
        <w:rPr>
          <w:rFonts w:asciiTheme="minorHAnsi" w:hAnsiTheme="minorHAnsi" w:cstheme="minorHAnsi"/>
          <w:noProof/>
          <w:sz w:val="22"/>
          <w:szCs w:val="22"/>
          <w:lang w:val="en-GB"/>
        </w:rPr>
        <w:t>(Dingemanse and Réale 2005; Smith and Blumstein 2008; Moldoff and Westneat 2017)</w:t>
      </w:r>
      <w:r>
        <w:rPr>
          <w:rFonts w:cstheme="minorHAnsi"/>
          <w:lang w:val="en-GB"/>
        </w:rPr>
        <w:fldChar w:fldCharType="end"/>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Under variable conditions, a diversity of behavioral strategies can be mantained when not a single one performes in an optimal way in all contexts. If so, performance may vary as a function of the interactions between social and/or </w:t>
      </w:r>
      <w:r>
        <w:rPr>
          <w:rFonts w:asciiTheme="minorHAnsi" w:hAnsiTheme="minorHAnsi" w:cstheme="minorHAnsi"/>
          <w:sz w:val="22"/>
          <w:szCs w:val="22"/>
          <w:lang w:val="en-GB"/>
        </w:rPr>
        <w:t>ecological</w:t>
      </w:r>
      <w:r>
        <w:rPr>
          <w:rFonts w:asciiTheme="minorHAnsi" w:hAnsiTheme="minorHAnsi" w:cstheme="minorHAnsi"/>
          <w:sz w:val="22"/>
          <w:szCs w:val="22"/>
          <w:lang w:val="pt"/>
        </w:rPr>
        <w:t xml:space="preserve"> selective forces, which can help reveal the complex interplay of intrisic and extrinsic factors shaping behavioral variability</w:t>
      </w:r>
      <w:r>
        <w:rPr>
          <w:rFonts w:asciiTheme="minorHAnsi" w:hAnsiTheme="minorHAnsi" w:cstheme="minorHAnsi"/>
          <w:sz w:val="22"/>
          <w:szCs w:val="22"/>
          <w:lang w:val="en-GB"/>
        </w:rPr>
        <w:t xml:space="preserv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{"citationItems":[{"id":"ITEM-1","itemData":{"DOI":"10.1111/jeb.12081","ISSN":"1010061X","PMID":"23437956","abstract":"Heterogeneous forces of selection associated with fluctuating environments are recognized as important factors involved in the maintenance of inter-individual phenotypic variance within populations. Consistent behavioural differences over time and across situations (e.g. personality) are increasingly cited as examples of individual variation observed within populations. However, the suggestion that heterogeneous selective pressures target different animal personalities remains largely untested in the wild. In this 5-year study, we investigated the dynamics of viability selection on a personality trait, exploration, in a population of eastern chipmunks (Tamias striatus) experiencing substantial seasonal variations in weather conditions and food availability associated with masting trees. Contrary to our expectations, we found no evidence of fluctuating selection on exploration. Instead, we found strong disruptive viability selection on adult exploration behaviour, independent of seasonal variations. Individuals with either low or high exploration scores were almost twice as likely to survive over a 6-month period compared with individuals with intermediate scores. We found no evidence of viability selection on juvenile exploration. Our results highlight that disruptive selection might play an important role in the maintenance of phenotypic variance of wild populations through its effect on different personality types across temporally varying environmental conditions. © 2013 The Authors. Journal of Evolutionary Biology © 2013 European Society For Evolutionary Biology.","author":[{"dropping-particle":"","family":"Bergeron","given":"P.","non-dropping-particle":"","parse-names":false,"suffix":""},{"dropping-particle":"","family":"Montiglio","given":"P. O.","non-dropping-particle":"","parse-names":false,"suffix":""},{"dropping-particle":"","family":"Réale","given":"D.","non-dropping-particle":"","parse-names":false,"suffix":""},{"dropping-particle":"","family":"Humphries","given":"M. M.","non-dropping-particle":"","parse-names":false,"suffix":""},{"dropping-particle":"","family":"Gimenez","given":"O.","non-dropping-particle":"","parse-names":false,"suffix":""},{"dropping-particle":"","family":"Garant","given":"D.","non-dropping-particle":"","parse-names":false,"suffix":""}],"container-title":"Journal of Evolutionary Biology","id":"ITEM-1","issue":"4","issued":{"date-parts":[["2013"]]},"page":"766-774","title":"Disruptive viability selection on adult exploratory behaviour in eastern chipmunks","type":"article","volume":"26"},"uris":["http://www.mendeley.com/documents/?uuid=bb7533b7-8001-4451-a155-a1395d21a96c"]},{"id":"ITEM-2","itemData":{"DOI":"10.1111/1365-2656.13454","ISSN":"13652656","PMID":"33630314","abstract":"Despite increasing evidence of the importance of repeatable among-individual differences in behaviour (animal personality) in ecology and evolution, little remains known about the role of animal personalities in sexual selection. Here, we present an investigation of the hypothesis that the personalities of individuals and their sexual partners play a role in different episodes of sexual selection, and the extent to which these effects are modulated by the social environment. We first examined how two repeatable behaviours—exploration and boldness—are associated with pre- and postcopulatory sexual selection in male red junglefowl Gallus gallus, using replicate groups across three experimental sex ratio treatments. We further explored how the social environment modulates relationships between male personality and mating performance, and whether mating is assortative or disassortative with respect to exploration or boldness. Finally, we examined behavioural mechanisms linking personality with mating performance. Across all sex ratios, the fastest and slowest exploring males courted females proportionally less, and faster exploring males associated with females more and received more sexual solicitations. In female-biased groups, the fastest and slowest exploring males experienced the highest mating success and lowest sperm competition intensity. Faster exploring males also obtained more mates in female-biased groups when their competitors were, on average, slower exploring, and the proportion of matings obtained by fast-exploring males decreased with the proportion of fast-exploring males in a group, consistent with negative frequency-dependent sexual selection. While boldness did not predict mating performance, there was a tendency for individuals to mate disassortatively with respect to boldness. Collectively, our results suggest that male exploration can play a role in sexual selection, and that sexual selection on personality is complex and contingent on the social environment.","author":[{"dropping-particle":"","family":"Roth","given":"Allison M.","non-dropping-particle":"","parse-names":false,"suffix":""},{"dropping-particle":"","family":"Dingemanse","given":"Niels J.","non-dropping-particle":"","parse-names":false,"suffix":""},{"dropping-particle":"","family":"Nakagawa","given":"Shinichi","non-dropping-particle":"","parse-names":false,"suffix":""},{"dropping-particle":"","family":"McDonald","given":"Grant C.","non-dropping-particle":"","parse-names":false,"suffix":""},{"dropping-particle":"","family":"Løvlie","given":"Hanne","non-dropping-particle":"","parse-names":false,"suffix":""},{"dropping-particle":"","family":"Robledo-Ruiz","given":"Diana A.","non-dropping-particle":"","parse-names":false,"suffix":""},{"dropping-particle":"","family":"Pizzari","given":"Tommaso","non-dropping-particle":"","parse-names":false,"suffix":""}],"container-title":"Journal of Animal Ecology","id":"ITEM-2","issue":"5","issued":{"date-parts":[["2021"]]},"page":"1288-1306","title":"Sexual selection and personality: Individual and group-level effects on mating behaviour in red junglefowl","type":"article-journal","volume":"90"},"uris":["http://www.mendeley.com/documents/?uuid=1d3b7020-2050-482a-a6dc-b37e301ec447"]},{"id":"ITEM-3","itemData":{"DOI":"10.1093/beheco/arv074","ISSN":"14657279","abstract":"Over the past decade, it has been recognized that in many animal species, individuals present consistent behavioral differences across time and/or contexts, thus defining personality traits. A general relationship seems to exist between personality and fitness in wild populations, which raises the question as to how variation in personality is maintained in the presence of selection. Fluctuating selection associated with a heterogeneous environment could contribute to maintaining personality variation, but its presence in wild populations has rarely been tested. In this 6-year study, we investigated the relationship between individual personality differences and 1 component of fitness, annual reproductive success (ARS), in a population of Siberian chipmunk Tamias sibiricus that experiences considerable annual variations in food availability. We estimated trappability - the propensity of chipmunks to enter traps - using capture-mark-recapture data, and we showed that it was repeatable over a 1-year interval. Genetic data were used to estimate parentage and thus ARS. Assuming that trappability is an indicator of boldness, we found that bolder chipmunks had higher ARS in years with low food availability, whereas lower ARS in years with high food availability. Temporally fluctuating selection therefore probably contributes to maintaining variation in boldness in the study population.","author":[{"dropping-particle":"","family":"Cœur","given":"Christie","non-dropping-particle":"Le","parse-names":false,"suffix":""},{"dropping-particle":"","family":"Thibault","given":"Martin","non-dropping-particle":"","parse-names":false,"suffix":""},{"dropping-particle":"","family":"Pisanu","given":"Benoît","non-dropping-particle":"","parse-names":false,"suffix":""},{"dropping-particle":"","family":"Thibault","given":"Sophie","non-dropping-particle":"","parse-names":false,"suffix":""},{"dropping-particle":"","family":"Chapuis","given":"Jean Louis","non-dropping-particle":"","parse-names":false,"suffix":""},{"dropping-particle":"","family":"Baudry","given":"Emmanuelle","non-dropping-particle":"","parse-names":false,"suffix":""}],"container-title":"Behavioral Ecology","id":"ITEM-3","issue":"5","issued":{"date-parts":[["2015"]]},"page":"1285-1291","title":"Temporally fluctuating selection on a personality trait in a wild rodent population","type":"article-journal","volume":"26"},"uris":["http://www.mendeley.com/documents/?uuid=cf941175-2ce1-4f92-a8e2-9c378de149c2"]},{"id":"ITEM-4","itemData":{"DOI":"10.1073/pnas.2024994118","ISSN":"10916490","PMID":"34234017","abstract":"Heterogeneous selection is often proposed as a key mechanism maintaining repeatable behavioral variation (\"animal personality\") in wild populations. Previous studies largely focused on temporal variation in selection within single populations. The relative importance of spatial versus temporal variation remains unexplored, despite these processes having distinct effects on local adaptation. Using data from &gt;3,500 great tits (Parus major) and 35 nest box plots situated within five West-European populations monitored over 4 to 18 y, we show that selection on exploration behavior varies primarily spatially, across populations, and study plots within populations. Exploration was, simultaneously, selectively neutral in the average population and year. These findings imply that spatial variation in selectionmay represent a primarymechanism maintaining animal personalities, likely promoting the evolution of local adaptation, phenotype-dependent dispersal, and nonrandom settlement. Selection also varied within populations among years, which may counteract local adaptation. Our study underlines the importance of combining multiple spatiotemporal scales in the study of behavioral adaptation.","author":[{"dropping-particle":"","family":"Mouchet","given":"Alexia","non-dropping-particle":"","parse-names":false,"suffix":""},{"dropping-particle":"","family":"Cole","given":"Ella F.","non-dropping-particle":"","parse-names":false,"suffix":""},{"dropping-particle":"","family":"Matthysen","given":"Erik","non-dropping-particle":"","parse-names":false,"suffix":""},{"dropping-particle":"","family":"Nicolaus","given":"Marion","non-dropping-particle":"","parse-names":false,"suffix":""},{"dropping-particle":"","family":"Quinn","given":"John L.","non-dropping-particle":"","parse-names":false,"suffix":""},{"drop</w:instrText>
      </w:r>
      <w:r w:rsidR="00022ECD" w:rsidRPr="00CE2DA4">
        <w:rPr>
          <w:rFonts w:asciiTheme="minorHAnsi" w:hAnsiTheme="minorHAnsi" w:cstheme="minorHAnsi"/>
          <w:sz w:val="22"/>
          <w:szCs w:val="22"/>
          <w:lang w:val="fr-FR"/>
        </w:rPr>
        <w:instrText>ping-particle":"","family":"Roth","given":"Allison M.","non-dropping-particle":"","parse-names":false,"suffix":""},{"dropping-particle":"","family":"Tinbergen","given":"Joost M.","non-dropping-particle":"","parse-names":false,"suffix":""},{"dropping-particle":"","family":"Oers","given":"Kees","non-dropping-particle":"van","parse-names":false,"suffix":""},{"dropping-particle":"","family":"Overveld","given":"Thijs","non-dropping-particle":"van","parse-names":false,"suffix":""},{"dropping-particle":"","family":"Dingemanse","given":"Niels J.","non-dropping-particle":"","parse-names":false,"suffix":""}],"container-title":"Proceedings of the National Academy of Sciences of the United States of America","id":"ITEM-4","issue":"28","issued":{"date-parts":[["2021"]]},"page":"1-6","title":"Heterogeneous selection on exploration behavior within and among West European populations of a passerine bird","type":"article-journal","volume":"118"},"uris":["http://www.mendeley.com/documents/?uuid=9c20d007-d3ad-4452-9513-9a1f9264505a"]}],"mendeley":{"formattedCitation":"(Bergeron et al. 2013; Le Cœur et al. 2015; Mouchet et al. 2021; Roth et al. 2021)","plainTextFormattedCitation":"(Bergeron et al. 2013; Le Cœur et al. 2015; Mouchet et al. 2021; Roth et al. 2021)","previouslyFormattedCitation":"(Bergeron et al. 2013; Le Cœur et al. 2015; Mouchet et al. 2021; Roth et al. 2021)"},"properties":{"noteIndex":0},"schema":"https://github.com/citation-style-language/schema/raw/master/csl-citation.json"}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CE2DA4">
        <w:rPr>
          <w:rFonts w:asciiTheme="minorHAnsi" w:hAnsiTheme="minorHAnsi" w:cstheme="minorHAnsi"/>
          <w:noProof/>
          <w:sz w:val="22"/>
          <w:szCs w:val="22"/>
          <w:lang w:val="fr-FR"/>
        </w:rPr>
        <w:t>(Bergeron et al. 2013; Le Cœur et al. 2015; Mouchet et al. 2021; Roth et al. 2021)</w:t>
      </w:r>
      <w:r>
        <w:rPr>
          <w:rFonts w:asciiTheme="minorHAnsi" w:hAnsiTheme="minorHAnsi" w:cstheme="minorHAnsi"/>
          <w:sz w:val="22"/>
          <w:szCs w:val="22"/>
          <w:lang w:val="en-GB"/>
        </w:rPr>
        <w:fldChar w:fldCharType="end"/>
      </w:r>
      <w:r>
        <w:rPr>
          <w:rFonts w:asciiTheme="minorHAnsi" w:hAnsiTheme="minorHAnsi" w:cstheme="minorHAnsi"/>
          <w:sz w:val="22"/>
          <w:szCs w:val="22"/>
          <w:lang w:val="pt"/>
        </w:rPr>
        <w:t xml:space="preserve">. </w:t>
      </w:r>
    </w:p>
    <w:p w14:paraId="17C99304" w14:textId="3DC66F16" w:rsidR="005939CD" w:rsidRDefault="00C24910">
      <w:pPr>
        <w:pStyle w:val="NormalnyWeb"/>
        <w:spacing w:line="480" w:lineRule="auto"/>
        <w:jc w:val="both"/>
        <w:rPr>
          <w:rFonts w:asciiTheme="minorHAnsi" w:hAnsiTheme="minorHAnsi" w:cstheme="minorHAnsi"/>
          <w:sz w:val="22"/>
          <w:szCs w:val="22"/>
          <w:highlight w:val="yellow"/>
          <w:lang w:val="pt"/>
        </w:rPr>
      </w:pPr>
      <w:r>
        <w:rPr>
          <w:rFonts w:asciiTheme="minorHAnsi" w:hAnsiTheme="minorHAnsi" w:cstheme="minorHAnsi"/>
          <w:sz w:val="22"/>
          <w:szCs w:val="22"/>
          <w:lang w:val="en-GB"/>
        </w:rPr>
        <w:t xml:space="preserve">Here, we examined the fitness consequences of various behavioural strategies during foraging in wild ranging, </w:t>
      </w:r>
      <w:r w:rsidR="003E06AB">
        <w:rPr>
          <w:rFonts w:asciiTheme="minorHAnsi" w:hAnsiTheme="minorHAnsi" w:cstheme="minorHAnsi"/>
          <w:sz w:val="22"/>
          <w:szCs w:val="22"/>
          <w:lang w:val="en-GB"/>
        </w:rPr>
        <w:t>L</w:t>
      </w:r>
      <w:r>
        <w:rPr>
          <w:rFonts w:asciiTheme="minorHAnsi" w:hAnsiTheme="minorHAnsi" w:cstheme="minorHAnsi"/>
          <w:sz w:val="22"/>
          <w:szCs w:val="22"/>
          <w:lang w:val="en-GB"/>
        </w:rPr>
        <w:t xml:space="preserve">ong-billed </w:t>
      </w:r>
      <w:r w:rsidR="003E06AB">
        <w:rPr>
          <w:rFonts w:asciiTheme="minorHAnsi" w:hAnsiTheme="minorHAnsi" w:cstheme="minorHAnsi"/>
          <w:sz w:val="22"/>
          <w:szCs w:val="22"/>
          <w:lang w:val="en-GB"/>
        </w:rPr>
        <w:t>H</w:t>
      </w:r>
      <w:r>
        <w:rPr>
          <w:rFonts w:asciiTheme="minorHAnsi" w:hAnsiTheme="minorHAnsi" w:cstheme="minorHAnsi"/>
          <w:sz w:val="22"/>
          <w:szCs w:val="22"/>
          <w:lang w:val="en-GB"/>
        </w:rPr>
        <w:t xml:space="preserve">ermit hummingbirds (LBHs, </w:t>
      </w:r>
      <w:r>
        <w:rPr>
          <w:rFonts w:asciiTheme="minorHAnsi" w:hAnsiTheme="minorHAnsi" w:cstheme="minorHAnsi"/>
          <w:i/>
          <w:sz w:val="22"/>
          <w:szCs w:val="22"/>
          <w:lang w:val="en-GB"/>
        </w:rPr>
        <w:t>Phaethornis longirostris</w:t>
      </w:r>
      <w:r>
        <w:rPr>
          <w:rFonts w:asciiTheme="minorHAnsi" w:hAnsiTheme="minorHAnsi" w:cstheme="minorHAnsi"/>
          <w:sz w:val="22"/>
          <w:szCs w:val="22"/>
          <w:lang w:val="en-GB"/>
        </w:rPr>
        <w:t>)</w:t>
      </w:r>
      <w:r>
        <w:rPr>
          <w:rFonts w:cstheme="minorHAnsi"/>
          <w:lang w:val="en-GB"/>
        </w:rPr>
        <w:t xml:space="preserve">. </w:t>
      </w:r>
      <w:r>
        <w:rPr>
          <w:rFonts w:asciiTheme="minorHAnsi" w:hAnsiTheme="minorHAnsi" w:cstheme="minorHAnsi"/>
          <w:sz w:val="22"/>
          <w:szCs w:val="22"/>
          <w:lang w:val="en-GB"/>
        </w:rPr>
        <w:t xml:space="preserve">Hummingbirds are known for their extreme metabolism with a high need for energy intake that makes them constantly motivated to forage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{"citationItems":[{"id":"ITEM-1","itemData":{"DOI":"10.1007/BF01920240","ISSN":"00144754","abstract":"Resting and maximal mass-specific metabolic rates scale inversely with body mass. Small hummingbirds achieve the highest known mass-specific metabolic rates among vertebrate homeotherms. Maximal capacities for O2 and substrate delivery to muscle mitochondria, as well as mitochondrial oxidative capacities in these animals may be at the upper limits of what are structurally and functionally possible given the constraints inherent in vertebrate design. Such constraints on the evolutionary design of functional capacities may play an important role in determining the lower limits to vertebrate homeotherm size and the upper limits to mass-specific metabolic rate. © 1992 Birkhäuser Verlag.","author":[{"dropping-particle":"","family":"Suarez","given":"R. K.","non-dropping-particle":"","parse-names":false,"suffix":""}],"container-title":"Experientia","id":"ITEM-1","issue":"6","issued":{"date-parts":[["1992"]]},"page":"565-570","title":"Hummingbird flight: Sustaining the highest mass-specific metabolic rates among vertebrates","type":"article-journal","volume":"48"},"uris":["http://www.mendeley.com/documents/?uuid=4bcc04b1-c2a6-4972-9dce-51d000f79c2c"]}],"mendeley":{"formattedCitation":"(Suarez 1992)","plainTextFormattedCitation":"(Suarez 1992)","previouslyFormattedCitation":"(Suarez 1992)"},"properties":{"noteIndex":0},"schema":"https://github.com/citation-style-language/schema/raw/master/csl-citation.json"}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(Suarez 1992)</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As such, they are expected to </w:t>
      </w:r>
      <w:r>
        <w:rPr>
          <w:rFonts w:asciiTheme="minorHAnsi" w:hAnsiTheme="minorHAnsi" w:cstheme="minorHAnsi"/>
          <w:sz w:val="22"/>
          <w:szCs w:val="22"/>
          <w:lang w:val="pt"/>
        </w:rPr>
        <w:t>be under strong selection for maximing foraging efficiency</w:t>
      </w:r>
      <w:r>
        <w:rPr>
          <w:rFonts w:asciiTheme="minorHAnsi" w:hAnsiTheme="minorHAnsi" w:cstheme="minorHAnsi"/>
          <w:sz w:val="22"/>
          <w:szCs w:val="22"/>
          <w:lang w:val="en-GB"/>
        </w:rPr>
        <w:t xml:space="preserve"> which can have an important effect on fitness. This is particularly significant for traplining forag</w:t>
      </w:r>
      <w:r>
        <w:rPr>
          <w:rFonts w:asciiTheme="minorHAnsi" w:hAnsiTheme="minorHAnsi" w:cstheme="minorHAnsi"/>
          <w:sz w:val="22"/>
          <w:szCs w:val="22"/>
          <w:lang w:val="pt"/>
        </w:rPr>
        <w:t>ing species</w:t>
      </w:r>
      <w:r>
        <w:rPr>
          <w:rFonts w:asciiTheme="minorHAnsi" w:hAnsiTheme="minorHAnsi" w:cstheme="minorHAnsi"/>
          <w:sz w:val="22"/>
          <w:szCs w:val="22"/>
          <w:lang w:val="en-GB"/>
        </w:rPr>
        <w:t xml:space="preserve">, which use flowers dispersed across the habitat in a route-like fashion, a more unpredictable resource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hummingbird","type":"article-journal","volume":"27"},"uris":["http://www.mendeley.com/documents/?uuid=cb6d52e5-c52d-4e68-8e69-83e8f5bca49c"]},{"id":"ITEM-2","itemData":{"DOI":"10.1038/s41598-018-20441-x","ISSN":"20452322","abstract":"©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Reports","id":"ITEM-2","issue":"1","issued":{"date-parts":[["2018"]]},"title":"Spatial memory is as important as weapon and body size for territorial ownership in a lekking hummingbird","type":"article-journal","volume":"8"},"uris":["http://www.mendeley.com/documents/?uuid=39f11fa8-f3e7-3faa-bcb0-4e322a90caac"]}],"mendeley":{"formattedCitation":"(Stiles and Wolf 1979; Araya-Salas et al. 2018)","plainTextFormattedCitation":"(Stiles and Wolf 1979; Araya-Salas et al. 2018)","previouslyFormattedCitation":"(Stiles and Wolf 1979; Araya-Salas et al. 2018)"},"properties":{"noteIndex":0},"schema":"https://github.com/citation-style-language/schema/raw/master/csl-citation.json"}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and Wolf 1979; Araya-Salas et al. 2018)</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Free </w:t>
      </w:r>
      <w:r>
        <w:rPr>
          <w:rFonts w:asciiTheme="minorHAnsi" w:hAnsiTheme="minorHAnsi" w:cstheme="minorHAnsi"/>
          <w:sz w:val="22"/>
          <w:szCs w:val="22"/>
        </w:rPr>
        <w:fldChar w:fldCharType="begin"/>
      </w:r>
      <w:bookmarkStart w:id="0" w:name="Bookmark1311"/>
      <w:r>
        <w:rPr>
          <w:rFonts w:asciiTheme="minorHAnsi" w:hAnsiTheme="minorHAnsi" w:cstheme="minorHAnsi"/>
          <w:sz w:val="22"/>
          <w:szCs w:val="22"/>
        </w:rPr>
        <w:fldChar w:fldCharType="separate"/>
      </w:r>
      <w:r>
        <w:rPr>
          <w:rFonts w:asciiTheme="minorHAnsi" w:hAnsiTheme="minorHAnsi" w:cstheme="minorHAnsi"/>
          <w:sz w:val="22"/>
          <w:szCs w:val="22"/>
          <w:lang w:val="en-GB"/>
        </w:rPr>
        <w:t>fo</w:t>
      </w:r>
      <w:r>
        <w:rPr>
          <w:rFonts w:asciiTheme="minorHAnsi" w:hAnsiTheme="minorHAnsi" w:cstheme="minorHAnsi"/>
          <w:sz w:val="22"/>
          <w:szCs w:val="22"/>
        </w:rPr>
        <w:fldChar w:fldCharType="end"/>
      </w:r>
      <w:bookmarkEnd w:id="0"/>
      <w:r>
        <w:rPr>
          <w:rFonts w:asciiTheme="minorHAnsi" w:hAnsiTheme="minorHAnsi" w:cstheme="minorHAnsi"/>
          <w:sz w:val="22"/>
          <w:szCs w:val="22"/>
          <w:lang w:val="en-GB"/>
        </w:rPr>
        <w:t xml:space="preserve">ranging foraging entails a period of high vulnerability, exploited by a wide range of predators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{"citationItems":[{"id":"ITEM-1","itemData":{"author":[{"dropping-particle":"","family":"Stiles","given":"F. G.","non-dropping-particle":"","parse-names":false,"suffix":""}],"container-title":"The Auk","id":"ITEM-1","issue":"3","issued":{"date-parts":[["1978"]]},"page":"550-553","title":"Possible specialization for hummingbird-hunting in the Tiny Hawk","type":"article-journal","volume":"95"},"uris":["http://www.mendeley.com/documents/?uuid=4c2c6100-9022-4f79-a3c8-e38fc904cb5f"]},{"id":"ITEM-2","itemData":{"DOI":"10.1676/16-100.1","ISSN":"1559-4491","abstract":"We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Ornithology","id":"ITEM-2","issue":"2","issued":{"date-parts":[["2017"]]},"page":"331-344","title":"Bird predation by praying mantises: a global perspective","type":"article-journal","volume":"129"},"uris":["http://www.mendeley.com/documents/?uuid=f31dd739-1894-4e86-9e0f-98f8f33dcb4a"]},{"id":"ITEM-3","itemData":{"DOI":"10.1676/05-062.1","ISSN":"1559-4491","abstract":"A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Ornithology","id":"ITEM-3","issue":"3","issued":{"date-parts":[["2006"]]},"page":"422-423","title":"Tailless Whipscorpion (Phrynus longipes) feeds on Antillean crested hummingbird (Orthorhyncus cristatus)","type":"article-journal","volume":"118"},"uris":["http://www.mendeley.com/documents/?uuid=b9a0bf12-9b3a-41c6-80fa-dde9a940a905"]},{"id":"ITEM-4","itemData":{"ISSN":"01035657","abstract":"Pygmy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Ornitologia","id":"ITEM-4","issue":"1","issued":{"date-parts":[["2015"]]},"page":"12-14","title":"Lightning predator: the ferruginous pygmy owl snatches flower-visiting hummingbirds in southwestern Brazil","type":"article-journal","volume":"23"},"uris":["http://www.mendeley.com/documents/?uuid=6dc13d7a-2b82-4a81-9938-210a575aadc8"]},{"id":"ITEM-5","itemData":{"DOI":"10.1656/058.012.0416","ISSN":"1528-7092","abstract":"Predation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Naturalist","id":"ITEM-5","issue":"4","issued":{"date-parts":[["2013"]]},"page":"N21-N25","title":"Observations of Predation and Anti-Predator Behavior of Rubythroated Hummingbirds During Migratory Stopover","type":"article-journal","volume":"12"},"uris":["http://www.mendeley.com/documents/?uuid=f8bfc975-3786-4095-8c27-34e42169325b"]},{"id":"ITEM-6","itemData":{"author":[{"dropping-particle":"","family":"Lorenz","given":"Stephan","non-dropping-particle":"","parse-names":false,"suffix":""}],"container-title":"Bulletin of the Texas Ornithological Society","id":"ITEM-6","issue":"1","issued":{"date-parts":[["2007"]]},"page":"1-40","title":"Carolina mantind (Stagmomantis carolica) captures and feeds on a broad-tailed hummingbird (Selasphorus platycercus)","type":"article-journal","volume":"40"},"uris":["http://www.mendeley.com/documents/?uuid=9f24957e-c9b4-4d62-be5c-26937ea87fdc"]}],"mendeley":{"formattedCitation":"(Stiles 1978; Owen and Cokendolpher 2006; Lorenz 2007; Zenzal et al. 2013; Sazima 2015; Nyffeler et al. 2017)","plainTextFormattedCitation":"(Stiles 1978; Owen and Cokendolpher 2006; Lorenz 2007; Zenzal et al. 2013; Sazima 2015; Nyffeler et al. 2017)","previouslyFormattedCitation":"(Stiles 1978; Owen and Cokendolpher 2006; Lorenz 2007; Zenzal et al. 2013; Sazima 2015; Nyffeler et al. 2017)"},"properties":{"noteIndex":0},"schema":"https://github.com/citation-style-language/schema/raw/master/csl-citation.json"}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(Stiles 1978; Owen and Cokendolpher 2006; Lorenz 2007; Zenzal et al. 2013; Sazima 2015; Nyffeler et al. 2017)</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which in turn, </w:t>
      </w:r>
      <w:r>
        <w:rPr>
          <w:rFonts w:asciiTheme="minorHAnsi" w:hAnsiTheme="minorHAnsi" w:cstheme="minorHAnsi"/>
          <w:sz w:val="22"/>
          <w:szCs w:val="22"/>
          <w:lang w:val="pt"/>
        </w:rPr>
        <w:t>results</w:t>
      </w:r>
      <w:r>
        <w:rPr>
          <w:rFonts w:asciiTheme="minorHAnsi" w:hAnsiTheme="minorHAnsi" w:cstheme="minorHAnsi"/>
          <w:sz w:val="22"/>
          <w:szCs w:val="22"/>
          <w:lang w:val="en-GB"/>
        </w:rPr>
        <w:t xml:space="preserve"> </w:t>
      </w:r>
      <w:r>
        <w:rPr>
          <w:rFonts w:asciiTheme="minorHAnsi" w:hAnsiTheme="minorHAnsi" w:cstheme="minorHAnsi"/>
          <w:sz w:val="22"/>
          <w:szCs w:val="22"/>
          <w:lang w:val="pt"/>
        </w:rPr>
        <w:t xml:space="preserve">in a </w:t>
      </w:r>
      <w:r>
        <w:rPr>
          <w:rFonts w:asciiTheme="minorHAnsi" w:hAnsiTheme="minorHAnsi" w:cstheme="minorHAnsi"/>
          <w:sz w:val="22"/>
          <w:szCs w:val="22"/>
          <w:lang w:val="en-GB"/>
        </w:rPr>
        <w:t xml:space="preserve">trade-off between </w:t>
      </w:r>
      <w:r>
        <w:rPr>
          <w:rFonts w:asciiTheme="minorHAnsi" w:hAnsiTheme="minorHAnsi" w:cstheme="minorHAnsi"/>
          <w:sz w:val="22"/>
          <w:szCs w:val="22"/>
          <w:lang w:val="pt"/>
        </w:rPr>
        <w:t xml:space="preserve">efficient </w:t>
      </w:r>
      <w:r>
        <w:rPr>
          <w:rFonts w:asciiTheme="minorHAnsi" w:hAnsiTheme="minorHAnsi" w:cstheme="minorHAnsi"/>
          <w:sz w:val="22"/>
          <w:szCs w:val="22"/>
          <w:lang w:val="en-GB"/>
        </w:rPr>
        <w:t xml:space="preserve">foraging and risk </w:t>
      </w:r>
      <w:r>
        <w:rPr>
          <w:rFonts w:asciiTheme="minorHAnsi" w:hAnsiTheme="minorHAnsi" w:cstheme="minorHAnsi"/>
          <w:sz w:val="22"/>
          <w:szCs w:val="22"/>
          <w:lang w:val="pt"/>
        </w:rPr>
        <w:t>avoidance</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differential payoffs in the selective landscape given by these two factors are expected to shape foraging strategies of the hummingbirds.</w:t>
      </w:r>
    </w:p>
    <w:p w14:paraId="2B19B907" w14:textId="35C63BB5" w:rsidR="005939CD" w:rsidRDefault="00C24910">
      <w:pPr>
        <w:pStyle w:val="NormalnyWeb"/>
        <w:spacing w:line="480" w:lineRule="auto"/>
        <w:jc w:val="both"/>
        <w:rPr>
          <w:rFonts w:asciiTheme="minorHAnsi" w:hAnsiTheme="minorHAnsi" w:cstheme="minorHAnsi"/>
          <w:sz w:val="22"/>
          <w:szCs w:val="22"/>
          <w:lang w:val="en-GB"/>
        </w:rPr>
      </w:pPr>
      <w:r>
        <w:rPr>
          <w:rFonts w:asciiTheme="minorHAnsi" w:hAnsiTheme="minorHAnsi" w:cstheme="minorHAnsi"/>
          <w:sz w:val="22"/>
          <w:szCs w:val="22"/>
          <w:lang w:val="pt"/>
        </w:rPr>
        <w:t xml:space="preserve">We assessed the payoffs of diferent behavioral strategies under a </w:t>
      </w:r>
      <w:r>
        <w:rPr>
          <w:rFonts w:asciiTheme="minorHAnsi" w:hAnsiTheme="minorHAnsi" w:cstheme="minorHAnsi"/>
          <w:sz w:val="22"/>
          <w:szCs w:val="22"/>
          <w:lang w:val="en-GB"/>
        </w:rPr>
        <w:t xml:space="preserve">trade-off between food resource exploitation and risk avoidance in </w:t>
      </w:r>
      <w:r w:rsidR="003E06AB">
        <w:rPr>
          <w:rFonts w:asciiTheme="minorHAnsi" w:hAnsiTheme="minorHAnsi" w:cstheme="minorHAnsi"/>
          <w:sz w:val="22"/>
          <w:szCs w:val="22"/>
          <w:lang w:val="en-GB"/>
        </w:rPr>
        <w:t>L</w:t>
      </w:r>
      <w:r>
        <w:rPr>
          <w:rFonts w:asciiTheme="minorHAnsi" w:hAnsiTheme="minorHAnsi" w:cstheme="minorHAnsi"/>
          <w:sz w:val="22"/>
          <w:szCs w:val="22"/>
          <w:lang w:val="en-GB"/>
        </w:rPr>
        <w:t xml:space="preserve">ong-billed </w:t>
      </w:r>
      <w:r w:rsidR="003E06AB">
        <w:rPr>
          <w:rFonts w:asciiTheme="minorHAnsi" w:hAnsiTheme="minorHAnsi" w:cstheme="minorHAnsi"/>
          <w:sz w:val="22"/>
          <w:szCs w:val="22"/>
          <w:lang w:val="en-GB"/>
        </w:rPr>
        <w:t>H</w:t>
      </w:r>
      <w:r>
        <w:rPr>
          <w:rFonts w:asciiTheme="minorHAnsi" w:hAnsiTheme="minorHAnsi" w:cstheme="minorHAnsi"/>
          <w:sz w:val="22"/>
          <w:szCs w:val="22"/>
          <w:lang w:val="en-GB"/>
        </w:rPr>
        <w:t>ermits. We considered the issue in the context of low and high level of perceived threat and in regard to three behaviour</w:t>
      </w:r>
      <w:r>
        <w:rPr>
          <w:rFonts w:asciiTheme="minorHAnsi" w:hAnsiTheme="minorHAnsi" w:cstheme="minorHAnsi"/>
          <w:sz w:val="22"/>
          <w:szCs w:val="22"/>
          <w:lang w:val="pt"/>
        </w:rPr>
        <w:t>al axes,</w:t>
      </w:r>
      <w:r>
        <w:rPr>
          <w:rFonts w:asciiTheme="minorHAnsi" w:hAnsiTheme="minorHAnsi" w:cstheme="minorHAnsi"/>
          <w:sz w:val="22"/>
          <w:szCs w:val="22"/>
          <w:lang w:val="en-GB"/>
        </w:rPr>
        <w:t xml:space="preserve"> </w:t>
      </w:r>
      <w:r>
        <w:rPr>
          <w:rFonts w:asciiTheme="minorHAnsi" w:hAnsiTheme="minorHAnsi" w:cstheme="minorHAnsi"/>
          <w:sz w:val="22"/>
          <w:szCs w:val="22"/>
          <w:lang w:val="pt"/>
        </w:rPr>
        <w:t>commonly linked to</w:t>
      </w:r>
      <w:r>
        <w:rPr>
          <w:rFonts w:asciiTheme="minorHAnsi" w:hAnsiTheme="minorHAnsi" w:cstheme="minorHAnsi"/>
          <w:sz w:val="22"/>
          <w:szCs w:val="22"/>
          <w:lang w:val="en-GB"/>
        </w:rPr>
        <w:t xml:space="preserve"> </w:t>
      </w:r>
      <w:r>
        <w:rPr>
          <w:rFonts w:asciiTheme="minorHAnsi" w:hAnsiTheme="minorHAnsi" w:cstheme="minorHAnsi"/>
          <w:sz w:val="22"/>
          <w:szCs w:val="22"/>
          <w:lang w:val="pt"/>
        </w:rPr>
        <w:t>the explotation of food resources</w:t>
      </w:r>
      <w:r>
        <w:rPr>
          <w:rFonts w:asciiTheme="minorHAnsi" w:hAnsiTheme="minorHAnsi" w:cstheme="minorHAnsi"/>
          <w:sz w:val="22"/>
          <w:szCs w:val="22"/>
          <w:lang w:val="en-GB"/>
        </w:rPr>
        <w:t xml:space="preserve">: a) exploration (number of foraging spots (i.e. feeders) used during the foraging visit), b) risk-avoidance (latency to approach the foraging spot to forage), and c) arousal (amount of movements during the foraging event) </w:t>
      </w:r>
      <w:r>
        <w:rPr>
          <w:rFonts w:asciiTheme="minorHAnsi" w:hAnsiTheme="minorHAnsi" w:cstheme="minorHAnsi"/>
          <w:sz w:val="22"/>
          <w:szCs w:val="22"/>
          <w:lang w:val="en-GB"/>
        </w:rPr>
        <w:fldChar w:fldCharType="begin" w:fldLock="1"/>
      </w:r>
      <w:r w:rsidR="00022ECD">
        <w:rPr>
          <w:rFonts w:asciiTheme="minorHAnsi" w:hAnsiTheme="minorHAnsi" w:cstheme="minorHAnsi"/>
          <w:sz w:val="22"/>
          <w:szCs w:val="22"/>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asciiTheme="minorHAnsi" w:hAnsiTheme="minorHAnsi" w:cstheme="minorHAnsi"/>
          <w:sz w:val="22"/>
          <w:szCs w:val="22"/>
          <w:lang w:val="en-GB"/>
        </w:rPr>
        <w:fldChar w:fldCharType="separate"/>
      </w:r>
      <w:r w:rsidR="00022ECD" w:rsidRPr="00022ECD">
        <w:rPr>
          <w:rFonts w:asciiTheme="minorHAnsi" w:hAnsiTheme="minorHAnsi" w:cstheme="minorHAnsi"/>
          <w:noProof/>
          <w:sz w:val="22"/>
          <w:szCs w:val="22"/>
          <w:lang w:val="en-GB"/>
        </w:rPr>
        <w:t xml:space="preserve">(Réale et al. 2007; Smith and Blumstein 2008; </w:t>
      </w:r>
      <w:r w:rsidR="00022ECD" w:rsidRPr="00022ECD">
        <w:rPr>
          <w:rFonts w:asciiTheme="minorHAnsi" w:hAnsiTheme="minorHAnsi" w:cstheme="minorHAnsi"/>
          <w:noProof/>
          <w:sz w:val="22"/>
          <w:szCs w:val="22"/>
          <w:lang w:val="en-GB"/>
        </w:rPr>
        <w:lastRenderedPageBreak/>
        <w:t>Couchoux and Cresswell 2012; Quinn et al. 2012a; Herborn et al. 2014)</w:t>
      </w:r>
      <w:r>
        <w:rPr>
          <w:rFonts w:asciiTheme="minorHAnsi" w:hAnsiTheme="minorHAnsi" w:cstheme="minorHAnsi"/>
          <w:sz w:val="22"/>
          <w:szCs w:val="22"/>
          <w:lang w:val="en-GB"/>
        </w:rPr>
        <w:fldChar w:fldCharType="end"/>
      </w:r>
      <w:r>
        <w:rPr>
          <w:rFonts w:asciiTheme="minorHAnsi" w:hAnsiTheme="minorHAnsi" w:cstheme="minorHAnsi"/>
          <w:sz w:val="22"/>
          <w:szCs w:val="22"/>
          <w:lang w:val="en-GB"/>
        </w:rPr>
        <w:t xml:space="preserve">. </w:t>
      </w:r>
      <w:r w:rsidR="00B81D6F">
        <w:rPr>
          <w:rFonts w:asciiTheme="minorHAnsi" w:hAnsiTheme="minorHAnsi" w:cstheme="minorHAnsi"/>
          <w:sz w:val="22"/>
          <w:szCs w:val="22"/>
          <w:lang w:val="en-GB"/>
        </w:rPr>
        <w:t>Firstly, we</w:t>
      </w:r>
      <w:r>
        <w:rPr>
          <w:rFonts w:asciiTheme="minorHAnsi" w:hAnsiTheme="minorHAnsi" w:cstheme="minorHAnsi"/>
          <w:sz w:val="22"/>
          <w:szCs w:val="22"/>
          <w:lang w:val="en-GB"/>
        </w:rPr>
        <w:t xml:space="preserve"> hypothesized that foraging efficiency </w:t>
      </w:r>
      <w:r w:rsidR="00B81D6F">
        <w:rPr>
          <w:rFonts w:asciiTheme="minorHAnsi" w:hAnsiTheme="minorHAnsi" w:cstheme="minorHAnsi"/>
          <w:sz w:val="22"/>
          <w:szCs w:val="22"/>
          <w:lang w:val="en-GB"/>
        </w:rPr>
        <w:t xml:space="preserve">may be lower at threatening conditions. Then we hypothesized that foraging efficiency is further </w:t>
      </w:r>
      <w:r>
        <w:rPr>
          <w:rFonts w:asciiTheme="minorHAnsi" w:hAnsiTheme="minorHAnsi" w:cstheme="minorHAnsi"/>
          <w:sz w:val="22"/>
          <w:szCs w:val="22"/>
          <w:lang w:val="en-GB"/>
        </w:rPr>
        <w:t xml:space="preserve">modulated by the three behavioural </w:t>
      </w:r>
      <w:r w:rsidR="00B81D6F">
        <w:rPr>
          <w:rFonts w:asciiTheme="minorHAnsi" w:hAnsiTheme="minorHAnsi" w:cstheme="minorHAnsi"/>
          <w:sz w:val="22"/>
          <w:szCs w:val="22"/>
          <w:lang w:val="en-GB"/>
        </w:rPr>
        <w:t xml:space="preserve">traits (exploration, risk-avoidance and arousal) but </w:t>
      </w:r>
      <w:r w:rsidR="00C83AF0">
        <w:rPr>
          <w:rFonts w:asciiTheme="minorHAnsi" w:hAnsiTheme="minorHAnsi" w:cstheme="minorHAnsi"/>
          <w:sz w:val="22"/>
          <w:szCs w:val="22"/>
          <w:lang w:val="en-GB"/>
        </w:rPr>
        <w:t xml:space="preserve">due to </w:t>
      </w:r>
      <w:r w:rsidR="00B81D6F">
        <w:rPr>
          <w:rFonts w:asciiTheme="minorHAnsi" w:hAnsiTheme="minorHAnsi" w:cstheme="minorHAnsi"/>
          <w:sz w:val="22"/>
          <w:szCs w:val="22"/>
          <w:lang w:val="en-GB"/>
        </w:rPr>
        <w:t>lack of relevant literature for hummingbirds we did not formulate here precise expectations</w:t>
      </w:r>
      <w:r>
        <w:rPr>
          <w:rFonts w:asciiTheme="minorHAnsi" w:hAnsiTheme="minorHAnsi" w:cstheme="minorHAnsi"/>
          <w:sz w:val="22"/>
          <w:szCs w:val="22"/>
          <w:lang w:val="en-GB"/>
        </w:rPr>
        <w:t>.</w:t>
      </w:r>
    </w:p>
    <w:p w14:paraId="14DBFA57" w14:textId="77777777" w:rsidR="005939CD" w:rsidRDefault="005939CD">
      <w:pPr>
        <w:spacing w:line="480" w:lineRule="auto"/>
        <w:jc w:val="both"/>
        <w:rPr>
          <w:rFonts w:cstheme="minorHAnsi"/>
          <w:b/>
          <w:lang w:val="en-GB"/>
        </w:rPr>
      </w:pPr>
    </w:p>
    <w:p w14:paraId="561FA94E" w14:textId="1DF7D7D6" w:rsidR="005939CD" w:rsidRDefault="009571A9">
      <w:pPr>
        <w:spacing w:line="480" w:lineRule="auto"/>
        <w:jc w:val="both"/>
        <w:rPr>
          <w:rFonts w:cstheme="minorHAnsi"/>
          <w:b/>
          <w:lang w:val="en-GB"/>
        </w:rPr>
      </w:pPr>
      <w:r>
        <w:rPr>
          <w:rFonts w:cstheme="minorHAnsi"/>
          <w:b/>
          <w:lang w:val="en-GB"/>
        </w:rPr>
        <w:t>METHODS</w:t>
      </w:r>
    </w:p>
    <w:p w14:paraId="07966AE7" w14:textId="64606CCB" w:rsidR="00373B43" w:rsidRPr="00373B43" w:rsidRDefault="00373B43">
      <w:pPr>
        <w:spacing w:line="480" w:lineRule="auto"/>
        <w:jc w:val="both"/>
        <w:rPr>
          <w:rFonts w:cstheme="minorHAnsi"/>
          <w:b/>
          <w:bCs/>
          <w:iCs/>
          <w:lang w:val="en-GB"/>
        </w:rPr>
      </w:pPr>
      <w:r w:rsidRPr="00373B43">
        <w:rPr>
          <w:rFonts w:cstheme="minorHAnsi"/>
          <w:b/>
          <w:bCs/>
          <w:iCs/>
          <w:lang w:val="en-GB"/>
        </w:rPr>
        <w:t>Study species</w:t>
      </w:r>
    </w:p>
    <w:p w14:paraId="17AEFD0A" w14:textId="207F9169" w:rsidR="005939CD" w:rsidRDefault="00C24910">
      <w:pPr>
        <w:spacing w:line="480" w:lineRule="auto"/>
        <w:jc w:val="both"/>
        <w:rPr>
          <w:rFonts w:cstheme="minorHAnsi"/>
          <w:lang w:val="en-GB"/>
        </w:rPr>
      </w:pPr>
      <w:r>
        <w:rPr>
          <w:rFonts w:cstheme="minorHAnsi"/>
          <w:iCs/>
          <w:lang w:val="en-GB"/>
        </w:rPr>
        <w:t xml:space="preserve">The </w:t>
      </w:r>
      <w:r w:rsidR="003E06AB">
        <w:rPr>
          <w:rFonts w:cstheme="minorHAnsi"/>
          <w:iCs/>
          <w:lang w:val="en-GB"/>
        </w:rPr>
        <w:t>L</w:t>
      </w:r>
      <w:r>
        <w:rPr>
          <w:rFonts w:cstheme="minorHAnsi"/>
          <w:iCs/>
          <w:lang w:val="en-GB"/>
        </w:rPr>
        <w:t xml:space="preserve">ong-billed </w:t>
      </w:r>
      <w:r w:rsidR="003E06AB">
        <w:rPr>
          <w:rFonts w:cstheme="minorHAnsi"/>
          <w:iCs/>
          <w:lang w:val="en-GB"/>
        </w:rPr>
        <w:t>H</w:t>
      </w:r>
      <w:r>
        <w:rPr>
          <w:rFonts w:cstheme="minorHAnsi"/>
          <w:iCs/>
          <w:lang w:val="en-GB"/>
        </w:rPr>
        <w:t>ermit is a</w:t>
      </w:r>
      <w:r>
        <w:rPr>
          <w:rFonts w:cstheme="minorHAnsi"/>
          <w:i/>
          <w:lang w:val="en-GB"/>
        </w:rPr>
        <w:t xml:space="preserve"> </w:t>
      </w:r>
      <w:r>
        <w:rPr>
          <w:rFonts w:cstheme="minorHAnsi"/>
          <w:iCs/>
          <w:lang w:val="en-GB"/>
        </w:rPr>
        <w:t>r</w:t>
      </w:r>
      <w:r>
        <w:rPr>
          <w:rFonts w:cstheme="minorHAnsi"/>
          <w:lang w:val="en-GB"/>
        </w:rPr>
        <w:t xml:space="preserve">elatively large size hummingbird species of humid neo-tropical lowlands. </w:t>
      </w:r>
      <w:r w:rsidR="00071525">
        <w:rPr>
          <w:rFonts w:cstheme="minorHAnsi"/>
          <w:lang w:val="en-GB"/>
        </w:rPr>
        <w:t xml:space="preserve">The species </w:t>
      </w:r>
      <w:r w:rsidR="00B81D75">
        <w:rPr>
          <w:rFonts w:cstheme="minorHAnsi"/>
          <w:lang w:val="en-GB"/>
        </w:rPr>
        <w:t xml:space="preserve">exhibits </w:t>
      </w:r>
      <w:r>
        <w:rPr>
          <w:rFonts w:cstheme="minorHAnsi"/>
          <w:lang w:val="en-GB"/>
        </w:rPr>
        <w:t>a lekking mating system in which males sing and display from traditional areas inside the forest for mate attraction</w:t>
      </w:r>
      <w:r w:rsidR="00B81D75">
        <w:rPr>
          <w:rFonts w:cstheme="minorHAnsi"/>
          <w:lang w:val="en-GB"/>
        </w:rPr>
        <w:t>,</w:t>
      </w:r>
      <w:r>
        <w:rPr>
          <w:rFonts w:cstheme="minorHAnsi"/>
          <w:lang w:val="en-GB"/>
        </w:rPr>
        <w:t xml:space="preserve"> during </w:t>
      </w:r>
      <w:r w:rsidR="00B81D75">
        <w:rPr>
          <w:rFonts w:cstheme="minorHAnsi"/>
          <w:lang w:val="en-GB"/>
        </w:rPr>
        <w:t xml:space="preserve">ca </w:t>
      </w:r>
      <w:r>
        <w:rPr>
          <w:rFonts w:cstheme="minorHAnsi"/>
          <w:lang w:val="en-GB"/>
        </w:rPr>
        <w:t>8 month</w:t>
      </w:r>
      <w:r w:rsidR="00B81D75">
        <w:rPr>
          <w:rFonts w:cstheme="minorHAnsi"/>
          <w:lang w:val="en-GB"/>
        </w:rPr>
        <w:t>s lasting</w:t>
      </w:r>
      <w:r>
        <w:rPr>
          <w:rFonts w:cstheme="minorHAnsi"/>
          <w:lang w:val="en-GB"/>
        </w:rPr>
        <w:t xml:space="preserve"> breeding season (Stiles &amp; Wolf 1979). Unlike many hummingbirds, hermits do not defend a patch of flowers but visit widely scattered flowers in a foraging route (i.e. traplining). Aggressive interactions related to disputes over lek territories are </w:t>
      </w:r>
      <w:r w:rsidRPr="00E4308A">
        <w:rPr>
          <w:rFonts w:cstheme="minorHAnsi"/>
          <w:lang w:val="en-GB"/>
        </w:rPr>
        <w:t>common</w:t>
      </w:r>
      <w:r w:rsidR="00022ECD">
        <w:rPr>
          <w:rFonts w:cstheme="minorHAnsi"/>
          <w:lang w:val="en-GB"/>
        </w:rPr>
        <w:t xml:space="preserve">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sidRPr="00E4308A">
        <w:rPr>
          <w:rFonts w:cstheme="minorHAnsi"/>
          <w:lang w:val="en-GB"/>
        </w:rPr>
        <w:t>. Floaters</w:t>
      </w:r>
      <w:r>
        <w:rPr>
          <w:rFonts w:cstheme="minorHAnsi"/>
          <w:lang w:val="en-GB"/>
        </w:rPr>
        <w:t xml:space="preserve"> can be found singing from perches of territorial males while the latter are absent foraging. Territorial ownership is typically regained after an aggressive interaction with intruders, suggesting a selective pressure to reduce foraging time and increase territory attendance. Indeed, more efficient foraging males are more likely to own a lek territory </w:t>
      </w:r>
      <w:r w:rsidR="00022ECD">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2018)","plainTextFormattedCitation":"(Araya-Salas et al. 2018)"},"properties":{"noteIndex":0},"schema":"https://github.com/citation-style-language/schema/raw/master/csl-citation.json"}</w:instrText>
      </w:r>
      <w:r w:rsidR="00022ECD">
        <w:rPr>
          <w:rFonts w:cstheme="minorHAnsi"/>
          <w:lang w:val="en-GB"/>
        </w:rPr>
        <w:fldChar w:fldCharType="separate"/>
      </w:r>
      <w:r w:rsidR="00022ECD" w:rsidRPr="00022ECD">
        <w:rPr>
          <w:rFonts w:cstheme="minorHAnsi"/>
          <w:noProof/>
          <w:lang w:val="en-GB"/>
        </w:rPr>
        <w:t>(Araya-Salas et al. 2018)</w:t>
      </w:r>
      <w:r w:rsidR="00022ECD">
        <w:rPr>
          <w:rFonts w:cstheme="minorHAnsi"/>
          <w:lang w:val="en-GB"/>
        </w:rPr>
        <w:fldChar w:fldCharType="end"/>
      </w:r>
      <w:r>
        <w:rPr>
          <w:rFonts w:cstheme="minorHAnsi"/>
          <w:lang w:val="en-GB"/>
        </w:rPr>
        <w:t xml:space="preserve">. </w:t>
      </w:r>
    </w:p>
    <w:p w14:paraId="2476CAD5" w14:textId="77777777" w:rsidR="00373B43" w:rsidRDefault="00373B43">
      <w:pPr>
        <w:spacing w:line="480" w:lineRule="auto"/>
        <w:jc w:val="both"/>
        <w:rPr>
          <w:rFonts w:cstheme="minorHAnsi"/>
          <w:lang w:val="en-GB"/>
        </w:rPr>
      </w:pPr>
    </w:p>
    <w:p w14:paraId="46D82EB3" w14:textId="714F34B1" w:rsidR="00373B43" w:rsidRPr="00373B43" w:rsidRDefault="00C24910">
      <w:pPr>
        <w:spacing w:line="480" w:lineRule="auto"/>
        <w:jc w:val="both"/>
        <w:rPr>
          <w:rFonts w:cstheme="minorHAnsi"/>
          <w:b/>
          <w:bCs/>
          <w:iCs/>
          <w:lang w:val="en-GB"/>
        </w:rPr>
      </w:pPr>
      <w:r w:rsidRPr="00373B43">
        <w:rPr>
          <w:rFonts w:cstheme="minorHAnsi"/>
          <w:b/>
          <w:bCs/>
          <w:iCs/>
          <w:lang w:val="en-GB"/>
        </w:rPr>
        <w:t>Fieldwork</w:t>
      </w:r>
    </w:p>
    <w:p w14:paraId="2F2E2B18" w14:textId="4FA90049" w:rsidR="005939CD" w:rsidRDefault="00C24910">
      <w:pPr>
        <w:spacing w:line="480" w:lineRule="auto"/>
        <w:jc w:val="both"/>
        <w:rPr>
          <w:rFonts w:cstheme="minorHAnsi"/>
          <w:lang w:val="en-GB"/>
        </w:rPr>
      </w:pPr>
      <w:r>
        <w:rPr>
          <w:rFonts w:cstheme="minorHAnsi"/>
          <w:lang w:val="en-GB"/>
        </w:rPr>
        <w:t>We carried out the study at</w:t>
      </w:r>
      <w:r>
        <w:rPr>
          <w:rFonts w:cstheme="minorHAnsi"/>
          <w:lang w:val="pt"/>
        </w:rPr>
        <w:t xml:space="preserve"> </w:t>
      </w:r>
      <w:r>
        <w:rPr>
          <w:rFonts w:cstheme="minorHAnsi"/>
          <w:lang w:val="en-GB"/>
        </w:rPr>
        <w:t>La Selva Biological Station, Costa Rica (10</w:t>
      </w:r>
      <w:r>
        <w:rPr>
          <w:rFonts w:cstheme="minorHAnsi"/>
          <w:vertAlign w:val="superscript"/>
          <w:lang w:val="en-GB"/>
        </w:rPr>
        <w:t xml:space="preserve"> o</w:t>
      </w:r>
      <w:r>
        <w:rPr>
          <w:rFonts w:cstheme="minorHAnsi"/>
          <w:lang w:val="en-GB"/>
        </w:rPr>
        <w:t>23’ N, 84</w:t>
      </w:r>
      <w:r>
        <w:rPr>
          <w:rFonts w:cstheme="minorHAnsi"/>
          <w:vertAlign w:val="superscript"/>
          <w:lang w:val="en-GB"/>
        </w:rPr>
        <w:t>o</w:t>
      </w:r>
      <w:r>
        <w:rPr>
          <w:rFonts w:cstheme="minorHAnsi"/>
          <w:lang w:val="en-GB"/>
        </w:rPr>
        <w:t xml:space="preserve">10’ W) between May and June 2015. We captured and individually marked 21 individuals </w:t>
      </w:r>
      <w:r>
        <w:rPr>
          <w:rFonts w:cstheme="minorHAnsi"/>
          <w:lang w:val="pt"/>
        </w:rPr>
        <w:t xml:space="preserve">with </w:t>
      </w:r>
      <w:r>
        <w:rPr>
          <w:rFonts w:cstheme="minorHAnsi"/>
          <w:lang w:val="en-GB"/>
        </w:rPr>
        <w:t xml:space="preserve">foam tags (total weight of 0.02 g, which is ~0.3 % of LBH body mass, 6g) </w:t>
      </w:r>
      <w:r>
        <w:rPr>
          <w:rFonts w:cstheme="minorHAnsi"/>
          <w:lang w:val="pt"/>
        </w:rPr>
        <w:t>with</w:t>
      </w:r>
      <w:r>
        <w:rPr>
          <w:rFonts w:cstheme="minorHAnsi"/>
          <w:lang w:val="en-GB"/>
        </w:rPr>
        <w:t xml:space="preserve"> unique colour combinations, attached to the bird back and </w:t>
      </w:r>
      <w:r>
        <w:rPr>
          <w:rFonts w:cstheme="minorHAnsi"/>
          <w:lang w:val="pt"/>
        </w:rPr>
        <w:t xml:space="preserve">chest </w:t>
      </w:r>
      <w:r>
        <w:rPr>
          <w:rFonts w:cstheme="minorHAnsi"/>
          <w:lang w:val="en-GB"/>
        </w:rPr>
        <w:t xml:space="preserve">with nontoxic eyelash glue </w:t>
      </w:r>
      <w:r>
        <w:rPr>
          <w:rFonts w:cstheme="minorHAnsi"/>
          <w:lang w:val="pt"/>
        </w:rPr>
        <w:t>(</w:t>
      </w:r>
      <w:r>
        <w:rPr>
          <w:rFonts w:cstheme="minorHAnsi"/>
          <w:lang w:val="en-GB"/>
        </w:rPr>
        <w:fldChar w:fldCharType="begin" w:fldLock="1"/>
      </w:r>
      <w:r w:rsidR="00022ECD">
        <w:rPr>
          <w:rFonts w:cstheme="minorHAnsi"/>
          <w:lang w:val="en-GB"/>
        </w:rPr>
        <w:instrText>ADDIN CSL_CITATION {"citationItems":[{"id":"ITEM-1","itemData":{"DOI":"10.1038/s41598-018-20441-x","ISSN":"20452322","abstract":"© 2018 The Author(s). Advanced cognitive abilities have long been hypothesized to be important in mating. Yet, most work on sexual selection has focused on morphological traits and its relevance for cognitive evolution is poorly understood. We studied the spatial memory of lekking long-billed hermits (Phaethornis longirostris) and evaluated its role in lek territory ownership, the magnitude of its effect compared to phenotypic traits expected to influence sexual selection, and whether its variation is indicated in the structure of mating vocal signal. Spatial memory (the ability to recall the position of a rewarding feeder) was compared between \"territorial\" and \"floater\" males. Interestingly, although spatial memory and body size both positively affected the probability of lek territory ownership, our results suggest a stronger effect of spatial memory. Bill tip length (used as weapon in agonistic interactions) also showed a positive but smaller effect. Load lifting during vertical flight, a measure of physical performance relevant to agonistic interactions, had no effect on territory ownership. Finally, both body size and spatial memory were indicated in the structure of male song: body size negatively correlated with song lowest frequency, while spatial memory positively predicted song consistency. Together, our findings lend support for cognition as a sexual selection target.","author":[{"dropping-particle":"","family":"Araya-Salas","given":"M.","non-dropping-particle":"","parse-names":false,"suffix":""},{"dropping-particle":"","family":"Gonzalez-Gomez","given":"P.","non-dropping-particle":"","parse-names":false,"suffix":""},{"dropping-particle":"","family":"Wojczulanis-Jakubas","given":"K.","non-dropping-particle":"","parse-names":false,"suffix":""},{"dropping-particle":"","family":"López","given":"V.","non-dropping-particle":"","parse-names":false,"suffix":""},{"dropping-particle":"","family":"Wright","given":"T.F.","non-dropping-particle":"","parse-names":false,"suffix":""}],"container-title":"Scientific Reports","id":"ITEM-1","issue":"1","issued":{"date-parts":[["2018"]]},"title":"Spatial memory is as important as weapon and body size for territorial ownership in a lekking hummingbird","type":"article-journal","volume":"8"},"uris":["http://www.mendeley.com/documents/?uuid=39f11fa8-f3e7-3faa-bcb0-4e322a90caac"]}],"mendeley":{"formattedCitation":"(Araya-Salas et al. 2018)","manualFormatting":"Araya-Salas et al. 2018","plainTextFormattedCitation":"(Araya-Salas et al. 2018)","previouslyFormattedCitation":"(Araya-Salas et al. 2018)"},"properties":{"noteIndex":0},"schema":"https://github.com/citation-style-language/schema/raw/master/csl-citation.json"}</w:instrText>
      </w:r>
      <w:r>
        <w:rPr>
          <w:rFonts w:cstheme="minorHAnsi"/>
          <w:lang w:val="en-GB"/>
        </w:rPr>
        <w:fldChar w:fldCharType="separate"/>
      </w:r>
      <w:r>
        <w:rPr>
          <w:rFonts w:cstheme="minorHAnsi"/>
          <w:noProof/>
          <w:lang w:val="en-GB"/>
        </w:rPr>
        <w:t>Araya-Salas et al. 2018</w:t>
      </w:r>
      <w:r>
        <w:rPr>
          <w:rFonts w:cstheme="minorHAnsi"/>
          <w:lang w:val="en-GB"/>
        </w:rPr>
        <w:fldChar w:fldCharType="end"/>
      </w:r>
      <w:r>
        <w:rPr>
          <w:rFonts w:cstheme="minorHAnsi"/>
          <w:lang w:val="pt"/>
        </w:rPr>
        <w:t>)</w:t>
      </w:r>
      <w:r>
        <w:rPr>
          <w:rFonts w:cstheme="minorHAnsi"/>
          <w:lang w:val="en-GB"/>
        </w:rPr>
        <w:t xml:space="preserve">. To habituate birds to the study </w:t>
      </w:r>
      <w:r>
        <w:rPr>
          <w:rFonts w:cstheme="minorHAnsi"/>
          <w:lang w:val="en-GB"/>
        </w:rPr>
        <w:lastRenderedPageBreak/>
        <w:t xml:space="preserve">design, we exposed them to commercial hummingbird feeders (900 ml, the model: Perky Pet #209B, modified to have a single opening for accessing “nectar”), located in a distance of ca 100 m from the lek border. Location of the feeders did not overlap with foraging area of all the captured individuals, as in total we had 12 visitors at the feeders area, while all </w:t>
      </w:r>
      <w:r>
        <w:rPr>
          <w:rFonts w:cstheme="minorHAnsi"/>
          <w:lang w:val="pt"/>
        </w:rPr>
        <w:t xml:space="preserve">marked birds were observed on the lek after </w:t>
      </w:r>
      <w:r>
        <w:rPr>
          <w:rFonts w:cstheme="minorHAnsi"/>
          <w:lang w:val="en-GB"/>
        </w:rPr>
        <w:t>being caught</w:t>
      </w:r>
      <w:r w:rsidR="00B81D75">
        <w:rPr>
          <w:rFonts w:cstheme="minorHAnsi"/>
          <w:lang w:val="en-GB"/>
        </w:rPr>
        <w:t>,</w:t>
      </w:r>
      <w:r>
        <w:rPr>
          <w:rFonts w:cstheme="minorHAnsi"/>
          <w:lang w:val="pt"/>
        </w:rPr>
        <w:t xml:space="preserve"> either defending territory or as floater</w:t>
      </w:r>
      <w:r>
        <w:rPr>
          <w:rFonts w:cstheme="minorHAnsi"/>
          <w:lang w:val="en-GB"/>
        </w:rPr>
        <w:t>s</w:t>
      </w:r>
      <w:r>
        <w:rPr>
          <w:rFonts w:cstheme="minorHAnsi"/>
          <w:lang w:val="pt"/>
        </w:rPr>
        <w:t xml:space="preserve"> (i.e. all of them survived the captu</w:t>
      </w:r>
      <w:r>
        <w:rPr>
          <w:rFonts w:cstheme="minorHAnsi"/>
          <w:lang w:val="en-GB"/>
        </w:rPr>
        <w:t>r</w:t>
      </w:r>
      <w:r>
        <w:rPr>
          <w:rFonts w:cstheme="minorHAnsi"/>
          <w:lang w:val="pt"/>
        </w:rPr>
        <w:t>ing and marking procedure</w:t>
      </w:r>
      <w:r w:rsidR="00B81D75">
        <w:rPr>
          <w:rFonts w:cstheme="minorHAnsi"/>
          <w:lang w:val="pt"/>
        </w:rPr>
        <w:t xml:space="preserve"> and behaved normally at the lek area</w:t>
      </w:r>
      <w:r>
        <w:rPr>
          <w:rFonts w:cstheme="minorHAnsi"/>
          <w:lang w:val="pt"/>
        </w:rPr>
        <w:t>).</w:t>
      </w:r>
    </w:p>
    <w:p w14:paraId="193815FB" w14:textId="43F25F53" w:rsidR="005939CD" w:rsidRDefault="00C24910">
      <w:pPr>
        <w:spacing w:line="480" w:lineRule="auto"/>
        <w:jc w:val="both"/>
        <w:rPr>
          <w:rFonts w:cstheme="minorHAnsi"/>
          <w:lang w:val="en-GB"/>
        </w:rPr>
      </w:pPr>
      <w:r>
        <w:rPr>
          <w:rFonts w:cstheme="minorHAnsi"/>
          <w:lang w:val="en-GB"/>
        </w:rPr>
        <w:t xml:space="preserve">To evaluate foraging efficiency in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and quantify it in low and high threat context, we applied a field experiment using a set-up of three feeders (as described above), filled up with ~30% sugar-water and arranged in a line (separated by ca 10 cm distance from each other, Fig. 1; Supplementary materials: videos S1 and S2). The experiment session consisted of two consecutive phases performed on the same day, in the low (first phase, control) and high threat contexts (second phase, experimental). During the whole experiment birds were allowed to forage on the nectar spontaneously and their behaviour was recorded by a commercial camera (continuous recording mode; model: </w:t>
      </w:r>
      <w:r>
        <w:rPr>
          <w:rFonts w:cstheme="minorHAnsi"/>
          <w:lang w:val="pt"/>
        </w:rPr>
        <w:t>Fujifilm HS30</w:t>
      </w:r>
      <w:r>
        <w:rPr>
          <w:rFonts w:cstheme="minorHAnsi"/>
          <w:lang w:val="en-GB"/>
        </w:rPr>
        <w:t xml:space="preserve">). </w:t>
      </w:r>
      <w:r w:rsidR="00B81D75">
        <w:rPr>
          <w:rFonts w:cstheme="minorHAnsi"/>
          <w:lang w:val="en-GB"/>
        </w:rPr>
        <w:t>During the second phase, w</w:t>
      </w:r>
      <w:r>
        <w:rPr>
          <w:rFonts w:cstheme="minorHAnsi"/>
          <w:lang w:val="en-GB"/>
        </w:rPr>
        <w:t>e attached a dead bullet ant (</w:t>
      </w:r>
      <w:r>
        <w:rPr>
          <w:rFonts w:cstheme="minorHAnsi"/>
          <w:i/>
          <w:lang w:val="en-GB"/>
        </w:rPr>
        <w:t>Paraponera clavata</w:t>
      </w:r>
      <w:r>
        <w:rPr>
          <w:rFonts w:cstheme="minorHAnsi"/>
          <w:lang w:val="en-GB"/>
        </w:rPr>
        <w:t xml:space="preserve">; found dead in the forest) to feeders, to simulate a threat. Although the ant is not a predator of hummingbirds </w:t>
      </w:r>
      <w:r>
        <w:rPr>
          <w:rFonts w:cstheme="minorHAnsi"/>
          <w:lang w:val="pt"/>
        </w:rPr>
        <w:t>its presence in flowers often scares</w:t>
      </w:r>
      <w:r>
        <w:rPr>
          <w:rFonts w:cstheme="minorHAnsi"/>
          <w:lang w:val="en-GB"/>
        </w:rPr>
        <w:t xml:space="preserve"> </w:t>
      </w:r>
      <w:r w:rsidR="00991A0D">
        <w:rPr>
          <w:rFonts w:cstheme="minorHAnsi"/>
          <w:lang w:val="en-GB"/>
        </w:rPr>
        <w:t xml:space="preserve">various </w:t>
      </w:r>
      <w:r>
        <w:rPr>
          <w:rFonts w:cstheme="minorHAnsi"/>
          <w:lang w:val="pt"/>
        </w:rPr>
        <w:t>hummingbird</w:t>
      </w:r>
      <w:r w:rsidR="00991A0D">
        <w:rPr>
          <w:rFonts w:cstheme="minorHAnsi"/>
          <w:lang w:val="pt"/>
        </w:rPr>
        <w:t xml:space="preserve"> species,</w:t>
      </w:r>
      <w:r>
        <w:rPr>
          <w:rFonts w:cstheme="minorHAnsi"/>
          <w:lang w:val="pt"/>
        </w:rPr>
        <w:t xml:space="preserve"> </w:t>
      </w:r>
      <w:r>
        <w:rPr>
          <w:rFonts w:cstheme="minorHAnsi"/>
          <w:lang w:val="en-GB"/>
        </w:rPr>
        <w:t xml:space="preserve">while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appear more hesitant to feed </w:t>
      </w:r>
      <w:r>
        <w:rPr>
          <w:rFonts w:cstheme="minorHAnsi"/>
          <w:lang w:val="pt"/>
        </w:rPr>
        <w:t>(</w:t>
      </w:r>
      <w:r>
        <w:rPr>
          <w:rFonts w:cstheme="minorHAnsi"/>
          <w:lang w:val="en-US"/>
        </w:rPr>
        <w:t>MAS.</w:t>
      </w:r>
      <w:r>
        <w:rPr>
          <w:rFonts w:cstheme="minorHAnsi"/>
          <w:lang w:val="pt"/>
        </w:rPr>
        <w:t>, pers. obs</w:t>
      </w:r>
      <w:r>
        <w:rPr>
          <w:rFonts w:cstheme="minorHAnsi"/>
          <w:lang w:val="en-GB"/>
        </w:rPr>
        <w:t xml:space="preserve">, </w:t>
      </w:r>
      <w:r w:rsidR="00882089">
        <w:rPr>
          <w:rFonts w:cstheme="minorHAnsi"/>
          <w:lang w:val="en-GB"/>
        </w:rPr>
        <w:t>SOM</w:t>
      </w:r>
      <w:r w:rsidRPr="00882089">
        <w:rPr>
          <w:rFonts w:cstheme="minorHAnsi"/>
          <w:lang w:val="en-GB"/>
        </w:rPr>
        <w:t xml:space="preserve"> videos 1 and 2</w:t>
      </w:r>
      <w:r w:rsidRPr="00882089">
        <w:rPr>
          <w:rFonts w:cstheme="minorHAnsi"/>
          <w:lang w:val="pt"/>
        </w:rPr>
        <w:t>)</w:t>
      </w:r>
      <w:r w:rsidRPr="00882089">
        <w:rPr>
          <w:rFonts w:cstheme="minorHAnsi"/>
          <w:lang w:val="en-GB"/>
        </w:rPr>
        <w:t>.</w:t>
      </w:r>
      <w:r>
        <w:rPr>
          <w:rFonts w:cstheme="minorHAnsi"/>
          <w:lang w:val="en-GB"/>
        </w:rPr>
        <w:t xml:space="preserve"> Importantly, attached bullet ants did not completely scare birds off, allowing the quantification of their foraging behaviour in these circumstances. Hence attaching bullet ant to feeders was expected to resemble situations of increased risk of being injured while still exploiting the feeding resource. </w:t>
      </w:r>
    </w:p>
    <w:p w14:paraId="17B004FE" w14:textId="74282BA9" w:rsidR="005939CD" w:rsidRDefault="00C24910">
      <w:pPr>
        <w:spacing w:line="480" w:lineRule="auto"/>
        <w:jc w:val="both"/>
        <w:rPr>
          <w:rFonts w:cstheme="minorHAnsi"/>
          <w:lang w:val="pt"/>
        </w:rPr>
      </w:pPr>
      <w:r>
        <w:rPr>
          <w:rFonts w:cstheme="minorHAnsi"/>
          <w:lang w:val="en-GB"/>
        </w:rPr>
        <w:t xml:space="preserve">We performed three complete experiment sessions (with two phases) and two incomplete sessions (with </w:t>
      </w:r>
      <w:r w:rsidR="00B81D75">
        <w:rPr>
          <w:rFonts w:cstheme="minorHAnsi"/>
          <w:lang w:val="en-GB"/>
        </w:rPr>
        <w:t>control</w:t>
      </w:r>
      <w:r>
        <w:rPr>
          <w:rFonts w:cstheme="minorHAnsi"/>
          <w:lang w:val="en-GB"/>
        </w:rPr>
        <w:t xml:space="preserve"> phase only, due to weather conditions), all within two weeks (with 2-3 days between sessions). The two complete (two phases) </w:t>
      </w:r>
      <w:r>
        <w:rPr>
          <w:rFonts w:cstheme="minorHAnsi"/>
          <w:lang w:val="pt"/>
        </w:rPr>
        <w:t>and two incomplete sessions (control phase</w:t>
      </w:r>
      <w:r w:rsidR="00B81D75">
        <w:rPr>
          <w:rFonts w:cstheme="minorHAnsi"/>
          <w:lang w:val="pt"/>
        </w:rPr>
        <w:t xml:space="preserve"> only</w:t>
      </w:r>
      <w:r>
        <w:rPr>
          <w:rFonts w:cstheme="minorHAnsi"/>
          <w:lang w:val="pt"/>
        </w:rPr>
        <w:t xml:space="preserve">) were conducted in the mornings when the foraging activity peak occurs </w:t>
      </w:r>
      <w:r>
        <w:rPr>
          <w:rFonts w:cstheme="minorHAnsi"/>
          <w:lang w:val="pt"/>
        </w:rPr>
        <w:fldChar w:fldCharType="begin" w:fldLock="1"/>
      </w:r>
      <w:r w:rsidR="00022ECD">
        <w:rPr>
          <w:rFonts w:cstheme="minorHAnsi"/>
          <w:lang w:val="pt"/>
        </w:rPr>
        <w:instrText>ADDIN CSL_CITATION {"citationItems":[{"id":"ITEM-1","itemData":{"DOI":"http://dx.doi.org/10.2307/40166760","ISBN":"00786594","abstract":"Phaethornis superciliosus","author":[{"dropping-particle":"","family":"Stiles","given":"F. Gary","non-dropping-particle":"","parse-names":false,"suffix":""},{"dropping-particle":"","family":"Wolf","given":"Larry L.","non-dropping-particle":"","parse-names":false,"suffix":""}],"container-title":"Ornithological Monographs","id":"ITEM-1","issued":{"date-parts":[["1979"]]},"page":"78","title":"Ecology and evolution of lek mating behavior in the Long-tailed Hermit hummingbird","type":"article-journal","volume":"27"},"uris":["http://www.mendeley.com/documents/?uuid=cb6d52e5-c52d-4e68-8e69-83e8f5bca49c"]}],"mendeley":{"formattedCitation":"(Stiles and Wolf 1979)","manualFormatting":"(Stiles &amp; Wolf, 1979)","plainTextFormattedCitation":"(Stiles and Wolf 1979)","previouslyFormattedCitation":"(Stiles and Wolf 1979)"},"properties":{"noteIndex":0},"schema":"https://github.com/citation-style-language/schema/raw/master/csl-citation.json"}</w:instrText>
      </w:r>
      <w:r>
        <w:rPr>
          <w:rFonts w:cstheme="minorHAnsi"/>
          <w:lang w:val="pt"/>
        </w:rPr>
        <w:fldChar w:fldCharType="separate"/>
      </w:r>
      <w:r>
        <w:rPr>
          <w:rFonts w:cstheme="minorHAnsi"/>
          <w:noProof/>
          <w:lang w:val="pt"/>
        </w:rPr>
        <w:t>(Stiles &amp; Wolf, 1979)</w:t>
      </w:r>
      <w:r>
        <w:rPr>
          <w:rFonts w:cstheme="minorHAnsi"/>
          <w:lang w:val="pt"/>
        </w:rPr>
        <w:fldChar w:fldCharType="end"/>
      </w:r>
      <w:r>
        <w:rPr>
          <w:rFonts w:cstheme="minorHAnsi"/>
          <w:lang w:val="pt"/>
        </w:rPr>
        <w:t xml:space="preserve">, and only a single complete experiment session was performed during an afternoon, when the activity is lower. </w:t>
      </w:r>
      <w:r w:rsidR="00991A0D">
        <w:rPr>
          <w:rFonts w:cstheme="minorHAnsi"/>
          <w:lang w:val="pt"/>
        </w:rPr>
        <w:lastRenderedPageBreak/>
        <w:t xml:space="preserve">Since </w:t>
      </w:r>
      <w:r>
        <w:rPr>
          <w:rFonts w:cstheme="minorHAnsi"/>
          <w:lang w:val="pt"/>
        </w:rPr>
        <w:t>he time of the day did not affect foraging effiency considerably (generalizd mixed effect model: foraging efficiency ~ hour (fixed effect; numeric) +  birdID (random effect</w:t>
      </w:r>
      <w:r w:rsidR="00B81D75">
        <w:rPr>
          <w:rFonts w:cstheme="minorHAnsi"/>
          <w:lang w:val="pt"/>
        </w:rPr>
        <w:t>)</w:t>
      </w:r>
      <w:r>
        <w:rPr>
          <w:rFonts w:cstheme="minorHAnsi"/>
          <w:lang w:val="pt"/>
        </w:rPr>
        <w:t>; estimate: -0.009 ± SE 0.005, t = -1.74, df = 137.97, P = 0.08)</w:t>
      </w:r>
      <w:r w:rsidR="00991A0D">
        <w:rPr>
          <w:rFonts w:cstheme="minorHAnsi"/>
          <w:lang w:val="pt"/>
        </w:rPr>
        <w:t>, we did not consider it in further analyses</w:t>
      </w:r>
      <w:r>
        <w:rPr>
          <w:rFonts w:cstheme="minorHAnsi"/>
          <w:lang w:val="pt"/>
        </w:rPr>
        <w:t>. Besides, since each experiment session was completed within three hours, experimental and control phases where performed roughly</w:t>
      </w:r>
      <w:r>
        <w:rPr>
          <w:rFonts w:cstheme="minorHAnsi"/>
          <w:lang w:val="en-GB"/>
        </w:rPr>
        <w:t xml:space="preserve"> at</w:t>
      </w:r>
      <w:r>
        <w:rPr>
          <w:rFonts w:cstheme="minorHAnsi"/>
          <w:lang w:val="pt"/>
        </w:rPr>
        <w:t xml:space="preserve"> the same time of the day and thus any potential day effect should not bias comparsions of the control </w:t>
      </w:r>
      <w:r w:rsidR="00B81D75">
        <w:rPr>
          <w:rFonts w:cstheme="minorHAnsi"/>
          <w:lang w:val="pt"/>
        </w:rPr>
        <w:t xml:space="preserve">and experimental </w:t>
      </w:r>
      <w:r>
        <w:rPr>
          <w:rFonts w:cstheme="minorHAnsi"/>
          <w:lang w:val="pt"/>
        </w:rPr>
        <w:t xml:space="preserve">phases. </w:t>
      </w:r>
    </w:p>
    <w:p w14:paraId="56BC50B3" w14:textId="6F77104C" w:rsidR="005939CD" w:rsidRDefault="00C24910">
      <w:pPr>
        <w:spacing w:before="240" w:line="480" w:lineRule="auto"/>
        <w:jc w:val="both"/>
        <w:rPr>
          <w:rFonts w:cstheme="minorHAnsi"/>
          <w:lang w:val="pt"/>
        </w:rPr>
      </w:pPr>
      <w:r>
        <w:rPr>
          <w:rFonts w:cstheme="minorHAnsi"/>
          <w:lang w:val="en-GB"/>
        </w:rPr>
        <w:t xml:space="preserve">The duration of control phases, including those from incomplete sessions, varied from 0.5 to 3 hours. Owing to regular visits of birds in these control conditions (ranging from 1 to 12 per hour per individual), we could record multiple visits of focal individuals, on average of 6 visits per individual (range 2-18). For experimental phases, we kept recording until all visitors observed during the preceding control phase returned to the feeders, resulting in an average of 3 visits per individual during this phase (range: 1-7). </w:t>
      </w:r>
      <w:r>
        <w:rPr>
          <w:rFonts w:cstheme="minorHAnsi"/>
          <w:lang w:val="pt"/>
        </w:rPr>
        <w:t xml:space="preserve">The control phase was performed always before the experimental </w:t>
      </w:r>
      <w:r>
        <w:rPr>
          <w:rFonts w:cstheme="minorHAnsi"/>
          <w:lang w:val="en-GB"/>
        </w:rPr>
        <w:t xml:space="preserve">one </w:t>
      </w:r>
      <w:r>
        <w:rPr>
          <w:rFonts w:cstheme="minorHAnsi"/>
          <w:lang w:val="pt"/>
        </w:rPr>
        <w:t xml:space="preserve">as doing </w:t>
      </w:r>
      <w:r>
        <w:rPr>
          <w:rFonts w:cstheme="minorHAnsi"/>
          <w:lang w:val="en-GB"/>
        </w:rPr>
        <w:t>so we could ensure recruitment of individuals to both phases. The presence of the bullet ant on their very first encounter with the feeders in a given day might preclude birds to explore the resource. T</w:t>
      </w:r>
      <w:r>
        <w:rPr>
          <w:rFonts w:cstheme="minorHAnsi"/>
          <w:lang w:val="pt"/>
        </w:rPr>
        <w:t xml:space="preserve">o mitigate </w:t>
      </w:r>
      <w:r>
        <w:rPr>
          <w:rFonts w:cstheme="minorHAnsi"/>
          <w:lang w:val="en-GB"/>
        </w:rPr>
        <w:t xml:space="preserve">the </w:t>
      </w:r>
      <w:r>
        <w:rPr>
          <w:rFonts w:cstheme="minorHAnsi"/>
          <w:lang w:val="pt"/>
        </w:rPr>
        <w:t xml:space="preserve">potentially negative effect of bullet ant exposure on the frequency of visits, we performed </w:t>
      </w:r>
      <w:r>
        <w:rPr>
          <w:rFonts w:cstheme="minorHAnsi"/>
          <w:lang w:val="en-GB"/>
        </w:rPr>
        <w:t xml:space="preserve">the </w:t>
      </w:r>
      <w:r>
        <w:rPr>
          <w:rFonts w:cstheme="minorHAnsi"/>
          <w:lang w:val="pt"/>
        </w:rPr>
        <w:t>sessions with 2-3 days</w:t>
      </w:r>
      <w:r w:rsidR="00B81D75">
        <w:rPr>
          <w:rFonts w:cstheme="minorHAnsi"/>
          <w:lang w:val="pt"/>
        </w:rPr>
        <w:t xml:space="preserve"> gap</w:t>
      </w:r>
      <w:r>
        <w:rPr>
          <w:rFonts w:cstheme="minorHAnsi"/>
          <w:lang w:val="pt"/>
        </w:rPr>
        <w:t xml:space="preserve"> in between. </w:t>
      </w:r>
      <w:r w:rsidR="00B81D75">
        <w:rPr>
          <w:rFonts w:cstheme="minorHAnsi"/>
          <w:lang w:val="pt"/>
        </w:rPr>
        <w:t>For all these pr</w:t>
      </w:r>
      <w:r w:rsidR="00991A0D">
        <w:rPr>
          <w:rFonts w:cstheme="minorHAnsi"/>
          <w:lang w:val="pt"/>
        </w:rPr>
        <w:t>a</w:t>
      </w:r>
      <w:r w:rsidR="00B81D75">
        <w:rPr>
          <w:rFonts w:cstheme="minorHAnsi"/>
          <w:lang w:val="pt"/>
        </w:rPr>
        <w:t xml:space="preserve">ctical reasons, we </w:t>
      </w:r>
      <w:r>
        <w:rPr>
          <w:rFonts w:cstheme="minorHAnsi"/>
          <w:lang w:val="en-GB"/>
        </w:rPr>
        <w:t xml:space="preserve">could not randomize treatments and controls phases. </w:t>
      </w:r>
      <w:r>
        <w:rPr>
          <w:rFonts w:cstheme="minorHAnsi"/>
          <w:lang w:val="pt"/>
        </w:rPr>
        <w:t>The fixed sequence of the experiment phases could bias results on foraging efficiency if that would decrease over the time of experiment session (e.g. due to satiation</w:t>
      </w:r>
      <w:r w:rsidR="00E91DBF">
        <w:rPr>
          <w:rFonts w:cstheme="minorHAnsi"/>
          <w:lang w:val="pt"/>
        </w:rPr>
        <w:t xml:space="preserve"> effect over the whole experiment duration</w:t>
      </w:r>
      <w:r>
        <w:rPr>
          <w:rFonts w:cstheme="minorHAnsi"/>
          <w:lang w:val="pt"/>
        </w:rPr>
        <w:t>). To adress this concern, we analysed foraging efficency over the consecutive visit</w:t>
      </w:r>
      <w:r w:rsidR="00991A0D">
        <w:rPr>
          <w:rFonts w:cstheme="minorHAnsi"/>
          <w:lang w:val="pt"/>
        </w:rPr>
        <w:t>s</w:t>
      </w:r>
      <w:r>
        <w:rPr>
          <w:rFonts w:cstheme="minorHAnsi"/>
          <w:lang w:val="pt"/>
        </w:rPr>
        <w:t xml:space="preserve"> using data from control phases (see Supplementary </w:t>
      </w:r>
      <w:r w:rsidR="00E91DBF">
        <w:rPr>
          <w:rFonts w:cstheme="minorHAnsi"/>
          <w:lang w:val="pt"/>
        </w:rPr>
        <w:t xml:space="preserve">Online </w:t>
      </w:r>
      <w:r>
        <w:rPr>
          <w:rFonts w:cstheme="minorHAnsi"/>
          <w:lang w:val="pt"/>
        </w:rPr>
        <w:t>Materials</w:t>
      </w:r>
      <w:r w:rsidR="00E91DBF">
        <w:rPr>
          <w:rFonts w:cstheme="minorHAnsi"/>
          <w:lang w:val="pt"/>
        </w:rPr>
        <w:t>, SOM</w:t>
      </w:r>
      <w:r>
        <w:rPr>
          <w:rFonts w:cstheme="minorHAnsi"/>
          <w:lang w:val="pt"/>
        </w:rPr>
        <w:t>)</w:t>
      </w:r>
      <w:r w:rsidR="00E91DBF">
        <w:rPr>
          <w:rFonts w:cstheme="minorHAnsi"/>
          <w:lang w:val="pt"/>
        </w:rPr>
        <w:t xml:space="preserve">. We </w:t>
      </w:r>
      <w:r>
        <w:rPr>
          <w:rFonts w:cstheme="minorHAnsi"/>
          <w:lang w:val="pt"/>
        </w:rPr>
        <w:t xml:space="preserve">found that </w:t>
      </w:r>
      <w:r w:rsidR="00E91DBF">
        <w:rPr>
          <w:rFonts w:cstheme="minorHAnsi"/>
          <w:lang w:val="pt"/>
        </w:rPr>
        <w:t xml:space="preserve">although </w:t>
      </w:r>
      <w:r>
        <w:rPr>
          <w:rFonts w:cstheme="minorHAnsi"/>
          <w:lang w:val="pt"/>
        </w:rPr>
        <w:t>foraging efficiency may change over the time</w:t>
      </w:r>
      <w:r w:rsidR="00E91DBF">
        <w:rPr>
          <w:rFonts w:cstheme="minorHAnsi"/>
          <w:lang w:val="pt"/>
        </w:rPr>
        <w:t xml:space="preserve"> </w:t>
      </w:r>
      <w:r>
        <w:rPr>
          <w:rFonts w:cstheme="minorHAnsi"/>
          <w:lang w:val="pt"/>
        </w:rPr>
        <w:t xml:space="preserve">that apparently happens only after a considerable number of visits of an individual. Since in our data set it was only the issue with single individuals at single control phases, we considered that issue of not particular importance. Besides, foraging efficency improved over the time, and given the fact that experiments with bullet ants were always performed after the control phases, </w:t>
      </w:r>
      <w:r w:rsidR="007E7D36">
        <w:rPr>
          <w:rFonts w:cstheme="minorHAnsi"/>
          <w:lang w:val="pt"/>
        </w:rPr>
        <w:t xml:space="preserve">if the fixed sequence of the phases biased the </w:t>
      </w:r>
      <w:r w:rsidR="007A68BE">
        <w:rPr>
          <w:rFonts w:cstheme="minorHAnsi"/>
          <w:lang w:val="pt"/>
        </w:rPr>
        <w:t xml:space="preserve">results, we would observe an </w:t>
      </w:r>
      <w:r>
        <w:rPr>
          <w:rFonts w:cstheme="minorHAnsi"/>
          <w:lang w:val="pt"/>
        </w:rPr>
        <w:t>increase or no difference</w:t>
      </w:r>
      <w:r w:rsidR="007A68BE">
        <w:rPr>
          <w:rFonts w:cstheme="minorHAnsi"/>
          <w:lang w:val="pt"/>
        </w:rPr>
        <w:t xml:space="preserve">, </w:t>
      </w:r>
      <w:r>
        <w:rPr>
          <w:rFonts w:cstheme="minorHAnsi"/>
          <w:lang w:val="pt"/>
        </w:rPr>
        <w:t xml:space="preserve">instead of decrease in </w:t>
      </w:r>
      <w:r>
        <w:rPr>
          <w:rFonts w:cstheme="minorHAnsi"/>
          <w:lang w:val="pt"/>
        </w:rPr>
        <w:lastRenderedPageBreak/>
        <w:t>foraging efficency. Since that did not happen, the results of the experiment are apparently solid (</w:t>
      </w:r>
      <w:r w:rsidR="00E91DBF">
        <w:rPr>
          <w:rFonts w:cstheme="minorHAnsi"/>
          <w:lang w:val="pt"/>
        </w:rPr>
        <w:t>SOM</w:t>
      </w:r>
      <w:r>
        <w:rPr>
          <w:rFonts w:cstheme="minorHAnsi"/>
          <w:lang w:val="pt"/>
        </w:rPr>
        <w:t>, Fig. S1 and S2). Consequently, we treated all the visits of particuar individuals as independent data points</w:t>
      </w:r>
      <w:r w:rsidR="00E91DBF">
        <w:rPr>
          <w:rFonts w:cstheme="minorHAnsi"/>
          <w:lang w:val="pt"/>
        </w:rPr>
        <w:t xml:space="preserve"> </w:t>
      </w:r>
      <w:r w:rsidR="00991A0D">
        <w:rPr>
          <w:rFonts w:cstheme="minorHAnsi"/>
          <w:lang w:val="pt"/>
        </w:rPr>
        <w:t xml:space="preserve">but </w:t>
      </w:r>
      <w:r w:rsidR="00E91DBF">
        <w:rPr>
          <w:rFonts w:cstheme="minorHAnsi"/>
          <w:lang w:val="pt"/>
        </w:rPr>
        <w:t>obviously controlling for the</w:t>
      </w:r>
      <w:r w:rsidR="00991A0D">
        <w:rPr>
          <w:rFonts w:cstheme="minorHAnsi"/>
          <w:lang w:val="pt"/>
        </w:rPr>
        <w:t xml:space="preserve">ir </w:t>
      </w:r>
      <w:r w:rsidR="00E91DBF">
        <w:rPr>
          <w:rFonts w:cstheme="minorHAnsi"/>
          <w:lang w:val="pt"/>
        </w:rPr>
        <w:t>identity in further analyses</w:t>
      </w:r>
      <w:r>
        <w:rPr>
          <w:rFonts w:cstheme="minorHAnsi"/>
          <w:lang w:val="pt"/>
        </w:rPr>
        <w:t xml:space="preserve">. </w:t>
      </w:r>
    </w:p>
    <w:p w14:paraId="7EE46BA5" w14:textId="77777777" w:rsidR="00373B43" w:rsidRDefault="00373B43">
      <w:pPr>
        <w:spacing w:before="240" w:line="480" w:lineRule="auto"/>
        <w:jc w:val="both"/>
        <w:rPr>
          <w:rFonts w:cstheme="minorHAnsi"/>
          <w:i/>
          <w:lang w:val="en-GB"/>
        </w:rPr>
      </w:pPr>
    </w:p>
    <w:p w14:paraId="2BB85BE1" w14:textId="70EAC4B6" w:rsidR="00373B43" w:rsidRPr="00373B43" w:rsidRDefault="00C24910">
      <w:pPr>
        <w:spacing w:before="240" w:line="480" w:lineRule="auto"/>
        <w:jc w:val="both"/>
        <w:rPr>
          <w:rFonts w:cstheme="minorHAnsi"/>
          <w:b/>
          <w:bCs/>
          <w:iCs/>
          <w:lang w:val="en-GB"/>
        </w:rPr>
      </w:pPr>
      <w:r w:rsidRPr="00373B43">
        <w:rPr>
          <w:rFonts w:cstheme="minorHAnsi"/>
          <w:b/>
          <w:bCs/>
          <w:iCs/>
          <w:lang w:val="en-GB"/>
        </w:rPr>
        <w:t>Videos analysis</w:t>
      </w:r>
    </w:p>
    <w:p w14:paraId="1170C75C" w14:textId="5E120421" w:rsidR="005939CD" w:rsidRDefault="00C24910">
      <w:pPr>
        <w:spacing w:before="240" w:line="480" w:lineRule="auto"/>
        <w:jc w:val="both"/>
        <w:rPr>
          <w:rFonts w:cstheme="minorHAnsi"/>
          <w:lang w:val="en-GB"/>
        </w:rPr>
      </w:pPr>
      <w:r>
        <w:rPr>
          <w:rFonts w:cstheme="minorHAnsi"/>
          <w:lang w:val="en-GB"/>
        </w:rPr>
        <w:t>We screened the video recordings with VLC software (www.videolan.org), to locate and cut out video fragments with foraging visits of focal birds. Events of two or more individuals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or a different species) visiting the feeders at the same time were uncommon and were excluded from analysis as interactions disrupted their regular foraging behaviour. A foraging visit </w:t>
      </w:r>
      <w:r>
        <w:rPr>
          <w:rFonts w:cstheme="minorHAnsi"/>
          <w:lang w:val="pt"/>
        </w:rPr>
        <w:t xml:space="preserve">was </w:t>
      </w:r>
      <w:r>
        <w:rPr>
          <w:rFonts w:cstheme="minorHAnsi"/>
          <w:lang w:val="en-GB"/>
        </w:rPr>
        <w:t xml:space="preserve">considered </w:t>
      </w:r>
      <w:r>
        <w:rPr>
          <w:rFonts w:cstheme="minorHAnsi"/>
          <w:lang w:val="pt"/>
        </w:rPr>
        <w:t xml:space="preserve">whenever a bird </w:t>
      </w:r>
      <w:r>
        <w:rPr>
          <w:rFonts w:cstheme="minorHAnsi"/>
          <w:lang w:val="en-GB"/>
        </w:rPr>
        <w:t xml:space="preserve">inserted the bill into a feeder at least once. For each bird’s visit we established key time-points (white and black circles on Fig. 1), with 0.1 seconds precision, using Cowlog software </w:t>
      </w:r>
      <w:r>
        <w:rPr>
          <w:rFonts w:cstheme="minorHAnsi"/>
          <w:lang w:val="en-GB"/>
        </w:rPr>
        <w:fldChar w:fldCharType="begin" w:fldLock="1"/>
      </w:r>
      <w:r w:rsidR="00022ECD">
        <w:rPr>
          <w:rFonts w:cstheme="minorHAnsi"/>
          <w:lang w:val="en-GB"/>
        </w:rPr>
        <w:instrText>ADDIN CSL_CITATION {"citationItems":[{"id":"ITEM-1","itemData":{"DOI":"10.1111/j.1461-9563.2008.00379.x","ISSN":"0021-8561","author":[{"dropping-particle":"","family":"Pastell","given":"Matti","non-dropping-particle":"","parse-names":false,"suffix":""}],"container-title":"Journal of open research software","id":"ITEM-1","issue":"e15","issued":{"date-parts":[["2016"]]},"page":"1-4","title":"CowLog – cross-platform application for coding behaviours from video","type":"article","volume":"25"},"uris":["http://www.mendeley.com/documents/?uuid=e5dde294-7f41-45a7-bfdf-f9edf5b46e05"]}],"mendeley":{"formattedCitation":"(Pastell 2016)","plainTextFormattedCitation":"(Pastell 2016)","previouslyFormattedCitation":"(Pastell 2016)"},"properties":{"noteIndex":0},"schema":"https://github.com/citation-style-language/schema/raw/master/csl-citation.json"}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(Pastell 2016)</w:t>
      </w:r>
      <w:r>
        <w:rPr>
          <w:rFonts w:cstheme="minorHAnsi"/>
          <w:lang w:val="en-GB"/>
        </w:rPr>
        <w:fldChar w:fldCharType="end"/>
      </w:r>
      <w:r>
        <w:rPr>
          <w:rFonts w:cstheme="minorHAnsi"/>
          <w:lang w:val="en-GB"/>
        </w:rPr>
        <w:t>. Based on these time-points we calculated</w:t>
      </w:r>
      <w:r>
        <w:rPr>
          <w:rFonts w:cstheme="minorHAnsi"/>
          <w:lang w:val="pt"/>
        </w:rPr>
        <w:t xml:space="preserve"> the duration of</w:t>
      </w:r>
      <w:r>
        <w:rPr>
          <w:rFonts w:cstheme="minorHAnsi"/>
          <w:lang w:val="en-GB"/>
        </w:rPr>
        <w:t xml:space="preserve"> latency to forage, defined as the interval between appearance in the feeder area (when started to hover in front of the feeder in a distance of ca 0.5 m) and the onset of foraging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duration of feeding interval/s (time from </w:t>
      </w:r>
      <w:r>
        <w:rPr>
          <w:rFonts w:cstheme="minorHAnsi"/>
          <w:i/>
          <w:lang w:val="en-GB"/>
        </w:rPr>
        <w:t>b</w:t>
      </w:r>
      <w:r>
        <w:rPr>
          <w:rFonts w:cstheme="minorHAnsi"/>
          <w:lang w:val="en-GB"/>
        </w:rPr>
        <w:t xml:space="preserve"> to </w:t>
      </w:r>
      <w:r>
        <w:rPr>
          <w:rFonts w:cstheme="minorHAnsi"/>
          <w:i/>
          <w:lang w:val="en-GB"/>
        </w:rPr>
        <w:t>c</w:t>
      </w:r>
      <w:r>
        <w:rPr>
          <w:rFonts w:cstheme="minorHAnsi"/>
          <w:lang w:val="en-GB"/>
        </w:rPr>
        <w:t xml:space="preserve"> on Fig. 1; on average 4.9 events, with a range of 1-26); duration of feeding break/s (time from </w:t>
      </w:r>
      <w:r>
        <w:rPr>
          <w:rFonts w:cstheme="minorHAnsi"/>
          <w:i/>
          <w:lang w:val="en-GB"/>
        </w:rPr>
        <w:t>c</w:t>
      </w:r>
      <w:r>
        <w:rPr>
          <w:rFonts w:cstheme="minorHAnsi"/>
          <w:lang w:val="en-GB"/>
        </w:rPr>
        <w:t xml:space="preserve"> to </w:t>
      </w:r>
      <w:r>
        <w:rPr>
          <w:rFonts w:cstheme="minorHAnsi"/>
          <w:i/>
          <w:lang w:val="en-GB"/>
        </w:rPr>
        <w:t>d</w:t>
      </w:r>
      <w:r>
        <w:rPr>
          <w:rFonts w:cstheme="minorHAnsi"/>
          <w:lang w:val="en-GB"/>
        </w:rPr>
        <w:t xml:space="preserve"> on Fig. 1); duration of total foraging (time from </w:t>
      </w:r>
      <w:r>
        <w:rPr>
          <w:rFonts w:cstheme="minorHAnsi"/>
          <w:i/>
          <w:lang w:val="en-GB"/>
        </w:rPr>
        <w:t>b</w:t>
      </w:r>
      <w:r>
        <w:rPr>
          <w:rFonts w:cstheme="minorHAnsi"/>
          <w:lang w:val="en-GB"/>
        </w:rPr>
        <w:t xml:space="preserve"> to </w:t>
      </w:r>
      <w:r>
        <w:rPr>
          <w:rFonts w:cstheme="minorHAnsi"/>
          <w:i/>
          <w:lang w:val="en-GB"/>
        </w:rPr>
        <w:t>e</w:t>
      </w:r>
      <w:r>
        <w:rPr>
          <w:rFonts w:cstheme="minorHAnsi"/>
          <w:lang w:val="en-GB"/>
        </w:rPr>
        <w:t xml:space="preserve">, Fig. 1) and duration of total foraging visit (time from </w:t>
      </w:r>
      <w:r>
        <w:rPr>
          <w:rFonts w:cstheme="minorHAnsi"/>
          <w:i/>
          <w:lang w:val="en-GB"/>
        </w:rPr>
        <w:t>a</w:t>
      </w:r>
      <w:r>
        <w:rPr>
          <w:rFonts w:cstheme="minorHAnsi"/>
          <w:lang w:val="en-GB"/>
        </w:rPr>
        <w:t xml:space="preserve"> to </w:t>
      </w:r>
      <w:r>
        <w:rPr>
          <w:rFonts w:cstheme="minorHAnsi"/>
          <w:i/>
          <w:lang w:val="en-GB"/>
        </w:rPr>
        <w:t>e</w:t>
      </w:r>
      <w:r>
        <w:rPr>
          <w:rFonts w:cstheme="minorHAnsi"/>
          <w:lang w:val="en-GB"/>
        </w:rPr>
        <w:t xml:space="preserve"> on Fig. 1). For each visit we also noted which and how many times each of the three feeders were used by the focal bird. </w:t>
      </w:r>
      <w:r>
        <w:rPr>
          <w:rFonts w:cstheme="minorHAnsi"/>
          <w:lang w:val="en-GB"/>
        </w:rPr>
        <w:tab/>
      </w:r>
    </w:p>
    <w:p w14:paraId="2E9CD037" w14:textId="38F48ADF" w:rsidR="005939CD" w:rsidRDefault="00C24910">
      <w:pPr>
        <w:spacing w:line="480" w:lineRule="auto"/>
        <w:jc w:val="both"/>
        <w:rPr>
          <w:rFonts w:cstheme="minorHAnsi"/>
          <w:lang w:val="en-GB"/>
        </w:rPr>
      </w:pPr>
      <w:r>
        <w:rPr>
          <w:rFonts w:cstheme="minorHAnsi"/>
          <w:lang w:val="en-GB"/>
        </w:rPr>
        <w:t xml:space="preserve">To quantify bird movements around the feeders, we took advantage of the line-arrangement of the feeders that greatly restricted birds activity </w:t>
      </w:r>
      <w:r w:rsidR="006C717F">
        <w:rPr>
          <w:rFonts w:cstheme="minorHAnsi"/>
          <w:lang w:val="en-GB"/>
        </w:rPr>
        <w:t xml:space="preserve">into </w:t>
      </w:r>
      <w:r>
        <w:rPr>
          <w:rFonts w:cstheme="minorHAnsi"/>
          <w:lang w:val="en-GB"/>
        </w:rPr>
        <w:t xml:space="preserve">two axis. That simplified further analyses, as operating in two-dimensional space we could establish Cartesian coordinates of a bird position for each video frame </w:t>
      </w:r>
      <w:r>
        <w:rPr>
          <w:rFonts w:cstheme="minorHAnsi"/>
          <w:lang w:val="pt"/>
        </w:rPr>
        <w:t>using the  software</w:t>
      </w:r>
      <w:r>
        <w:rPr>
          <w:rFonts w:cstheme="minorHAnsi"/>
          <w:lang w:val="en-GB"/>
        </w:rPr>
        <w:t xml:space="preserve"> Tracker </w:t>
      </w:r>
      <w:r>
        <w:rPr>
          <w:rFonts w:cstheme="minorHAnsi"/>
          <w:lang w:val="pt"/>
        </w:rPr>
        <w:t xml:space="preserve">version </w:t>
      </w:r>
      <w:r>
        <w:rPr>
          <w:rFonts w:cstheme="minorHAnsi"/>
          <w:lang w:val="en-GB"/>
        </w:rPr>
        <w:t>5.1.5 (physlets.org/tracker). Based on those coordinates we calculated distances between each two bird’s positions using Pythagoras theorem.</w:t>
      </w:r>
    </w:p>
    <w:p w14:paraId="39985EB2" w14:textId="77777777" w:rsidR="00373B43" w:rsidRDefault="00373B43">
      <w:pPr>
        <w:spacing w:line="480" w:lineRule="auto"/>
        <w:jc w:val="both"/>
        <w:rPr>
          <w:rFonts w:cstheme="minorHAnsi"/>
          <w:i/>
          <w:lang w:val="en-GB"/>
        </w:rPr>
      </w:pPr>
    </w:p>
    <w:p w14:paraId="3944D6FC" w14:textId="20857BFE" w:rsidR="00373B43" w:rsidRPr="00373B43" w:rsidRDefault="00C24910">
      <w:pPr>
        <w:spacing w:line="480" w:lineRule="auto"/>
        <w:jc w:val="both"/>
        <w:rPr>
          <w:rFonts w:cstheme="minorHAnsi"/>
          <w:b/>
          <w:bCs/>
          <w:iCs/>
          <w:lang w:val="en-GB"/>
        </w:rPr>
      </w:pPr>
      <w:r w:rsidRPr="00373B43">
        <w:rPr>
          <w:rFonts w:cstheme="minorHAnsi"/>
          <w:b/>
          <w:bCs/>
          <w:iCs/>
          <w:lang w:val="en-GB"/>
        </w:rPr>
        <w:lastRenderedPageBreak/>
        <w:t xml:space="preserve">Parameters </w:t>
      </w:r>
    </w:p>
    <w:p w14:paraId="50ECA5DF" w14:textId="56F2BCE1" w:rsidR="005939CD" w:rsidRDefault="00C24910">
      <w:pPr>
        <w:spacing w:line="480" w:lineRule="auto"/>
        <w:jc w:val="both"/>
        <w:rPr>
          <w:rFonts w:cstheme="minorHAnsi"/>
          <w:lang w:val="en-GB"/>
        </w:rPr>
      </w:pPr>
      <w:r>
        <w:rPr>
          <w:rFonts w:cstheme="minorHAnsi"/>
          <w:lang w:val="en-GB"/>
        </w:rPr>
        <w:t xml:space="preserve">We calculated </w:t>
      </w:r>
      <w:r>
        <w:rPr>
          <w:rFonts w:cstheme="minorHAnsi"/>
          <w:bCs/>
          <w:lang w:val="en-GB"/>
        </w:rPr>
        <w:t xml:space="preserve">foraging efficiency </w:t>
      </w:r>
      <w:r>
        <w:rPr>
          <w:rFonts w:cstheme="minorHAnsi"/>
          <w:lang w:val="pt"/>
        </w:rPr>
        <w:t>as the ratio</w:t>
      </w:r>
      <w:r>
        <w:rPr>
          <w:rFonts w:cstheme="minorHAnsi"/>
          <w:lang w:val="en-GB"/>
        </w:rPr>
        <w:t xml:space="preserve"> </w:t>
      </w:r>
      <w:r>
        <w:rPr>
          <w:rFonts w:cstheme="minorHAnsi"/>
          <w:lang w:val="pt"/>
        </w:rPr>
        <w:t xml:space="preserve">of </w:t>
      </w:r>
      <w:r>
        <w:rPr>
          <w:rFonts w:cstheme="minorHAnsi"/>
          <w:lang w:val="en-GB"/>
        </w:rPr>
        <w:t xml:space="preserve">the total duration of foraging (sum of </w:t>
      </w:r>
      <w:r>
        <w:rPr>
          <w:rFonts w:cstheme="minorHAnsi"/>
          <w:lang w:val="pt"/>
        </w:rPr>
        <w:t xml:space="preserve">the </w:t>
      </w:r>
      <w:r>
        <w:rPr>
          <w:rFonts w:cstheme="minorHAnsi"/>
          <w:lang w:val="en-GB"/>
        </w:rPr>
        <w:t xml:space="preserve">duration </w:t>
      </w:r>
      <w:r>
        <w:rPr>
          <w:rFonts w:cstheme="minorHAnsi"/>
          <w:lang w:val="pt"/>
        </w:rPr>
        <w:t xml:space="preserve">of </w:t>
      </w:r>
      <w:r>
        <w:rPr>
          <w:rFonts w:cstheme="minorHAnsi"/>
          <w:lang w:val="en-GB"/>
        </w:rPr>
        <w:t xml:space="preserve">all feeding intervals) </w:t>
      </w:r>
      <w:r>
        <w:rPr>
          <w:rFonts w:cstheme="minorHAnsi"/>
          <w:lang w:val="pt"/>
        </w:rPr>
        <w:t xml:space="preserve">to </w:t>
      </w:r>
      <w:r>
        <w:rPr>
          <w:rFonts w:cstheme="minorHAnsi"/>
          <w:lang w:val="en-GB"/>
        </w:rPr>
        <w:t xml:space="preserve">the total duration of the foraging visit. To characterize foraging strategies we </w:t>
      </w:r>
      <w:r>
        <w:rPr>
          <w:rFonts w:cstheme="minorHAnsi"/>
          <w:lang w:val="pt"/>
        </w:rPr>
        <w:t xml:space="preserve">measured </w:t>
      </w:r>
      <w:r>
        <w:rPr>
          <w:rFonts w:cstheme="minorHAnsi"/>
          <w:lang w:val="en-GB"/>
        </w:rPr>
        <w:t>three behaviour</w:t>
      </w:r>
      <w:r>
        <w:rPr>
          <w:rFonts w:cstheme="minorHAnsi"/>
          <w:lang w:val="pt"/>
        </w:rPr>
        <w:t>al features</w:t>
      </w:r>
      <w:r>
        <w:rPr>
          <w:rFonts w:cstheme="minorHAnsi"/>
          <w:lang w:val="en-GB"/>
        </w:rPr>
        <w:t xml:space="preserve"> that</w:t>
      </w:r>
      <w:r>
        <w:rPr>
          <w:rFonts w:cstheme="minorHAnsi"/>
          <w:lang w:val="pt"/>
        </w:rPr>
        <w:t xml:space="preserve"> have been linked to intrisic individual characteristics in other species </w:t>
      </w:r>
      <w:r>
        <w:rPr>
          <w:rFonts w:cstheme="minorHAnsi"/>
          <w:lang w:val="en-GB"/>
        </w:rPr>
        <w:t xml:space="preserve">and shown to affect foraging: exploration, risk-avoidance and arousal </w:t>
      </w:r>
      <w:r>
        <w:rPr>
          <w:rFonts w:cstheme="minorHAnsi"/>
          <w:lang w:val="en-GB"/>
        </w:rPr>
        <w:fldChar w:fldCharType="begin" w:fldLock="1"/>
      </w:r>
      <w:r w:rsidR="00022ECD">
        <w:rPr>
          <w:rFonts w:cstheme="minorHAnsi"/>
          <w:lang w:val="en-GB"/>
        </w:rPr>
        <w:instrText>ADDIN CSL_CITATION {"citationItems":[{"id":"ITEM-1","itemData":{"DOI":"10.1098/rspb.2011.2227","ISSN":"14712970","abstract":"Theory suggests that individual personality is tightly linked to individual life histories and to environmental variation. The reactive-proactive axis, for example, is thought to reflect whether individuals prioritize productivity or survival, mutually exclusive options that can be caused by conflicts between foraging and anti-predation behaviour. Evidence for this trade-off hypothesis, however, is limited. Here, we tested experimentally whether exploration behaviour (EB), an assay of proactivity, could explain how great tits (Parus major) respond to changes in starvation and predation risk. Individuals were presented with two feeders, holding good or poor quality food, which interchanged between safe and dangerous positions 10 m apart, across two 24 h treatments. Starvation risk was assumed to be highest in the morning and lowest in the afternoon. The proportion of time spent feeding on good quality food (PTG) rather than poor quality food was repeatable within treatments, but individuals varied in how PTG changed with respect to predation- and starvation-risk across treatments. This individual plasticity variation in foraging behaviour was linked to EB, as predicted by the reactive-proactive axis, but only among individuals in dominant social classes. Our results support the trade-off hypothesis at the level of individuals in a wild population, and suggest that fine-scale temporal and spatial variation may play important roles in the evolution of personality. © 2011 The Royal Society.","author":[{"dropping-particle":"","family":"Quinn","given":"J. L.","non-dropping-particle":"","parse-names":false,"suffix":""},{"dropping-particle":"","family":"Cole","given":"E. F.","non-dropping-particle":"","parse-names":false,"suffix":""},{"dropping-particle":"","family":"Bates","given":"J.","non-dropping-particle":"","parse-names":false,"suffix":""},{"dropping-particle":"","family":"Payne","given":"R. W.","non-dropping-particle":"","parse-names":false,"suffix":""},{"dropping-particle":"","family":"Cresswell","given":"W.","non-dropping-particle":"","parse-names":false,"suffix":""}],"container-title":"Proceedings of the Royal Society B: Biological Sciences","id":"ITEM-1","issue":"1735","issued":{"date-parts":[["2012"]]},"page":"1919-1926","title":"Personality predicts individual responsiveness to the risks of starvation and predation","type":"article-journal","volume":"279"},"uris":["http://www.mendeley.com/documents/?uuid=ece0f9a3-37c5-4701-8aa2-da46e3e24b9b"]},{"id":"ITEM-2","itemData":{"DOI":"10.1093/beheco/arr185","ISSN":"10452249","abstract":"Although the occurrence of individuals' behavioral differences in a \"shyness-boldness\" continuum (i.e., animals' propensity to take risks) is well established from experimental studies, little is known about how this personality trait might influence individual predation risk management decisions in natural systems. We recorded the risk management strategies (RMS) of a natural population of redshanks by observing the daily behavioral decisions made by foraging individuals. These included proximity to neighbors, flock size, position with respect to predator concealing cover, and vigilance. Using hierarchical mixed effects models, we found that although variation in most of these RMS had a significant individual component, only vigilance was moderately repeatable and therefore a personality trait. There was no evidence for a behavioral risk management syndrome: there were no significant correlations of vigilance with aggressiveness or exploratory behavior. Vigilance levels were highly flexible, were adjusted to the riskiness of the situation, and individuals varied in the degree of this plasticity, suggesting that a redshank's boldness (personality) may only contribute a small amount to natural risk management and that it is situation dependent. This emphasizes that although variable risk and profitability in the environment may select for different personalities (e.g., that determine baseline levels of vigilance all things being equal), these baseline levels can be modified greatly through behavioral flexibility when individuals are confronted by a change in environmental context, potentially removing these differences. © The Author 2011.","author":[{"dropping-particle":"","family":"Couchoux","given":"Charline","non-dropping-particle":"","parse-names":false,"suffix":""},{"dropping-particle":"","family":"Cresswell","given":"Will","non-dropping-particle":"","parse-names":false,"suffix":""}],"container-title":"Behavioral Ecology","id":"ITEM-2","issue":"2","issued":{"date-parts":[["2012"]]},"page":"290-301","title":"Personality constraints versus flexible antipredation behaviors: How important is boldness in risk management of redshanks (Tringa totanus) foraging in a natural system?","type":"article-journal","volume":"23"},"uris":["http://www.mendeley.com/documents/?uuid=2a44f54f-9bd3-412a-87fb-a396607a32e7"]},{"id":"ITEM-3","itemData":{"DOI":"10.1111/j.1469-185X.2007.00010.x","ISSN":"14647931","PMID":"17437562","abstract":"Temperament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Reviews","id":"ITEM-3","issue":"2","issued":{"date-parts":[["2007"]]},"page":"291-318","title":"Integrating animal temperament within ecology and evolution","type":"article-journal","volume":"82"},"uris":["http://www.mendeley.com/documents/?uuid=7b4528c1-810c-46d1-9f1a-094602912760"]},{"id":"ITEM-4","itemData":{"DOI":"10.1093/beheco/aru131","ISSN":"14657279","abstract":"In captivity, personality types differ in behavioral flexibility: \"fast\" (neophilic, exploratory, and aggressive) types quickly form routines, whereas \"slow\" types continually adjust their behavior with environmental changes. If these differences extend to pertinent natural environmental changes, which indicate changing predation or starvation threat, then personality may reflect important variation in how animals manage risk. We examined whether personality traits classified in captivity would predict the behavioral flexibility of blue tits Cyanistes caeruleus as they foraged in the wild. Behavioral flexibility was defined as the tendency to adjust feeder use with changing winter air temperature, an indicator of starvation risk. At the population level, birds reduced their feeder use on warm days. Individuals, though, varied widely, with some instead using feeders at a relatively fixed, temperature-independent rate. Sex and size, correlates of dominance in blue tits, did not predict behavioral flexibility. Instead, behavioral flexibility was predicted by age and 2 personality traits: old, neophobic, and exploratory birds were more behaviorally flexible than young, neophilic, and nonexploratory birds. Our findings suggest that personality types differ in how they use information about their environments and hence cope with environmental change.","author":[{"dropping-particle":"","family":"Herborn","given":"Katherine A.","non-dropping-particle":"","parse-names":false,"suffix":""},{"dropping-particle":"","family":"Heidinger","given":"Britt J.","non-dropping-particle":"","parse-names":false,"suffix":""},{"dropping-particle":"","family":"Alexander","given":"Lucille","non-dropping-particle":"","parse-names":false,"suffix":""},{"dropping-particle":"","family":"Arnold","given":"Kathryn E.","non-dropping-particle":"","parse-names":false,"suffix":""}],"container-title":"Behavioral Ecology","id":"ITEM-4","issue":"6","issued":{"date-parts":[["2014"]]},"page":"1374-1379","title":"Personality predicts behavioral flexibility in a fluctuating, natural environment","type":"article-journal","volume":"25"},"uris":["http://www.mendeley.com/documents/?uuid=bd43566f-0e94-4025-bb40-b9531a6623f6"]},{"id":"ITEM-5","itemData":{"DOI":"10.1093/beheco/arm144","author":[{"dropping-particle":"","family":"Smith","given":"Brian R","non-dropping-particle":"","parse-names":false,"suffix":""},{"dropping-particle":"","family":"Blumstein","given":"Daniel T","non-dropping-particle":"","parse-names":false,"suffix":""}],"container-title":"Behavioral Ecology","id":"ITEM-5","issue":"January","issued":{"date-parts":[["2008"]]},"title":"Fitness consequences of personality: a meta-analysis","type":"article-journal"},"uris":["http://www.mendeley.com/documents/?uuid=b3da6216-bb68-4957-a747-f38ec9f1e99f"]}],"mendeley":{"formattedCitation":"(Réale et al. 2007; Smith and Blumstein 2008; Couchoux and Cresswell 2012; Quinn et al. 2012a; Herborn et al. 2014)","plainTextFormattedCitation":"(Réale et al. 2007; Smith and Blumstein 2008; Couchoux and Cresswell 2012; Quinn et al. 2012a; Herborn et al. 2014)","previouslyFormattedCitation":"(Réale et al. 2007; Smith and Blumstein 2008; Couchoux and Cresswell 2012; Quinn et al. 2012a; Herborn et al. 2014)"},"properties":{"noteIndex":0},"schema":"https://github.com/citation-style-language/schema/raw/master/csl-citation.json"}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(Réale et al. 2007; Smith and Blumstein 2008; Couchoux and Cresswell 2012; Quinn et al. 2012a; Herborn et al. 2014)</w:t>
      </w:r>
      <w:r>
        <w:rPr>
          <w:rFonts w:cstheme="minorHAnsi"/>
          <w:lang w:val="en-GB"/>
        </w:rPr>
        <w:fldChar w:fldCharType="end"/>
      </w:r>
      <w:r>
        <w:rPr>
          <w:rFonts w:cstheme="minorHAnsi"/>
          <w:lang w:val="en-GB"/>
        </w:rPr>
        <w:t xml:space="preserve">. As a proxy for </w:t>
      </w:r>
      <w:r>
        <w:rPr>
          <w:rFonts w:cstheme="minorHAnsi"/>
          <w:b/>
          <w:lang w:val="en-GB"/>
        </w:rPr>
        <w:t>exploration</w:t>
      </w:r>
      <w:r>
        <w:rPr>
          <w:rFonts w:cstheme="minorHAnsi"/>
          <w:lang w:val="en-GB"/>
        </w:rPr>
        <w:t xml:space="preserve"> we utilized the rate of visited feeder; the number of feeders divided by the total duration of the visit as visits to new feeders are likely to be a function of time spend at the feeders. As a proxy for </w:t>
      </w:r>
      <w:r>
        <w:rPr>
          <w:rFonts w:cstheme="minorHAnsi"/>
          <w:b/>
          <w:lang w:val="en-GB"/>
        </w:rPr>
        <w:t xml:space="preserve">risk-avoidance </w:t>
      </w:r>
      <w:r>
        <w:rPr>
          <w:rFonts w:cstheme="minorHAnsi"/>
          <w:lang w:val="en-GB"/>
        </w:rPr>
        <w:t xml:space="preserve">we used latency to start to forage, as defined above (time from </w:t>
      </w:r>
      <w:r>
        <w:rPr>
          <w:rFonts w:cstheme="minorHAnsi"/>
          <w:i/>
          <w:lang w:val="en-GB"/>
        </w:rPr>
        <w:t>a</w:t>
      </w:r>
      <w:r>
        <w:rPr>
          <w:rFonts w:cstheme="minorHAnsi"/>
          <w:lang w:val="en-GB"/>
        </w:rPr>
        <w:t xml:space="preserve"> to </w:t>
      </w:r>
      <w:r>
        <w:rPr>
          <w:rFonts w:cstheme="minorHAnsi"/>
          <w:i/>
          <w:lang w:val="en-GB"/>
        </w:rPr>
        <w:t>b</w:t>
      </w:r>
      <w:r>
        <w:rPr>
          <w:rFonts w:cstheme="minorHAnsi"/>
          <w:lang w:val="en-GB"/>
        </w:rPr>
        <w:t xml:space="preserve"> on Fig. 1). For both parameters, the higher the value, the stronger was the exhibited behaviour. As </w:t>
      </w:r>
      <w:r>
        <w:rPr>
          <w:rFonts w:cstheme="minorHAnsi"/>
          <w:b/>
          <w:lang w:val="en-GB"/>
        </w:rPr>
        <w:t>arousal</w:t>
      </w:r>
      <w:r>
        <w:rPr>
          <w:rFonts w:cstheme="minorHAnsi"/>
          <w:lang w:val="en-GB"/>
        </w:rPr>
        <w:t xml:space="preserve"> we considered </w:t>
      </w:r>
      <w:r>
        <w:rPr>
          <w:rFonts w:cstheme="minorHAnsi"/>
          <w:lang w:val="pt"/>
        </w:rPr>
        <w:t>the</w:t>
      </w:r>
      <w:r>
        <w:rPr>
          <w:rFonts w:cstheme="minorHAnsi"/>
          <w:lang w:val="en-GB"/>
        </w:rPr>
        <w:t xml:space="preserve"> coefficient of variance in spatial distances covered by an individual during the whole foraging visit, divided by the number of visited feeders. Therefore, it represents the mean distance covered while visiting a feeder. Higher distances were related to the higher arousal. </w:t>
      </w:r>
    </w:p>
    <w:p w14:paraId="06064191" w14:textId="77777777" w:rsidR="00373B43" w:rsidRDefault="00373B43">
      <w:pPr>
        <w:spacing w:line="480" w:lineRule="auto"/>
        <w:jc w:val="both"/>
        <w:rPr>
          <w:rFonts w:cstheme="minorHAnsi"/>
          <w:i/>
          <w:lang w:val="en-GB"/>
        </w:rPr>
      </w:pPr>
    </w:p>
    <w:p w14:paraId="3FB00C74" w14:textId="77777777" w:rsidR="00373B43" w:rsidRPr="00373B43" w:rsidRDefault="00C24910">
      <w:pPr>
        <w:spacing w:line="480" w:lineRule="auto"/>
        <w:jc w:val="both"/>
        <w:rPr>
          <w:rFonts w:cstheme="minorHAnsi"/>
          <w:b/>
          <w:bCs/>
          <w:iCs/>
          <w:lang w:val="en-GB"/>
        </w:rPr>
      </w:pPr>
      <w:r w:rsidRPr="00373B43">
        <w:rPr>
          <w:rFonts w:cstheme="minorHAnsi"/>
          <w:b/>
          <w:bCs/>
          <w:iCs/>
          <w:lang w:val="en-GB"/>
        </w:rPr>
        <w:t>Data analysis</w:t>
      </w:r>
    </w:p>
    <w:p w14:paraId="78ED3288" w14:textId="77777777" w:rsidR="00510A94" w:rsidRDefault="00C24910">
      <w:pPr>
        <w:spacing w:line="480" w:lineRule="auto"/>
        <w:jc w:val="both"/>
        <w:rPr>
          <w:rFonts w:cstheme="minorHAnsi"/>
          <w:lang w:val="en-GB"/>
        </w:rPr>
      </w:pPr>
      <w:r>
        <w:rPr>
          <w:rFonts w:cstheme="minorHAnsi"/>
          <w:lang w:val="en-GB"/>
        </w:rPr>
        <w:t xml:space="preserve"> All the analyses were performed in R </w:t>
      </w:r>
      <w:r>
        <w:rPr>
          <w:rFonts w:cstheme="minorHAnsi"/>
          <w:lang w:val="en-GB"/>
        </w:rPr>
        <w:fldChar w:fldCharType="begin" w:fldLock="1"/>
      </w:r>
      <w:r w:rsidR="00022ECD">
        <w:rPr>
          <w:rFonts w:cstheme="minorHAnsi"/>
          <w:lang w:val="en-GB"/>
        </w:rPr>
        <w:instrText>ADDIN CSL_CITATION {"citationItems":[{"id":"ITEM-1","itemData":{"author":[{"dropping-particle":"","family":"R Core Team","given":"","non-dropping-particle":"","parse-names":false,"suffix":""}],"id":"ITEM-1","issued":{"date-parts":[["2019"]]},"publisher":"Foundation for Statistical Computing","publisher-place":"Vienna, Austria","title":"R: A language and environment for statistical computing. R","type":"article"},"uris":["http://www.mendeley.com/documents/?uuid=9bc52c59-adc1-49b9-9cbf-86e6a209f6cf"]}],"mendeley":{"formattedCitation":"(R Core Team 2019)","plainTextFormattedCitation":"(R Core Team 2019)","previouslyFormattedCitation":"(R Core Team 2019)"},"properties":{"noteIndex":0},"schema":"https://github.com/citation-style-language/schema/raw/master/csl-citation.json"}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(R Core Team 2019)</w:t>
      </w:r>
      <w:r>
        <w:rPr>
          <w:rFonts w:cstheme="minorHAnsi"/>
          <w:lang w:val="en-GB"/>
        </w:rPr>
        <w:fldChar w:fldCharType="end"/>
      </w:r>
      <w:r>
        <w:rPr>
          <w:rFonts w:cstheme="minorHAnsi"/>
          <w:lang w:val="en-GB"/>
        </w:rPr>
        <w:t>. Since all parameters had skewed distribution, we log-transformed them prior to analyses (</w:t>
      </w:r>
      <w:r w:rsidR="00510A94">
        <w:rPr>
          <w:rFonts w:cstheme="minorHAnsi"/>
          <w:lang w:val="en-GB"/>
        </w:rPr>
        <w:t xml:space="preserve">SOM, </w:t>
      </w:r>
      <w:r>
        <w:rPr>
          <w:rFonts w:cstheme="minorHAnsi"/>
          <w:lang w:val="en-GB"/>
        </w:rPr>
        <w:t xml:space="preserve">Fig. S2). </w:t>
      </w:r>
      <w:r w:rsidR="00510A94">
        <w:rPr>
          <w:rFonts w:cstheme="minorHAnsi"/>
          <w:lang w:val="en-GB"/>
        </w:rPr>
        <w:t>To examine how consistent birds are in their behaviour during the foraging, w</w:t>
      </w:r>
      <w:r>
        <w:rPr>
          <w:rFonts w:cstheme="minorHAnsi"/>
          <w:lang w:val="en-GB"/>
        </w:rPr>
        <w:t xml:space="preserve">e estimated the repeatability of foraging efficiency, exploration, risk-avoidance, and arousal using </w:t>
      </w:r>
      <w:r>
        <w:rPr>
          <w:rFonts w:cstheme="minorHAnsi"/>
          <w:i/>
          <w:lang w:val="en-GB"/>
        </w:rPr>
        <w:t>rptR</w:t>
      </w:r>
      <w:r>
        <w:rPr>
          <w:rFonts w:cstheme="minorHAnsi"/>
          <w:lang w:val="en-GB"/>
        </w:rPr>
        <w:t xml:space="preserve"> package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For that we used behavioural features measured during the low risk </w:t>
      </w:r>
      <w:r w:rsidR="00510A94">
        <w:rPr>
          <w:rFonts w:cstheme="minorHAnsi"/>
          <w:lang w:val="en-GB"/>
        </w:rPr>
        <w:t xml:space="preserve">(control) </w:t>
      </w:r>
      <w:r>
        <w:rPr>
          <w:rFonts w:cstheme="minorHAnsi"/>
          <w:lang w:val="en-GB"/>
        </w:rPr>
        <w:t xml:space="preserve">treatment only, which represented undisturbed conditions and for which we recorded multiple visits per individual. While fitting the repeatability model, we considered given behavioural variable (response variable) and birds identity [explanatory variable/random effect, </w:t>
      </w:r>
      <w:r>
        <w:rPr>
          <w:rFonts w:cstheme="minorHAnsi"/>
          <w:lang w:val="en-GB"/>
        </w:rPr>
        <w:fldChar w:fldCharType="begin" w:fldLock="1"/>
      </w:r>
      <w:r w:rsidR="00022ECD">
        <w:rPr>
          <w:rFonts w:cstheme="minorHAnsi"/>
          <w:lang w:val="en-GB"/>
        </w:rPr>
        <w:instrText>ADDIN CSL_CITATION {"citationItems":[{"id":"ITEM-1","itemData":{"DOI":"10.1111/2041-210X.12797","ISSN":"2041210X","abstract":"Intra-class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rptR.","author":[{"dropping-particle":"","family":"Stoffel","given":"Martin A.","non-dropping-particle":"","parse-names":false,"suffix":""},{"dropping-particle":"","family":"Nakagawa","given":"Shinichi","non-dropping-particle":"","parse-names":false,"suffix":""},{"dropping-particle":"","family":"Schielzeth","given":"Holger","non-dropping-particle":"","parse-names":false,"suffix":""}],"container-title":"Methods in Ecology and Evolution","id":"ITEM-1","issue":"11","issued":{"date-parts":[["2017"]]},"page":"1639-1644","title":"rptR: repeatability estimation and variance decomposition by generalized linear mixed-effects models","type":"article-journal","volume":"8"},"uris":["http://www.mendeley.com/documents/?uuid=a1dd440c-b01f-429f-9633-7996111ca709"]}],"mendeley":{"formattedCitation":"(Stoffel et al. 2017)","plainTextFormattedCitation":"(Stoffel et al. 2017)","previouslyFormattedCitation":"(Stoffel et al. 2017)"},"properties":{"noteIndex":0},"schema":"https://github.com/citation-style-language/schema/raw/master/csl-citation.json"}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(Stoffel et al. 2017)</w:t>
      </w:r>
      <w:r>
        <w:rPr>
          <w:rFonts w:cstheme="minorHAnsi"/>
          <w:lang w:val="en-GB"/>
        </w:rPr>
        <w:fldChar w:fldCharType="end"/>
      </w:r>
      <w:r>
        <w:rPr>
          <w:rFonts w:cstheme="minorHAnsi"/>
          <w:lang w:val="en-GB"/>
        </w:rPr>
        <w:t xml:space="preserve">]. </w:t>
      </w:r>
    </w:p>
    <w:p w14:paraId="21A43853" w14:textId="2B0C72FF" w:rsidR="005939CD" w:rsidRDefault="00510A94">
      <w:pPr>
        <w:spacing w:line="480" w:lineRule="auto"/>
        <w:jc w:val="both"/>
        <w:rPr>
          <w:rFonts w:cstheme="minorHAnsi"/>
          <w:lang w:val="en-GB"/>
        </w:rPr>
      </w:pPr>
      <w:r>
        <w:rPr>
          <w:rFonts w:cstheme="minorHAnsi"/>
          <w:lang w:val="en-GB"/>
        </w:rPr>
        <w:t xml:space="preserve">To </w:t>
      </w:r>
      <w:r w:rsidR="00C24910">
        <w:rPr>
          <w:rFonts w:cstheme="minorHAnsi"/>
          <w:lang w:val="en-GB"/>
        </w:rPr>
        <w:t xml:space="preserve">assessed variation in foraging efficiency (response variable) as a function of threat level and </w:t>
      </w:r>
      <w:r w:rsidR="00C24910">
        <w:rPr>
          <w:rFonts w:cstheme="minorHAnsi"/>
          <w:lang w:val="en-US"/>
        </w:rPr>
        <w:t xml:space="preserve">intrinsic </w:t>
      </w:r>
      <w:r w:rsidR="00C24910">
        <w:rPr>
          <w:rFonts w:cstheme="minorHAnsi"/>
          <w:lang w:val="en-GB"/>
        </w:rPr>
        <w:t xml:space="preserve">behavioural features (exploration, latency and arousal as predictors) </w:t>
      </w:r>
      <w:r>
        <w:rPr>
          <w:rFonts w:cstheme="minorHAnsi"/>
          <w:lang w:val="en-GB"/>
        </w:rPr>
        <w:t xml:space="preserve">we applied </w:t>
      </w:r>
      <w:r w:rsidR="00C24910">
        <w:rPr>
          <w:rFonts w:cstheme="minorHAnsi"/>
          <w:lang w:val="en-GB"/>
        </w:rPr>
        <w:t xml:space="preserve">a Bayesian </w:t>
      </w:r>
      <w:r w:rsidR="00C24910">
        <w:rPr>
          <w:rFonts w:cstheme="minorHAnsi"/>
          <w:lang w:val="en-GB"/>
        </w:rPr>
        <w:lastRenderedPageBreak/>
        <w:t>generalized linear mixed model with individuals as a random effect. We fitted three models representing alternative hypothes</w:t>
      </w:r>
      <w:r w:rsidR="001A7519">
        <w:rPr>
          <w:rFonts w:cstheme="minorHAnsi"/>
          <w:lang w:val="en-GB"/>
        </w:rPr>
        <w:t>e</w:t>
      </w:r>
      <w:r w:rsidR="00C24910">
        <w:rPr>
          <w:rFonts w:cstheme="minorHAnsi"/>
          <w:lang w:val="en-GB"/>
        </w:rPr>
        <w:t>s explaining variation in foraging efficiency. The first model represent</w:t>
      </w:r>
      <w:r w:rsidR="001A7519">
        <w:rPr>
          <w:rFonts w:cstheme="minorHAnsi"/>
          <w:lang w:val="en-GB"/>
        </w:rPr>
        <w:t>s</w:t>
      </w:r>
      <w:r w:rsidR="00C24910">
        <w:rPr>
          <w:rFonts w:cstheme="minorHAnsi"/>
          <w:lang w:val="en-GB"/>
        </w:rPr>
        <w:t xml:space="preserve"> a more traditional view of foraging behaviour in which efficiency is only affected by the level of threat. The second model included an interaction among behavioural traits and threat level, which represents a more nuanced scenario in which the interplay between threat level and </w:t>
      </w:r>
      <w:r w:rsidR="00C24910">
        <w:rPr>
          <w:rFonts w:cstheme="minorHAnsi"/>
          <w:lang w:val="en-US"/>
        </w:rPr>
        <w:t>intrinsic</w:t>
      </w:r>
      <w:r w:rsidR="00C24910">
        <w:rPr>
          <w:rFonts w:cstheme="minorHAnsi"/>
          <w:lang w:val="en-GB"/>
        </w:rPr>
        <w:t xml:space="preserve"> behavioural differences determines foraging efficiency. There was only little collinearity between predictors (correlation coefficient range from -0.21 to -0.10; </w:t>
      </w:r>
      <w:r>
        <w:rPr>
          <w:rFonts w:cstheme="minorHAnsi"/>
          <w:lang w:val="en-GB"/>
        </w:rPr>
        <w:t xml:space="preserve">SOM, </w:t>
      </w:r>
      <w:r w:rsidR="00C24910">
        <w:rPr>
          <w:rFonts w:cstheme="minorHAnsi"/>
          <w:lang w:val="en-GB"/>
        </w:rPr>
        <w:t xml:space="preserve">Fig. S3). </w:t>
      </w:r>
      <w:r w:rsidR="001A7519">
        <w:rPr>
          <w:rFonts w:cstheme="minorHAnsi"/>
          <w:lang w:val="en-GB"/>
        </w:rPr>
        <w:t xml:space="preserve">We run this model with a single predictor for intrinsic behavioural trait (separately considering arousal, exploration and risk-avoidance) as well as in a form of a global model, with all behavioural predictors included. The two approaches yield qualitatively similar results, therefore we presented here only the outcome of the global model. while the outcome of the single behaviour-predictor models are presented in SOM, Table S1, Table S2, Fig. S4). </w:t>
      </w:r>
      <w:r w:rsidR="00C24910">
        <w:rPr>
          <w:rFonts w:cstheme="minorHAnsi"/>
          <w:lang w:val="en-GB"/>
        </w:rPr>
        <w:t xml:space="preserve">Finally, we fitted an intercept-only model representing the scenario in which the proposed predictors do not affect efficiency. </w:t>
      </w:r>
      <w:r w:rsidR="001A7519">
        <w:rPr>
          <w:rFonts w:cstheme="minorHAnsi"/>
          <w:lang w:val="en-GB"/>
        </w:rPr>
        <w:t xml:space="preserve">All the three </w:t>
      </w:r>
      <w:r w:rsidR="00C24910">
        <w:rPr>
          <w:rFonts w:cstheme="minorHAnsi"/>
          <w:lang w:val="en-GB"/>
        </w:rPr>
        <w:t xml:space="preserve">alternative models were compared using model selection based on the deviance information criteria (DIC) </w:t>
      </w:r>
      <w:r w:rsidR="00C24910">
        <w:rPr>
          <w:rFonts w:cstheme="minorHAnsi"/>
          <w:lang w:val="en-GB"/>
        </w:rPr>
        <w:fldChar w:fldCharType="begin" w:fldLock="1"/>
      </w:r>
      <w:r w:rsidR="00022ECD">
        <w:rPr>
          <w:rFonts w:cstheme="minorHAnsi"/>
          <w:lang w:val="en-GB"/>
        </w:rPr>
        <w:instrText>ADDIN CSL_CITATION {"citationItems":[{"id":"ITEM-1","itemData":{"DOI":"10.1002/9781118445112.stat07878","ISBN":"9781118445112","abstract":"Abstract The deviance information criterion (DIC) was introduced in 2002 by Spiegelhalter et al. to compare the relative fit of a set of Bayesian hierarchical models. It is similar to Akaike's information criterion (AIC) in combining a measure of goodness-of-fit and measure of complexity, both based on the deviance. While AIC uses the maximum likelihood estimate, DIC's plug-in estimate is based on the posterior mean. As the number of independent parameters in a Bayesian hierarchical model is not clearly defined, DIC estimates the effective number of parameters by the difference of the posterior mean of the deviance and the deviance at the posterior mean. This coincides with the number of independent parameters in fixed effect models with flat priors, thus the DIC is a generalization of AIC. It can be justified as an estimate of the posterior predictive model performance within a decision-theoretic framework and it is asymptotically equivalent to leave-one-out cross-validation. The DIC has been used extensively for practical model comparison in many disciplines and works well for exponential family models but due to its dependence on the parametrization and focus of a model, its application to mixture models is problematic.","author":[{"dropping-particle":"","family":"Meyer","given":"Renate","non-dropping-particle":"","parse-names":false,"suffix":""}],"container-title":"Wiley StatsRef: Statistics Reference Online","id":"ITEM-1","issue":"DIC","issued":{"date-parts":[["2016"]]},"page":"1-6","title":" Deviance Information Criterion ( DIC ) ","type":"article-journal"},"uris":["http://www.mendeley.com/documents/?uuid=568ace6b-177f-4e8f-9279-a14f8d0f0cfc"]}],"mendeley":{"formattedCitation":"(Meyer 2016)","plainTextFormattedCitation":"(Meyer 2016)","previouslyFormattedCitation":"(Meyer 2016)"},"properties":{"noteIndex":0},"schema":"https://github.com/citation-style-language/schema/raw/master/csl-citation.json"}</w:instrText>
      </w:r>
      <w:r w:rsidR="00C24910">
        <w:rPr>
          <w:rFonts w:cstheme="minorHAnsi"/>
          <w:lang w:val="en-GB"/>
        </w:rPr>
        <w:fldChar w:fldCharType="separate"/>
      </w:r>
      <w:r w:rsidR="00022ECD" w:rsidRPr="00022ECD">
        <w:rPr>
          <w:rFonts w:cstheme="minorHAnsi"/>
          <w:noProof/>
          <w:lang w:val="en-GB"/>
        </w:rPr>
        <w:t>(Meyer 2016)</w:t>
      </w:r>
      <w:r w:rsidR="00C24910">
        <w:rPr>
          <w:rFonts w:cstheme="minorHAnsi"/>
          <w:lang w:val="en-GB"/>
        </w:rPr>
        <w:fldChar w:fldCharType="end"/>
      </w:r>
      <w:r w:rsidR="00C24910">
        <w:rPr>
          <w:rFonts w:cstheme="minorHAnsi"/>
          <w:lang w:val="en-GB"/>
        </w:rPr>
        <w:t xml:space="preserve">. Models were fitted using the R package </w:t>
      </w:r>
      <w:r w:rsidR="00C24910">
        <w:rPr>
          <w:rFonts w:cstheme="minorHAnsi"/>
          <w:i/>
          <w:lang w:val="en-GB"/>
        </w:rPr>
        <w:t>MCMCglmm</w:t>
      </w:r>
      <w:r w:rsidR="00C24910">
        <w:rPr>
          <w:rFonts w:cstheme="minorHAnsi"/>
          <w:lang w:val="en-GB"/>
        </w:rPr>
        <w:t xml:space="preserve"> </w:t>
      </w:r>
      <w:r w:rsidR="00C24910">
        <w:rPr>
          <w:rFonts w:cstheme="minorHAnsi"/>
          <w:lang w:val="en-GB"/>
        </w:rPr>
        <w:fldChar w:fldCharType="begin" w:fldLock="1"/>
      </w:r>
      <w:r w:rsidR="00022ECD">
        <w:rPr>
          <w:rFonts w:cstheme="minorHAnsi"/>
          <w:lang w:val="en-GB"/>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R","type":"article-journal","volume":"33"},"uris":["http://www.mendeley.com/documents/?uuid=70b4d5b2-e2f7-4703-8661-918009476b2c"]}],"mendeley":{"formattedCitation":"(Hadfield 2010)","plainTextFormattedCitation":"(Hadfield 2010)","previouslyFormattedCitation":"(Hadfield 2010)"},"properties":{"noteIndex":0},"schema":"https://github.com/citation-style-language/schema/raw/master/csl-citation.json"}</w:instrText>
      </w:r>
      <w:r w:rsidR="00C24910">
        <w:rPr>
          <w:rFonts w:cstheme="minorHAnsi"/>
          <w:lang w:val="en-GB"/>
        </w:rPr>
        <w:fldChar w:fldCharType="separate"/>
      </w:r>
      <w:r w:rsidR="00022ECD" w:rsidRPr="00022ECD">
        <w:rPr>
          <w:rFonts w:cstheme="minorHAnsi"/>
          <w:noProof/>
          <w:lang w:val="en-GB"/>
        </w:rPr>
        <w:t>(Hadfield 2010)</w:t>
      </w:r>
      <w:r w:rsidR="00C24910">
        <w:rPr>
          <w:rFonts w:cstheme="minorHAnsi"/>
          <w:lang w:val="en-GB"/>
        </w:rPr>
        <w:fldChar w:fldCharType="end"/>
      </w:r>
      <w:r w:rsidR="00C24910">
        <w:rPr>
          <w:rFonts w:cstheme="minorHAnsi"/>
          <w:lang w:val="en-GB"/>
        </w:rPr>
        <w:t>.</w:t>
      </w:r>
    </w:p>
    <w:p w14:paraId="3411999A" w14:textId="77777777" w:rsidR="005939CD" w:rsidRDefault="005939CD">
      <w:pPr>
        <w:spacing w:line="480" w:lineRule="auto"/>
        <w:jc w:val="both"/>
        <w:rPr>
          <w:rFonts w:cstheme="minorHAnsi"/>
          <w:lang w:val="en-GB"/>
        </w:rPr>
      </w:pPr>
    </w:p>
    <w:p w14:paraId="634887BC" w14:textId="4880F833" w:rsidR="005939CD" w:rsidRDefault="009571A9">
      <w:pPr>
        <w:spacing w:line="480" w:lineRule="auto"/>
        <w:jc w:val="both"/>
        <w:rPr>
          <w:rFonts w:cstheme="minorHAnsi"/>
          <w:b/>
          <w:lang w:val="en-GB"/>
        </w:rPr>
      </w:pPr>
      <w:r>
        <w:rPr>
          <w:rFonts w:cstheme="minorHAnsi"/>
          <w:b/>
          <w:lang w:val="en-GB"/>
        </w:rPr>
        <w:t>RESULTS</w:t>
      </w:r>
    </w:p>
    <w:p w14:paraId="708C2FA1" w14:textId="1B1BB9F5" w:rsidR="005939CD" w:rsidRDefault="00C24910">
      <w:pPr>
        <w:spacing w:line="480" w:lineRule="auto"/>
        <w:jc w:val="both"/>
        <w:rPr>
          <w:rFonts w:cstheme="minorHAnsi"/>
          <w:lang w:val="en-GB"/>
        </w:rPr>
      </w:pPr>
      <w:r>
        <w:rPr>
          <w:rFonts w:cstheme="minorHAnsi"/>
          <w:lang w:val="en-GB"/>
        </w:rPr>
        <w:t>Repeatability</w:t>
      </w:r>
      <w:r>
        <w:rPr>
          <w:rFonts w:cstheme="minorHAnsi"/>
          <w:b/>
          <w:lang w:val="en-GB"/>
        </w:rPr>
        <w:t xml:space="preserve"> </w:t>
      </w:r>
      <w:r>
        <w:rPr>
          <w:rFonts w:cstheme="minorHAnsi"/>
          <w:lang w:val="en-GB"/>
        </w:rPr>
        <w:t xml:space="preserve">of all the parameters was moderate but significant for all the parameters except for arousal (Fig. 2). When predicting foraging efficiency, the model including all intrinsic behavioural traits and their interaction with the risk predation context performed significantly better than a simpler model including only threat context (Table 1). All parameters and their interaction were significant in this model except for risk-avoidance (Table 2). Overall, foraging efficiency was lowered in the higher threat context (Fig. 3) </w:t>
      </w:r>
      <w:r w:rsidR="00090E87">
        <w:rPr>
          <w:rFonts w:cstheme="minorHAnsi"/>
          <w:lang w:val="en-GB"/>
        </w:rPr>
        <w:t xml:space="preserve">and </w:t>
      </w:r>
      <w:r>
        <w:rPr>
          <w:rFonts w:cstheme="minorHAnsi"/>
          <w:lang w:val="en-GB"/>
        </w:rPr>
        <w:t xml:space="preserve">the effect of behavioural parameters on the foraging efficiency was context dependent (Table 2). The most dramatic effect was found in </w:t>
      </w:r>
      <w:r w:rsidR="00090E87">
        <w:rPr>
          <w:rFonts w:cstheme="minorHAnsi"/>
          <w:lang w:val="en-GB"/>
        </w:rPr>
        <w:t xml:space="preserve">respect to </w:t>
      </w:r>
      <w:r>
        <w:rPr>
          <w:rFonts w:cstheme="minorHAnsi"/>
          <w:lang w:val="en-GB"/>
        </w:rPr>
        <w:t xml:space="preserve">exploratory behaviour, which was positively related to foraging efficiency in low threat context but the opposite pattern was </w:t>
      </w:r>
      <w:r>
        <w:rPr>
          <w:rFonts w:cstheme="minorHAnsi"/>
          <w:lang w:val="en-GB"/>
        </w:rPr>
        <w:lastRenderedPageBreak/>
        <w:t xml:space="preserve">observed in the higher threat context (Fig. 4). </w:t>
      </w:r>
      <w:r w:rsidR="0024261F">
        <w:rPr>
          <w:rFonts w:cstheme="minorHAnsi"/>
          <w:lang w:val="en-GB"/>
        </w:rPr>
        <w:t>A</w:t>
      </w:r>
      <w:r>
        <w:rPr>
          <w:rFonts w:cstheme="minorHAnsi"/>
          <w:lang w:val="en-GB"/>
        </w:rPr>
        <w:t xml:space="preserve">rousal was positively related to foraging efficiency and this was particularly pronounced when birds faced higher threat (Fig. 4). Risk avoidance </w:t>
      </w:r>
      <w:r w:rsidR="0024261F">
        <w:rPr>
          <w:rFonts w:cstheme="minorHAnsi"/>
          <w:lang w:val="en-GB"/>
        </w:rPr>
        <w:t xml:space="preserve">overall </w:t>
      </w:r>
      <w:r>
        <w:rPr>
          <w:rFonts w:cstheme="minorHAnsi"/>
          <w:lang w:val="en-GB"/>
        </w:rPr>
        <w:t xml:space="preserve">tended to </w:t>
      </w:r>
      <w:r w:rsidR="0024261F">
        <w:rPr>
          <w:rFonts w:cstheme="minorHAnsi"/>
          <w:lang w:val="en-GB"/>
        </w:rPr>
        <w:t xml:space="preserve">decrease </w:t>
      </w:r>
      <w:r>
        <w:rPr>
          <w:rFonts w:cstheme="minorHAnsi"/>
          <w:lang w:val="en-GB"/>
        </w:rPr>
        <w:t xml:space="preserve">foraging efficiency </w:t>
      </w:r>
      <w:r w:rsidR="00ED7EEB">
        <w:rPr>
          <w:rFonts w:cstheme="minorHAnsi"/>
          <w:lang w:val="en-GB"/>
        </w:rPr>
        <w:t xml:space="preserve">but </w:t>
      </w:r>
      <w:r w:rsidR="0024261F">
        <w:rPr>
          <w:rFonts w:cstheme="minorHAnsi"/>
          <w:lang w:val="en-GB"/>
        </w:rPr>
        <w:t xml:space="preserve">that was not significant and </w:t>
      </w:r>
      <w:r>
        <w:rPr>
          <w:rFonts w:cstheme="minorHAnsi"/>
          <w:lang w:val="en-GB"/>
        </w:rPr>
        <w:t>did not differ between threat levels (Fig. 4).</w:t>
      </w:r>
    </w:p>
    <w:p w14:paraId="4D0C28C0" w14:textId="77777777" w:rsidR="005939CD" w:rsidRDefault="005939CD">
      <w:pPr>
        <w:spacing w:before="240" w:after="0" w:line="480" w:lineRule="auto"/>
        <w:jc w:val="both"/>
        <w:rPr>
          <w:rFonts w:cstheme="minorHAnsi"/>
          <w:b/>
          <w:lang w:val="en-GB"/>
        </w:rPr>
      </w:pPr>
    </w:p>
    <w:p w14:paraId="668431ED" w14:textId="31580487" w:rsidR="005939CD" w:rsidRDefault="009571A9">
      <w:pPr>
        <w:spacing w:line="480" w:lineRule="auto"/>
        <w:jc w:val="both"/>
        <w:rPr>
          <w:rFonts w:cstheme="minorHAnsi"/>
          <w:b/>
          <w:lang w:val="en-GB"/>
        </w:rPr>
      </w:pPr>
      <w:r>
        <w:rPr>
          <w:rFonts w:cstheme="minorHAnsi"/>
          <w:b/>
          <w:lang w:val="en-GB"/>
        </w:rPr>
        <w:t>DISCUSSION</w:t>
      </w:r>
    </w:p>
    <w:p w14:paraId="787C4BAD" w14:textId="3532570D" w:rsidR="005939CD" w:rsidRDefault="00C24910">
      <w:pPr>
        <w:spacing w:before="240" w:line="480" w:lineRule="auto"/>
        <w:jc w:val="both"/>
        <w:rPr>
          <w:rFonts w:cstheme="minorHAnsi"/>
          <w:lang w:val="en-GB"/>
        </w:rPr>
      </w:pPr>
      <w:r>
        <w:rPr>
          <w:rFonts w:cstheme="minorHAnsi"/>
          <w:lang w:val="en-GB"/>
        </w:rPr>
        <w:t xml:space="preserve">As we could expect under the risk allocation hypothesis (Lima and Bednekoff 1999)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ermits decreased in response to threatening conditions. However, behavioural performance in regard to exploration, risk-avoidance and arousal additionally affected the foraging efficiency, interestingly, in a condition-dependent manner. These results suggest that a range of strategies instead of a single fixed strategy should be considered, when modelling foraging behaviour in a threatening context. The results also highlight the importance of behavioural variability in shaping evolution of foraging strategy.</w:t>
      </w:r>
    </w:p>
    <w:p w14:paraId="53703258" w14:textId="79708320" w:rsidR="005939CD" w:rsidRDefault="00C24910">
      <w:pPr>
        <w:spacing w:before="240" w:line="480" w:lineRule="auto"/>
        <w:jc w:val="both"/>
        <w:rPr>
          <w:rFonts w:cstheme="minorHAnsi"/>
          <w:lang w:val="en-GB"/>
        </w:rPr>
      </w:pPr>
      <w:r>
        <w:rPr>
          <w:rFonts w:cstheme="minorHAnsi"/>
          <w:lang w:val="en-GB"/>
        </w:rPr>
        <w:t xml:space="preserve">Despite not being a specific prey target, hummingbirds may be opportunistically hunted by a wide range of predators (e.g. </w:t>
      </w:r>
      <w:r>
        <w:rPr>
          <w:rFonts w:cstheme="minorHAnsi"/>
          <w:lang w:val="en-GB"/>
        </w:rPr>
        <w:fldChar w:fldCharType="begin" w:fldLock="1"/>
      </w:r>
      <w:r w:rsidR="00022ECD">
        <w:rPr>
          <w:rFonts w:cstheme="minorHAnsi"/>
          <w:lang w:val="en-GB"/>
        </w:rPr>
        <w:instrText>ADDIN CSL_CITATION {"citationItems":[{"id":"ITEM-1","itemData":{"DOI":"10.1676/16-100.1","ISSN":"1559-4491","abstract":"We review 147 incidents of the capture of small birds by mantids (order Mantodea, family Mantidae). This has been documented in 13 different countries, on all continents except Antarctica.We found records of predation on birds by 12 mantid species (in the genera Coptopteryx, Hierodula, Mantis, Miomantis, Polyspilota, Sphodromantis, Stagmatoptera, Stagmomantis, and Tenodera). Small birds in the orders Apodiformes and Passeriformes, representing 24 identified species from 14 families (Acanthizidae, Acrocephalidae, Certhiidae, Estrildidae, Maluridae, Meliphagidae, Muscicapidae, Nectariniidae, Parulidae, Phylloscopidae, Scotocercidae, Trochilidae, Tyrannidae, and Vireonidae), were found as prey. Most reports (.70%of observed incidents) are from the USA, where mantids have often been seen capturing hummingbirds attracted to food sources in gardens, i.e., hummingbird feeders or hummingbird-pollinated plants. The Ruby-throated Hummingbird (Archilochus colubris) was the species most frequently reported to be captured by mantids. Captures were reported also from Canada, Central America, and South America. In Africa, Asia, Australia, and Europe, we found 29 records of small passerine birds captured by mantids. Of the birds captured, 78% were killed and eaten by the mantids, 2% succeeded in escaping on their own, and 18%were freed by humans. In North America, native and non-native mantids were engaged in bird predation. Our compilation suggests that praying mantises frequently prey on hummingbirds in gardens in North America; therefore, we suggest caution in use of large-sized mantids, particularly non-native mantids, in gardens for insect pest control","author":[{"dropping-particle":"","family":"Nyffeler","given":"Martin","non-dropping-particle":"","parse-names":false,"suffix":""},{"dropping-particle":"","family":"Maxwell","given":"Michael R.","non-dropping-particle":"","parse-names":false,"suffix":""},{"dropping-particle":"V.","family":"Remsen","given":"J.","non-dropping-particle":"","parse-names":false,"suffix":""}],"container-title":"The Wilson Journal of Ornithology","id":"ITEM-1","issue":"2","issued":{"date-parts":[["2017"]]},"page":"331-344","title":"Bird predation by praying mantises: a global perspective","type":"article-journal","volume":"129"},"uris":["http://www.mendeley.com/documents/?uuid=f31dd739-1894-4e86-9e0f-98f8f33dcb4a"]},{"id":"ITEM-2","itemData":{"DOI":"10.1676/05-062.1","ISSN":"1559-4491","abstract":"A tailless whipscorpion (Phrynus longipes) was observed feeding on an Antillean Crested Hummingbird (Orthorhyncus cristatus) atop a large boulder on the island of Virgin Gorda in the British Virgin Islands. This is the first record of any avian species serving as prey for an Amblypygid.","author":[{"dropping-particle":"","family":"Owen","given":"Jennifer L.","non-dropping-particle":"","parse-names":false,"suffix":""},{"dropping-particle":"","family":"Cokendolpher","given":"James C.","non-dropping-particle":"","parse-names":false,"suffix":""}],"container-title":"The Wilson Journal of Ornithology","id":"ITEM-2","issue":"3","issued":{"date-parts":[["2006"]]},"page":"422-423","title":"Tailless Whipscorpion (Phrynus longipes) feeds on Antillean crested hummingbird (Orthorhyncus cristatus)","type":"article-journal","volume":"118"},"uris":["http://www.mendeley.com/documents/?uuid=b9a0bf12-9b3a-41c6-80fa-dde9a940a905"]},{"id":"ITEM-3","itemData":{"ISSN":"01035657","abstract":"Pygmy owls of the genus Glaucidium prey on large insect and small vertebrates, mostly birds. Among the birds preyed on by pygmy owls are hummingbirds, caught mostly while mobbing these owlets or when still at nestling stage. I report here on the Ferruginous Pygmy Owl (Glaucidium brasilianum) snatching flower-visiting hummingbirds in an orchard at a farm in southwestern Brazil. I recorded one White-tailed Goldenthroat (Polytmus guainumbi) and three Gilded Hummingbirds (Hylocharis chrysura) preyed on by this owlet on three consecutive days. The large concentration of flowers and, consequently, of hummingbirds in the orchard likely contributed to the hunting success of the owlet on such fleeting and quickly moving prey. The role this pygmy owl plays on predation of adult hummingbirds in the Neotropics merits closer consideration.","author":[{"dropping-particle":"","family":"Sazima","given":"Ivan","non-dropping-particle":"","parse-names":false,"suffix":""}],"container-title":"Revista Brasileira de Ornitologia","id":"ITEM-3","issue":"1","issued":{"date-parts":[["2015"]]},"page":"12-14","title":"Lightning predator: the ferruginous pygmy owl snatches flower-visiting hummingbirds in southwestern Brazil","type":"article-journal","volume":"23"},"uris":["http://www.mendeley.com/documents/?uuid=6dc13d7a-2b82-4a81-9938-210a575aadc8"]},{"id":"ITEM-4","itemData":{"DOI":"10.1656/058.012.0416","ISSN":"1528-7092","abstract":"Predation is not thought to contribute significantly to adult hummingbird mortality in temperate areas, where most reported cases of mortality are the result of accidents (e.g., window collisions and spider webs). However, the hazards encountered during migration, including the threat of prédation, can impact hummingbirds while on stopover. We present one account of préda- tion upon Archilochus colubris (Ruby-throated Hummingbird) by Accipiter striatus (Sharp-shinned Hawk) and one account of a Ruby-throated Hummingbird displaying anti-predator behavior by mobbing a Falco sparverius (American Kestrel). All observations took place in coastal Alabama during stopover in autumn.","author":[{"dropping-particle":"","family":"Zenzal","given":"Theodore J.","non-dropping-particle":"","parse-names":false,"suffix":""},{"dropping-particle":"","family":"Fish","given":"Alexander C.","non-dropping-particle":"","parse-names":false,"suffix":""},{"dropping-particle":"","family":"Jones","given":"Todd M.","non-dropping-particle":"","parse-names":false,"suffix":""},{"dropping-particle":"","family":"Ospina","given":"Emilie A.","non-dropping-particle":"","parse-names":false,"suffix":""},{"dropping-particle":"","family":"Moore","given":"Frank R.","non-dropping-particle":"","parse-names":false,"suffix":""}],"container-title":"Southeastern Naturalist","id":</w:instrText>
      </w:r>
      <w:r w:rsidR="00022ECD" w:rsidRPr="00CE2DA4">
        <w:rPr>
          <w:rFonts w:cstheme="minorHAnsi"/>
          <w:lang w:val="fr-FR"/>
        </w:rPr>
        <w:instrText>"ITEM-4","issue":"4","issued":{"date-parts":[["2013"]]},"page":"N21-N25","title":"Observations of Predation and Anti-Predator Behavior of Rubythroated Hummingbirds During Migratory Stopover","type":"article-journal","volume":"12"},"uris":["http://www.mendeley.com/documents/?uuid=f8bfc975-3786-4095-8c27-34e42169325b"]},{"id":"ITEM-5","itemData":{"author":[{"dropping-particle":"","family":"Lorenz","given":"Stephan","non-dropping-particle":"","parse-names":false,"suffix":""}],"container-title":"Bulletin of the Texas Ornithological Society","id":"ITEM-5","issue":"1","issued":{"date-parts":[["2007"]]},"page":"1-40","title":"Carolina mantind (Stagmomantis carolica) captures and feeds on a broad-tailed hummingbird (Selasphorus platycercus)","type":"article-journal","volume":"40"},"uris":["http://www.mendeley.com/documents/?uuid=9f24957e-c9b4-4d62-be5c-26937ea87fdc"]}],"mendeley":{"formattedCitation":"(Owen and Cokendolpher 2006; Lorenz 2007; Zenzal et al. 2013; Sazima 2015; Nyffeler et al. 2017)","manualFormatting":"Owen and Cokendolpher 2006; Lorenz 2007; Zenzal et al. 2013; Sazima 2015; Nyffeler et al. 2017)","plainTextFormattedCitation":"(Owen and Cokendolpher 2006; Lorenz 2007; Zenzal et al. 2013; Sazima 2015; Nyffeler et al. 2017)","previouslyFormattedCitation":"(Owen and Cokendolpher 2006; Lorenz 2007; Zenzal et al. 2013; Sazima 2015; Nyffeler et al. 2017)"},"properties":{"noteIndex":0},"schema":"https://github.com/citation-style-language/schema/raw/master/csl-citation.json"}</w:instrText>
      </w:r>
      <w:r>
        <w:rPr>
          <w:rFonts w:cstheme="minorHAnsi"/>
          <w:lang w:val="en-GB"/>
        </w:rPr>
        <w:fldChar w:fldCharType="separate"/>
      </w:r>
      <w:r w:rsidRPr="00CE2DA4">
        <w:rPr>
          <w:rFonts w:cstheme="minorHAnsi"/>
          <w:noProof/>
          <w:lang w:val="fr-FR"/>
        </w:rPr>
        <w:t>Owen and Cokendolpher 2006; Lorenz 2007; Zenzal et al. 2013; Sazima 2015; Nyffeler et al. 2017)</w:t>
      </w:r>
      <w:r>
        <w:rPr>
          <w:rFonts w:cstheme="minorHAnsi"/>
          <w:lang w:val="en-GB"/>
        </w:rPr>
        <w:fldChar w:fldCharType="end"/>
      </w:r>
      <w:r w:rsidRPr="00CE2DA4">
        <w:rPr>
          <w:rFonts w:cstheme="minorHAnsi"/>
          <w:lang w:val="fr-FR"/>
        </w:rPr>
        <w:t xml:space="preserve">. </w:t>
      </w:r>
      <w:r>
        <w:rPr>
          <w:rFonts w:cstheme="minorHAnsi"/>
          <w:lang w:val="en-GB"/>
        </w:rPr>
        <w:t xml:space="preserve">That imposes a considerable predation risk and favours evolution of risk-avoidance behaviour. Indeed, we found that experimental exposure of an ant, potentially representing just a threat of being bitten (but not eaten), was </w:t>
      </w:r>
      <w:r w:rsidRPr="0021553E">
        <w:rPr>
          <w:rFonts w:cstheme="minorHAnsi"/>
          <w:lang w:val="en-GB"/>
        </w:rPr>
        <w:t xml:space="preserve">enough for LBHs to exhibit </w:t>
      </w:r>
      <w:r w:rsidR="00B73A76">
        <w:rPr>
          <w:rFonts w:cstheme="minorHAnsi"/>
          <w:lang w:val="en-GB"/>
        </w:rPr>
        <w:t>some behavioural changes</w:t>
      </w:r>
      <w:r>
        <w:rPr>
          <w:rFonts w:cstheme="minorHAnsi"/>
          <w:lang w:val="en-GB"/>
        </w:rPr>
        <w:t xml:space="preserve">. Importantly, despite of the threat, birds did forage although with a lower efficiency. This places LBHs in a group of species representing so call paradox of risk-allocation hypothesis - in conditions of a frequent predator presence, prey might need to forage actively even though a threat (either potential or real predator) is present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Behaviour","id":"ITEM-2","issue":"3","issued":{"date-parts":[["2009"]]},"page":"579-585","publisher":"Elsevier Ltd","title":"The paradox of risk allocation: a review and prospectus","type":"article-journal","volume":"78"},"uris":["http://www.mendeley.com/documents/?uuid=cb3549f2-cfad-4f5e-81df-569be2b2ae6c"]}],"mendeley":{"formattedCitation":"(Lima and Bednekoff 1999; Ferrari et al. 2009)","plainTextFormattedCitation":"(Lima and Bednekoff 1999; Ferrari et al. 2009)","previouslyFormattedCitation":"(Lima and Bednekoff 1999; 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Ferrari et al. 2009)</w:t>
      </w:r>
      <w:r>
        <w:rPr>
          <w:rFonts w:cstheme="minorHAnsi"/>
          <w:lang w:val="en-GB"/>
        </w:rPr>
        <w:fldChar w:fldCharType="end"/>
      </w:r>
      <w:r>
        <w:rPr>
          <w:rFonts w:cstheme="minorHAnsi"/>
          <w:lang w:val="en-GB"/>
        </w:rPr>
        <w:t xml:space="preserve">. It is worth to evoke in that context one of assumptions of the risk allocation hypothesis, which is ‘living on the edge’ in terms of meeting energy demands </w:t>
      </w:r>
      <w:r>
        <w:rPr>
          <w:rFonts w:cstheme="minorHAnsi"/>
          <w:lang w:val="en-GB"/>
        </w:rPr>
        <w:fldChar w:fldCharType="begin" w:fldLock="1"/>
      </w:r>
      <w:r w:rsidR="00022ECD">
        <w:rPr>
          <w:rFonts w:cstheme="minorHAnsi"/>
          <w:lang w:val="en-GB"/>
        </w:rPr>
        <w:instrText>ADDIN CSL_CITATION {"citationItems":[{"id":"ITEM-1","itemData":{"DOI":"10.1086/303202","ISBN":"0003-0147","ISSN":"0003-0147","PMID":"3340","abstract":"The rapid response of animals to changes in predation risk has allowed behavioral ecologists to learn much about antipredator decision making. A largely unappreciated aspect of such decision making, however, is that it may be fundamentally driven by the very thing that allows it to be so readily studied: temporal variation in risk. We show theoretically that temporal variability in risk leaves animals with the problem of allocating feeding and antipredator efforts across different risk situations. Our analysis suggests that an animal should exhibit its greatest antipredator behavior in high-risk situations that are brief and infrequent. An animal should also allocate more antipredator effort to high-risk situations and more feeding to low-risk situations, with an increase in the relative degree of risk in high-risk situations. However, the need to feed leaves an animal with little choice but to decrease its allocation of antipredator effort to high-risk situations as they become more frequent or lengthy; here, antipredator effort in low-risk situations may drop to low levels as an animal allocates as much feeding as possible to brief periods of low risk. These conclusions hold under various scenarios of interrupted feeding, state-dependent behavior, and stochastic variation in risk situations. Our analysis also suggests that a common experimental protocol, in which prey animals are maintained under low risk and then exposed to a brief \"pulse\" of high risk, is likely to overestimate the intensity of antipredator behavior expected under field situations or chronic exposure to high risk.","author":[{"dropping-particle":"","family":"Lima","given":"Steven L.","non-dropping-particle":"","parse-names":false,"suffix":""},{"dropping-particle":"","family":"Bednekoff","given":"Peter A.","non-dropping-particle":"","parse-names":false,"suffix":""}],"container-title":"The American Naturalist","id":"ITEM-1","issue":"6","issued":{"date-parts":[["1999"]]},"page":"649-659","title":"Temporal variation in danger drives antipredator behavior: the predation risk allocation hypothesis","type":"article-journal","volume":"153"},"uris":["http://www.mendeley.com/documents/?uuid=fdff2887-ada9-40bb-a7d8-1b0d216ae37c"]},{"id":"ITEM-2","itemData":{"DOI":"10.1007/s00265-006-0172-6","ISSN":"03405443","abstract":"Although there is ample evidence for the generality of foraging and predation trade-offs in aquatic systems, its application to terrestrial systems is less comprehensive. In this review, meta-analysis was used to analyze experiments on giving-up-densities in terrestrial systems to evaluate the overall magnitude of predation risk on foraging behavior and experimental conditions mediating its effect. Results indicate a large and significant decrease in foraging effort as a consequence of increased predation risk. Whether experiments were conducted under natural or artificial conditions produced no change in the overall effect predation had on foraging. Odor and live predators as a correlate of predation risk had weaker and nonsignificant effects compared to habitat characteristics. The meta-analysis suggests that the effect of predation risk on foraging behavior in terrestrial systems is strongly dependent on the type of predation risk being utilized. © Springer-Verlag 2006.","author":[{"dropping-particle":"","family":"Verdolin","given":"Jennifer L.","non-dropping-particle":"","parse-names":false,"suffix":""}],"container-title":"Behavioral Ecology and Sociobiology","id":"ITEM-2","issue":"4","issued":{"date-parts":[["2006"]]},"page":"457-464","title":"Meta-analysis of foraging and predation risk trade-offs in terrestrial systems","type":"article-journal","volume":"60"},"uris":["http://www.mendeley.com/documents/?uuid=c75bd29f-159b-4fbe-9876-8fb93baaad09"]}],"mendeley":{"formattedCitation":"(Lima and Bednekoff 1999; Verdolin 2006)","plainTextFormattedCitation":"(Lima and Bednekoff 1999; Verdolin 2006)","previouslyFormattedCitation":"(Lima and Bednekoff 1999; Verdolin 2006)"},"properties":{"noteIndex":0},"schema":"https://github.com/citation-style-language/schema/raw/master/csl-citation.json"}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(Lima and Bednekoff 1999; Verdolin 2006)</w:t>
      </w:r>
      <w:r>
        <w:rPr>
          <w:rFonts w:cstheme="minorHAnsi"/>
          <w:lang w:val="en-GB"/>
        </w:rPr>
        <w:fldChar w:fldCharType="end"/>
      </w:r>
      <w:r>
        <w:rPr>
          <w:rFonts w:cstheme="minorHAnsi"/>
          <w:lang w:val="en-GB"/>
        </w:rPr>
        <w:t>. This assumption seems to be rarely met in most of animal species used to test the hypothesis so far (</w:t>
      </w:r>
      <w:r>
        <w:rPr>
          <w:rFonts w:cstheme="minorHAnsi"/>
          <w:lang w:val="en-GB"/>
        </w:rPr>
        <w:fldChar w:fldCharType="begin" w:fldLock="1"/>
      </w:r>
      <w:r w:rsidR="00022ECD">
        <w:rPr>
          <w:rFonts w:cstheme="minorHAnsi"/>
          <w:lang w:val="en-GB"/>
        </w:rPr>
        <w:instrText>ADDIN CSL_CITATION {"citationItems":[{"id":"ITEM-1","itemData":{"DOI":"10.1016/j.anbehav.2009.05.034","ISSN":"00033472","abstract":"Predation is one of the most important selection pressures acting on prey behaviour. While numerous studies have shown that when predation risk is high, prey tend to increase vigilance and reduce foraging effort, until recently, few studies have looked at how the temporal pattern of risk influences antipredator behaviour. The risk allocation hypothesis predicts that as predation risk fluctuates over time (e.g. as predators come and go), the intensity of prey vigilance and foraging should depend on both the level of risk and the proportion of time that predators are present. If predators are usually absent, prey can meet their energy demands during safe periods, and thus respond strongly during the rare times when predators are present. In contrast, if predators are almost always present, prey might need to forage actively even though predators are present, a counterintuitive prediction for many behavioural ecologists. In this review, we present and highlight the paradoxical nature of the risk allocation model. We then review studies that empirically tested the model. These studies provide only mixed support for the model. Importantly, we identify factors that help to explain why some studies supported the model and others did not. In particular, we find that studies that gave prey more time to assess and learn the risk regime had a higher probability of yielding results that supported the model. Finally, we suggest extensions of the model framework to incorporate broader and more complex ecological contexts. © 2009 The Association for the Study of Animal Behaviour.","author":[{"dropping-particle":"","family":"Ferrari","given":"Maud C.O.","non-dropping-particle":"","parse-names":false,"suffix":""},{"dropping-particle":"","family":"Sih","given":"Andrew","non-dropping-particle":"","parse-names":false,"suffix":""},{"dropping-particle":"","family":"Chivers","given":"Douglas P.","non-dropping-particle":"","parse-names":false,"suffix":""}],"container-title":"Animal Behaviour","id":"ITEM-1","issue":"3","issued":{"date-parts":[["2009"]]},"page":"579-585","publisher":"Elsevier Ltd","title":"The paradox of risk allocation: a review and prospectus","type":"article-journal","volume":"78"},"uris":["http://www.mendeley.com/documents/?uuid=cb3549f2-cfad-4f5e-81df-569be2b2ae6c"]}],"mendeley":{"formattedCitation":"(Ferrari et al. 2009)","plainTextFormattedCitation":"(Ferrari et al. 2009)","previouslyFormattedCitation":"(Ferrari et al. 2009)"},"properties":{"noteIndex":0},"schema":"https://github.com/citation-style-language/schema/raw/master/csl-citation.json"}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(Ferrari et al. 2009)</w:t>
      </w:r>
      <w:r>
        <w:rPr>
          <w:rFonts w:cstheme="minorHAnsi"/>
          <w:lang w:val="en-GB"/>
        </w:rPr>
        <w:fldChar w:fldCharType="end"/>
      </w:r>
      <w:r>
        <w:rPr>
          <w:rFonts w:cstheme="minorHAnsi"/>
          <w:lang w:val="en-GB"/>
        </w:rPr>
        <w:t xml:space="preserve">). </w:t>
      </w:r>
      <w:r>
        <w:rPr>
          <w:rFonts w:cstheme="minorHAnsi"/>
          <w:lang w:val="en-GB"/>
        </w:rPr>
        <w:lastRenderedPageBreak/>
        <w:t>Hummingbirds, given their extreme metabolism rate, could be a rare example when the assumption is actually true.</w:t>
      </w:r>
    </w:p>
    <w:p w14:paraId="773D5AC4" w14:textId="081D5A0F" w:rsidR="005939CD" w:rsidRDefault="00C24910">
      <w:pPr>
        <w:spacing w:before="240" w:line="480" w:lineRule="auto"/>
        <w:jc w:val="both"/>
        <w:rPr>
          <w:rFonts w:cstheme="minorHAnsi"/>
          <w:lang w:val="en-GB"/>
        </w:rPr>
      </w:pPr>
      <w:r>
        <w:rPr>
          <w:rFonts w:cstheme="minorHAnsi"/>
          <w:lang w:val="en-GB"/>
        </w:rPr>
        <w:t xml:space="preserve">In control conditions individuals exhibiting more exploratory behaviour had also overall higher efficiency during the foraging visit. Reversed pattern was observed for the experimental conditions. A simple reason of the reversed pattern could be that each time an individual stopped feeding to change </w:t>
      </w:r>
      <w:r w:rsidR="0024261F">
        <w:rPr>
          <w:rFonts w:cstheme="minorHAnsi"/>
          <w:lang w:val="en-GB"/>
        </w:rPr>
        <w:t xml:space="preserve">a </w:t>
      </w:r>
      <w:r>
        <w:rPr>
          <w:rFonts w:cstheme="minorHAnsi"/>
          <w:lang w:val="en-GB"/>
        </w:rPr>
        <w:t>feeder it had longer time intervals, probably associated with the need to analyse “</w:t>
      </w:r>
      <w:r>
        <w:rPr>
          <w:rFonts w:cstheme="minorHAnsi"/>
          <w:i/>
          <w:iCs/>
          <w:lang w:val="en-GB"/>
        </w:rPr>
        <w:t>de novo</w:t>
      </w:r>
      <w:r>
        <w:rPr>
          <w:rFonts w:cstheme="minorHAnsi"/>
          <w:lang w:val="en-GB"/>
        </w:rPr>
        <w:t xml:space="preserve">” the risk situation. The fact, that individuals were consistent over the time and context in their exploration suggests that this behaviour may be related to personality </w:t>
      </w:r>
      <w:r>
        <w:rPr>
          <w:rFonts w:cstheme="minorHAnsi"/>
          <w:lang w:val="en-GB"/>
        </w:rPr>
        <w:fldChar w:fldCharType="begin" w:fldLock="1"/>
      </w:r>
      <w:r w:rsidR="00022ECD">
        <w:rPr>
          <w:rFonts w:cstheme="minorHAnsi"/>
          <w:lang w:val="en-GB"/>
        </w:rPr>
        <w:instrText>ADDIN CSL_CITATION {"citationItems":[{"id":"ITEM-1","itemData":{"DOI":"10.1016/j.tree.2014.11.004","author":[{"dropping-particle":"","family":"Montiglio","given":"Pierre-olivier","non-dropping-particle":"","parse-names":false,"suffix":""},{"dropping-particle":"","family":"Sih","given":"Andrew","non-dropping-particle":"","parse-names":false,"suffix":""},{"dropping-particle":"","family":"Mathot","given":"Kimberley J","non-dropping-particle":"","parse-names":false,"suffix":""},{"dropping-particle":"","family":"Wolf","given":"Max","non-dropping-particle":"","parse-names":false,"suffix":""},{"dropping-particle":"","family":"Dingemanse","given":"Niels J","non-dropping-particle":"","parse-names":false,"suffix":""}],"container-title":"Trends in Ecology and Evolution","id":"ITEM-1","issue":"1","issued":{"date-parts":[["2015"]]},"page":"50-60","title":"Animal personality and state – behaviour feedbacks: a review and guide for empiricists","type":"article-journal","volume":"30"},"uris":["http://www.mendeley.com/documents/?uuid=5029a03e-7a42-412d-a7b6-34c10dfcbadc"]},{"id":"ITEM-2","itemData":{"author":[{"dropping-particle":"","family":"Dingemanse","given":"Niels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personality","type":"article-journal","volume":"142"},"uris":["http://www.mendeley.com/documents/?uuid=089756e7-88c0-4aaf-8f82-c046190a3c71"]},{"id":"ITEM-3","itemData":{"DOI":"10.1098/rstb.2010.0222","author":[{"dropping-particle":"","family":"Dingemanse","given":"Niels J","non-dropping-particle":"","parse-names":false,"suffix":""},{"dropping-particle":"","family":"Kazem","given":"Anahita J N","non-dropping-particle":"","parse-names":false,"suffix":""},{"dropping-particle":"","family":"Wright","given":"Jonathan","non-dropping-particle":"","parse-names":false,"suffix":""},{"dropping-particle":"","family":"Biologiques","given":"Sciences","non-dropping-particle":"","parse-names":false,"suffix":""}],"id":"ITEM-3","issued":{"date-parts":[["2010"]]},"page":"3937-3946","title":"Evolutionary and ecological approaches to the study of personality","type":"article-journal"},"uris":["http://www.mendeley.com/documents/?uuid=bd815b21-dac0-444e-b4f3-7f61b6fac667"]},{"id":"ITEM-4","itemData":{"DOI":"10.1111/j.1469-185X.2007.00010.x","ISSN":"14647931","PMID":"17437562","abstract":"Temperament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 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w:instrText>
      </w:r>
      <w:r w:rsidR="00022ECD" w:rsidRPr="00CE2DA4">
        <w:rPr>
          <w:rFonts w:cstheme="minorHAnsi"/>
          <w:lang w:val="fr-FR"/>
        </w:rPr>
        <w:instrText>ling, and invasion biology. © 2007 Cambridge Philosophical Society.","author":[{"dropping-particle":"","family":"Réale","given":"Denis","non-dropping-particle":"","parse-names":false,"suffix":""},{"dropping-particle":"","family":"Reader","given":"Simon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Reviews","id":"ITEM-4","issue":"2","issued":{"date-parts":[["2007"]]},"page":"291-318","title":"Integrating animal temperament within ecology and evolution","type":"article-journal","volume":"82"},"uris":["http://www.mendeley.com/documents/?uuid=7b4528c1-810c-46d1-9f1a-094602912760"]}],"mendeley":{"formattedCitation":"(Dingemanse and Réale 2005; Réale et al. 2007; Dingemanse et al. 2010; Montiglio et al. 2015)","plainTextFormattedCitation":"(Dingemanse and Réale 2005; Réale et al. 2007; Dingemanse et al. 2010; Montiglio et al. 2015)","previouslyFormattedCitation":"(Dingemanse and Réale 2005; Réale et al. 2007; Dingemanse et al. 2010; Montiglio et al. 2015)"},"properties":{"noteIndex":0},"schema":"https://github.com/citation-style-language/schema/raw/master/csl-citation.json"}</w:instrText>
      </w:r>
      <w:r>
        <w:rPr>
          <w:rFonts w:cstheme="minorHAnsi"/>
          <w:lang w:val="en-GB"/>
        </w:rPr>
        <w:fldChar w:fldCharType="separate"/>
      </w:r>
      <w:r w:rsidR="00022ECD" w:rsidRPr="00CE2DA4">
        <w:rPr>
          <w:rFonts w:cstheme="minorHAnsi"/>
          <w:noProof/>
          <w:lang w:val="fr-FR"/>
        </w:rPr>
        <w:t>(Dingemanse and Réale 2005; Réale et al. 2007; Dingemanse et al. 2010; Montiglio et al. 2015)</w:t>
      </w:r>
      <w:r>
        <w:rPr>
          <w:rFonts w:cstheme="minorHAnsi"/>
          <w:lang w:val="en-GB"/>
        </w:rPr>
        <w:fldChar w:fldCharType="end"/>
      </w:r>
      <w:r w:rsidRPr="00CE2DA4">
        <w:rPr>
          <w:rFonts w:cstheme="minorHAnsi"/>
          <w:lang w:val="fr-FR"/>
        </w:rPr>
        <w:t xml:space="preserve">. </w:t>
      </w:r>
      <w:r>
        <w:rPr>
          <w:rFonts w:cstheme="minorHAnsi"/>
          <w:lang w:val="en-GB"/>
        </w:rPr>
        <w:t xml:space="preserve">If indeed the exploratory behaviour examined here is a personality trait, and that trait has different fitness consequences in regard to predation, the predation pressure is likely to shape distribution of exploration phenotypes in the population. Although we are not able to test this prediction currently, to encourage future studies, we highlight the role of predators in the evolution of personality </w:t>
      </w:r>
      <w:r>
        <w:rPr>
          <w:rFonts w:cstheme="minorHAnsi"/>
          <w:lang w:val="en-GB"/>
        </w:rPr>
        <w:fldChar w:fldCharType="begin" w:fldLock="1"/>
      </w:r>
      <w:r w:rsidR="00022ECD">
        <w:rPr>
          <w:rFonts w:cstheme="minorHAnsi"/>
          <w:lang w:val="en-GB"/>
        </w:rPr>
        <w:instrText>ADDIN CSL_CITATION {"citationItems":[{"id":"ITEM-1","itemData":{"DOI":"10.1016/j.beproc.2018.03.021","ISSN":"18728308","abstract":"Despite the encountering of a predator always being extremely threatening, there is a significant plasticity among individuals in how they cope with such a situation. In laboratory experiments with wild-caught great tits (Parus major), we tested the effect of exploratory behaviour (performance in novel food, object and environment test, startle test) on the ability of individual birds to assess the threat represented by a predator. We presented a wooden dummy of the European sparrowhawk (Accipiter nisus), an extremely dangerous predator, and its visual modifications (chimeras), changing the beak or head to be non-threatening (those of a pigeon – Columba livia f. domestica). We showed that the differences between 'slow’ and ‘fast explorers’ are not very distinct, but that 'slow explorers’ generally tended to be more cautious in the presence of an unmodified sparrowhawk dummy, while the ‘fast explorers’ tended to observe the dummy. On the contrary, 'slow explorers’ tended to treat both chimaeras (and the pigeon dummy as well) as less-threatening than ‘fast explorers’. Since 'slow explorers’ are usually considered to be more sensitive to environmental cues, it came as no surprise that most of them correctly assessed the unmodified sparrowhawk dummy as threatening, while they probably subjected the chimeras to a detailed inspection and were not confused by the presence of sparrowhawk features and assessed them as non-threatening.","author":[{"dropping-particle":"","family":"Nácarová","given":"Jana","non-dropping-particle":"","parse-names":false,"suffix":""},{"dropping-particle":"","family":"Veselý","given":"Petr","non-dropping-particle":"","parse-names":false,"suffix":""},{"dropping-particle":"","family":"Fuchs","given":"Roman","non-dropping-particle":"","parse-names":false,"suffix":""}],"container-title":"Behavioural Processes","id":"ITEM-1","issued":{"date-parts":[["2018"]]},"page":"89-95","publisher":"Elsevier B.V.","title":"Effect of the exploratory behaviour on a bird's ability to categorize a predator","type":"article-journal","volume":"151"},"uris":["http://www.mendeley.com/documents/?uuid=145970c1-7fa1-4f71-a4ea-7020ec844a8e"]},{"id":"ITEM-2","itemData":{"DOI":"10.1098/rspb.2009.1673","ISSN":"14712970","abstract":"Variation in reactions to aposematic prey is common among conspecific individuals of bird predators. It may result from different individual experience but it also exists among naive birds. This variation may possibly be explained by the effect of personality - a complex of correlated, heritable behavioural traits consistent across contexts. In the great tit (Parus major), two extreme personality types have been defined. 'Fast' explorers are bold, aggressive and routine-forming; 'slow' explorers are shy, non-aggressive and innovative. Influence of personality type on unlearned reaction to aposematic prey, rate of avoidance learning and memory were tested in naive, hand-reared great tits from two opposite lines selected for exploration (slow against fast). The birds were subjected to a sequence of trials in which they were offered aposematic adult firebugs (Pyrrhocoris apterus). Slow birds showed a greater degree of unlearned wariness and learned to avoid the firebugs faster than fast birds. Although birds of both personality types remembered their experience, slow birds were more cautious in the memory test. We conclude that not only different species but also populations of predators that differ in proportions of personality types may have different impacts on survival of aposematic insects under natural conditions. © 2009 The Royal Society.","author":[{"dropping-particle":"","family":"Exnerová","given":"Alice","non-dropping-particle":"","parse-names":false,"suffix":""},{"dropping-particle":"","family":"Svádová","given":"Kateřina Hotová","non-dropping-particle":"","parse-names":false,"suffix":""},{"dropping-particle":"","family":"Fučíková","given":"Eva","non-dropping-particle":"","parse-names":false,"suffix":""},{"dropping-particle":"","family":"Drent","given":"Pieter","non-dropping-particle":"","parse-names":false,"suffix":""},{"dropping-particle":"","family":"Štys","given":"Pavel","non-dropping-particle":"","parse-names":false,"suffix":""}],"container-title":"Proceedings of the Royal Society B: Biological Sciences","id":"ITEM-2","issue":"1682","issued":{"date-parts":[["2010"]]},"page":"723-728","title":"Personality matters: Individual variation in reactions of naive bird predators to aposematic prey","type":"article-journal","volume":"277"},"uris":["http://www.mendeley.com/documents/?uuid=f534eaf4-061a-452b-8628-109b04dd2d69"]},{"id":"ITEM-3","itemData":{"author":[{"dropping-particle":"","family":"Dingemanse","given":"Niels J","non-dropping-particle":"","parse-names":false,"suffix":""},{"dropping-particle":"","family":"Réale","given":"Denis","non-dropping-particle":"","parse-names":false,"suffix":""}],"container-title":"Behaviour","id":"ITEM-3","issued":{"date-parts":[["2005"]]},"page":"1165-1190","title":"Natural selection and animal personality","type":"article-journal","volume":"142"},"uris":["http://www.mendeley.com/documents/?uuid=089756e7-88c0-4aaf-8f82-c046190a3c71"]}],"mendeley":{"formattedCitation":"(Dingemanse and Réale 2005; Exnerová et al. 2010; Nácarová et al. 2018)","plainTextFormattedCitation":"(Dingemanse and Réale 2005; Exnerová et al. 2010; Nácarová et al. 2018)","previouslyFormattedCitation":"(Dingemanse and Réale 2005; Exnerová et al. 2010; Nácarová et al. 2018)"},"properties":{"noteIndex":0},"schema":"https://github.com/citation-style-language/schema/raw/master/csl-citation.json"}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(Dingemanse and Réale 2005; Exnerová et al. 2010; Nácarová et al. 2018)</w:t>
      </w:r>
      <w:r>
        <w:rPr>
          <w:rFonts w:cstheme="minorHAnsi"/>
          <w:lang w:val="en-GB"/>
        </w:rPr>
        <w:fldChar w:fldCharType="end"/>
      </w:r>
      <w:r>
        <w:rPr>
          <w:rFonts w:cstheme="minorHAnsi"/>
          <w:lang w:val="en-GB"/>
        </w:rPr>
        <w:t>.</w:t>
      </w:r>
    </w:p>
    <w:p w14:paraId="07CFFAC8" w14:textId="6AA7CE07" w:rsidR="005939CD" w:rsidRDefault="007045F1">
      <w:pPr>
        <w:spacing w:before="240" w:line="480" w:lineRule="auto"/>
        <w:jc w:val="both"/>
        <w:rPr>
          <w:rFonts w:cstheme="minorHAnsi"/>
          <w:lang w:val="en-GB"/>
        </w:rPr>
      </w:pPr>
      <w:r>
        <w:rPr>
          <w:rFonts w:cstheme="minorHAnsi"/>
          <w:lang w:val="en-GB"/>
        </w:rPr>
        <w:t>T</w:t>
      </w:r>
      <w:r w:rsidR="00907FF3" w:rsidRPr="00C64624">
        <w:rPr>
          <w:rFonts w:cstheme="minorHAnsi"/>
          <w:lang w:val="en-GB"/>
        </w:rPr>
        <w:t>here was a clear tendency that r</w:t>
      </w:r>
      <w:r w:rsidR="00C24910" w:rsidRPr="00C64624">
        <w:rPr>
          <w:rFonts w:cstheme="minorHAnsi"/>
          <w:lang w:val="en-GB"/>
        </w:rPr>
        <w:t xml:space="preserve">isk-avoidance </w:t>
      </w:r>
      <w:r w:rsidR="00907FF3" w:rsidRPr="00C64624">
        <w:rPr>
          <w:rFonts w:cstheme="minorHAnsi"/>
          <w:lang w:val="en-GB"/>
        </w:rPr>
        <w:t xml:space="preserve">behaviour </w:t>
      </w:r>
      <w:r w:rsidR="00C24910" w:rsidRPr="00C64624">
        <w:rPr>
          <w:rFonts w:cstheme="minorHAnsi"/>
          <w:lang w:val="en-GB"/>
        </w:rPr>
        <w:t>negatively affect</w:t>
      </w:r>
      <w:r w:rsidR="00907FF3" w:rsidRPr="00C64624">
        <w:rPr>
          <w:rFonts w:cstheme="minorHAnsi"/>
          <w:lang w:val="en-GB"/>
        </w:rPr>
        <w:t>s</w:t>
      </w:r>
      <w:r w:rsidR="0024261F" w:rsidRPr="00C64624">
        <w:rPr>
          <w:rFonts w:cstheme="minorHAnsi"/>
          <w:lang w:val="en-GB"/>
        </w:rPr>
        <w:t xml:space="preserve"> </w:t>
      </w:r>
      <w:r w:rsidR="00C24910" w:rsidRPr="00C64624">
        <w:rPr>
          <w:rFonts w:cstheme="minorHAnsi"/>
          <w:lang w:val="en-GB"/>
        </w:rPr>
        <w:t>foraging efficiency</w:t>
      </w:r>
      <w:r w:rsidR="00907FF3" w:rsidRPr="00C64624">
        <w:rPr>
          <w:rFonts w:cstheme="minorHAnsi"/>
          <w:lang w:val="en-GB"/>
        </w:rPr>
        <w:t xml:space="preserve">. </w:t>
      </w:r>
      <w:r>
        <w:rPr>
          <w:rFonts w:cstheme="minorHAnsi"/>
          <w:lang w:val="en-GB"/>
        </w:rPr>
        <w:t xml:space="preserve">In the global model we present in the main text it was not significant, but when a single trait </w:t>
      </w:r>
      <w:r w:rsidR="00FF0055">
        <w:rPr>
          <w:rFonts w:cstheme="minorHAnsi"/>
          <w:lang w:val="en-GB"/>
        </w:rPr>
        <w:t xml:space="preserve">model </w:t>
      </w:r>
      <w:r>
        <w:rPr>
          <w:rFonts w:cstheme="minorHAnsi"/>
          <w:lang w:val="en-GB"/>
        </w:rPr>
        <w:t>was consider</w:t>
      </w:r>
      <w:r w:rsidR="00FF0055">
        <w:rPr>
          <w:rFonts w:cstheme="minorHAnsi"/>
          <w:lang w:val="en-GB"/>
        </w:rPr>
        <w:t xml:space="preserve">ed </w:t>
      </w:r>
      <w:r>
        <w:rPr>
          <w:rFonts w:cstheme="minorHAnsi"/>
          <w:lang w:val="en-GB"/>
        </w:rPr>
        <w:t>the effect was apparent</w:t>
      </w:r>
      <w:r w:rsidR="00FF0055">
        <w:rPr>
          <w:rFonts w:cstheme="minorHAnsi"/>
          <w:lang w:val="en-GB"/>
        </w:rPr>
        <w:t xml:space="preserve"> (Table S2, SOM)</w:t>
      </w:r>
      <w:r>
        <w:rPr>
          <w:rFonts w:cstheme="minorHAnsi"/>
          <w:lang w:val="en-GB"/>
        </w:rPr>
        <w:t xml:space="preserve">. That indicates that in </w:t>
      </w:r>
      <w:r w:rsidR="00907FF3" w:rsidRPr="00C64624">
        <w:rPr>
          <w:rFonts w:cstheme="minorHAnsi"/>
          <w:lang w:val="en-GB"/>
        </w:rPr>
        <w:t xml:space="preserve">the most extreme scenario </w:t>
      </w:r>
      <w:r w:rsidR="00C24910" w:rsidRPr="00C64624">
        <w:rPr>
          <w:rFonts w:cstheme="minorHAnsi"/>
          <w:lang w:val="en-GB"/>
        </w:rPr>
        <w:t>individuals exhibiting high risk-aversion might jeopardize their survival in terms of energy intake while individuals with low-risk aversion, although benefiting from high foraging efficiency, would be more likely to be predated. If the risk-avoidance</w:t>
      </w:r>
      <w:r w:rsidR="00C64624" w:rsidRPr="00C64624">
        <w:rPr>
          <w:rFonts w:cstheme="minorHAnsi"/>
          <w:lang w:val="en-GB"/>
        </w:rPr>
        <w:t xml:space="preserve"> </w:t>
      </w:r>
      <w:r w:rsidR="00C24910" w:rsidRPr="00C64624">
        <w:rPr>
          <w:rFonts w:cstheme="minorHAnsi"/>
          <w:lang w:val="en-GB"/>
        </w:rPr>
        <w:t xml:space="preserve">was related to birds personality, the relationship between that and foraging efficiency would contribute in the selection of given behavioural phenotype in given predation risk level. Consistently, frequent changes and/or unpredictable level of risk predation in the environment would maintain variability in this behavioural phenotype </w:t>
      </w:r>
      <w:r w:rsidR="00C24910" w:rsidRPr="00C64624">
        <w:rPr>
          <w:rFonts w:cstheme="minorHAnsi"/>
          <w:lang w:val="en-GB"/>
        </w:rPr>
        <w:fldChar w:fldCharType="begin" w:fldLock="1"/>
      </w:r>
      <w:r w:rsidR="00022ECD" w:rsidRPr="00C64624">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sidR="00C24910" w:rsidRPr="00C64624">
        <w:rPr>
          <w:rFonts w:cstheme="minorHAnsi"/>
          <w:lang w:val="en-GB"/>
        </w:rPr>
        <w:fldChar w:fldCharType="separate"/>
      </w:r>
      <w:r w:rsidR="00022ECD" w:rsidRPr="00C64624">
        <w:rPr>
          <w:rFonts w:cstheme="minorHAnsi"/>
          <w:noProof/>
          <w:lang w:val="en-GB"/>
        </w:rPr>
        <w:t>(Smith and Blumstein 2008)</w:t>
      </w:r>
      <w:r w:rsidR="00C24910" w:rsidRPr="00C64624">
        <w:rPr>
          <w:rFonts w:cstheme="minorHAnsi"/>
          <w:lang w:val="en-GB"/>
        </w:rPr>
        <w:fldChar w:fldCharType="end"/>
      </w:r>
      <w:r w:rsidR="00C24910" w:rsidRPr="00C64624">
        <w:rPr>
          <w:rFonts w:cstheme="minorHAnsi"/>
          <w:lang w:val="en-GB"/>
        </w:rPr>
        <w:t>.</w:t>
      </w:r>
    </w:p>
    <w:p w14:paraId="50D47B95" w14:textId="0E064BDB" w:rsidR="005939CD" w:rsidRDefault="00C24910">
      <w:pPr>
        <w:spacing w:before="240" w:line="480" w:lineRule="auto"/>
        <w:jc w:val="both"/>
        <w:rPr>
          <w:rFonts w:cstheme="minorHAnsi"/>
          <w:lang w:val="en-GB"/>
        </w:rPr>
      </w:pPr>
      <w:r w:rsidRPr="00C64624">
        <w:rPr>
          <w:rFonts w:cstheme="minorHAnsi"/>
          <w:lang w:val="en-GB"/>
        </w:rPr>
        <w:t>To maximize fitness, hummingbirds should adaptively allocate both the exploratory and risk-avoidance behaviour</w:t>
      </w:r>
      <w:r w:rsidR="0024261F" w:rsidRPr="00C64624">
        <w:rPr>
          <w:rFonts w:cstheme="minorHAnsi"/>
          <w:lang w:val="en-GB"/>
        </w:rPr>
        <w:t>s</w:t>
      </w:r>
      <w:r w:rsidRPr="00C64624">
        <w:rPr>
          <w:rFonts w:cstheme="minorHAnsi"/>
          <w:lang w:val="en-GB"/>
        </w:rPr>
        <w:t xml:space="preserve">. </w:t>
      </w:r>
      <w:r w:rsidR="00C64624" w:rsidRPr="00C64624">
        <w:rPr>
          <w:rFonts w:cstheme="minorHAnsi"/>
          <w:lang w:val="en-GB"/>
        </w:rPr>
        <w:t xml:space="preserve">Here we considered the issue in respect to a given species but interpreting </w:t>
      </w:r>
      <w:r w:rsidRPr="00C64624">
        <w:rPr>
          <w:rFonts w:cstheme="minorHAnsi"/>
          <w:lang w:val="en-GB"/>
        </w:rPr>
        <w:t xml:space="preserve">our study we </w:t>
      </w:r>
      <w:r w:rsidRPr="00C64624">
        <w:rPr>
          <w:rFonts w:cstheme="minorHAnsi"/>
          <w:lang w:val="en-GB"/>
        </w:rPr>
        <w:lastRenderedPageBreak/>
        <w:t xml:space="preserve">could </w:t>
      </w:r>
      <w:r w:rsidR="0024261F" w:rsidRPr="00C64624">
        <w:rPr>
          <w:rFonts w:cstheme="minorHAnsi"/>
          <w:lang w:val="en-GB"/>
        </w:rPr>
        <w:t xml:space="preserve">speculate that these two behaviours were </w:t>
      </w:r>
      <w:r w:rsidR="00C64624" w:rsidRPr="00C64624">
        <w:rPr>
          <w:rFonts w:cstheme="minorHAnsi"/>
          <w:lang w:val="en-GB"/>
        </w:rPr>
        <w:t xml:space="preserve">also </w:t>
      </w:r>
      <w:r w:rsidR="0024261F" w:rsidRPr="00C64624">
        <w:rPr>
          <w:rFonts w:cstheme="minorHAnsi"/>
          <w:lang w:val="en-GB"/>
        </w:rPr>
        <w:t xml:space="preserve">differently allocated in </w:t>
      </w:r>
      <w:r w:rsidRPr="00C64624">
        <w:rPr>
          <w:rFonts w:cstheme="minorHAnsi"/>
          <w:lang w:val="en-GB"/>
        </w:rPr>
        <w:t xml:space="preserve">hummingbirds </w:t>
      </w:r>
      <w:r w:rsidR="0024261F" w:rsidRPr="00C64624">
        <w:rPr>
          <w:rFonts w:cstheme="minorHAnsi"/>
          <w:lang w:val="en-GB"/>
        </w:rPr>
        <w:t xml:space="preserve">that differ in </w:t>
      </w:r>
      <w:r w:rsidRPr="00C64624">
        <w:rPr>
          <w:rFonts w:cstheme="minorHAnsi"/>
          <w:lang w:val="en-GB"/>
        </w:rPr>
        <w:t xml:space="preserve">foraging strategy, trappliners and territorials. </w:t>
      </w:r>
      <w:r w:rsidR="00C64624" w:rsidRPr="00C64624">
        <w:rPr>
          <w:rFonts w:cstheme="minorHAnsi"/>
          <w:lang w:val="en-GB"/>
        </w:rPr>
        <w:t xml:space="preserve">The two groups are likely to experience different predation level, and so others behaviours like exploration and risk-avoidance could also differ. All that might then affect foraging performance </w:t>
      </w:r>
      <w:r w:rsidRPr="00C64624">
        <w:rPr>
          <w:rFonts w:cstheme="minorHAnsi"/>
          <w:lang w:val="en-GB"/>
        </w:rPr>
        <w:fldChar w:fldCharType="begin" w:fldLock="1"/>
      </w:r>
      <w:r w:rsidR="00022ECD" w:rsidRPr="00C64624">
        <w:rPr>
          <w:rFonts w:cstheme="minorHAnsi"/>
          <w:lang w:val="en-GB"/>
        </w:rPr>
        <w:instrText>ADDIN CSL_CITATION {"citationItems":[{"id":"ITEM-1","itemData":{"DOI":"10.1093/beheco/arv014","ISSN":"14657279","abstract":"As for other pollinators, hummingbirds have been classified as trapliners, that is, foragers that repeat the order in which they will revisit several locations. Although the study of hummingbird foraging behavior is extensive, there has been no direct evidence for the repeatability of hummingbird traplines. Here, we show that male territorial rufous hummingbirds repeated the order in which they visited artificial flowers in an array, which we increased one by one from 2 to 5 flowers. Despite the large number of possible routes that the birds could have flown around the flower arrays, the birds flew only a very small subset of routes and those routes were most often the shortest distance routes around the flowers. To our knowledge, this is the first quantitative evidence that hummingbirds do develop traplines when foraging.","author":[{"dropping-particle":"","family":"Tello-Ramos","given":"Maria Cristina","non-dropping-particle":"","parse-names":false,"suffix":""},{"dropping-particle":"","family":"Hurly","given":"T. Andrew","non-dropping-particle":"","parse-names":false,"suffix":""},{"dropping-particle":"","family":"Healy","given":"Susan D.","non-dropping-particle":"","parse-names":false,"suffix":""}],"container-title":"Behavioral Ecology","id":"ITEM-1","issue":"3","issued":{"date-parts":[["2015"]]},"page":"812-819","title":"Traplining in hummingbirds: Flying shortdistance sequences among several locations","type":"article-journal","volume":"26"},"uris":["http://www.mendeley.com/documents/?uuid=d1341285-40b8-45d5-8a45-22bdf4837c44"]},{"id":"ITEM-2","itemData":{"DOI":"10.1093/beheco/ari031","ISSN":"10452249","abstract":"Many foraging animals return to feeding sites to harvest replenishing resources, but little is known about efficient tactics for doing this. Can animals with adequate cognitive abilities increase their efficiency by modifying their behavior according to memories of past experience at particular sites? We developed a simulation model of animals harvesting renewable resources from isolated patches in undefended, competitive situations. We compared four foraging tactics: (1) moving stochastically without using any information from past experiences (random searching); (2) moving stochastically, but going longer distances after encountering lower reward (area-restricted searching); (3) repeatedly moving along a fixed route (complete traplining); and (4) traplining, but sampling and shifting to neighboring rewarding patches after encountering low reward (sample-and-shift traplining). Following Possingham, we tracked both the resources actually harvested by a focal forager (i.e., rewards) and the standing crops of resources that accumulated at patches. Complete traplining always produces less variation in elapsed time between visits than random searching or area-restricted searching, which has three benefits: increasing the reward crop harvested, if resource renews nonlinearly; reducing resource standing crop in patches; and reducing variation in reward crop per patch. Moreover, the systematic revisitation schedule produced by complete traplining makes it more competitive, regardless of resource renewal schedule or competitor frequency. By responding to their past experiences, using sample-and-shift traplining, foragers benefit only when many patches are left unvisited in the habitat. Otherwise, the exploratory component of sample-and-shift traplining, which increases the movement distance and the variation in elapsed time between visits, makes it more costly than complete traplining. Thus, traplining will usually be beneficial, but foragers should switch between \"impatient\" (sample-and-shift traplining) and \"tenacious\" (complete traplining) traplining, according to temporal changes in surrounding situations. © The Author 2005. Published by Oxford University Press on behalf of the International Society for Behavioral Ecology. All rights reserved.","author":[{"dropping-particle":"","family":"Ohashi","given":"Kazuharu","non-dropping-particle":"","parse-names":false,"suffix":""},{"dropping-particle":"","family":"Thomson","given":"James D.","non-dropping-particle":"","parse-names":false,"suffix":""}],"container-title":"Behavioral Ecology","id":"ITEM-2","issue":"3","issued":{"date-parts":[["2005"]]},"page":"592-605","title":"Efficient harvesting of renewing resources","type":"article-journal","volume":"16"},"uris":["http://www.mendeley.com/documents/?uuid=f7a34303-9cb5-4b1f-a373-cfeb6dece0c2"]},{"id":"ITEM-3","itemData":{"DOI":"10.2307/1941170","ISBN":"00129658","ISSN":"0012-9658","abstract":"Traplining hummingbirds face a conflict between waiting for undefended floral nectar to accumulate to higher levels of profit and losing accumulated nectar to competitors. The goal of this research was to learn the rules and temporal patterns of flower visitation by Long-tailed Hermit Hummingbirds (Phaethornis superciliosus). Monitors of visits by color-marked individuals, particularly lek males, to natural flowers established patterns of feeding in space and time. Monitors of visits to nectar feeders that were refilled at fixed intervals established patterns of adjustment to nectar availability and competitive losses. Competing hummingbirds tended to segregate among undefended feeding sites, with one individual becoming the primary user of each site. Competition caused hummingbirds to visit a feeder frequently, often before a scheduled refill. In this way one individual could harvest most of the provided nectar. Under conditions of nearly exclusive use of a feeder with artificial nectar, the hummingbirds adjusted their visits to operant (fixed-interval) schedules of food presentation. The scheduled harvesting of floral nectar by traplining hermit hummingbirds thus entails the adaptive use of short, elapsed time intervals.","author":[{"dropping-particle":"","family":"Gill","given":"Frank B.","non-dropping-particle":"","parse-names":false,"suffix":""}],"container-title":"Ecology","id":"ITEM-3","issue":"6","issued":{"date-parts":[["1988"]]},"page":"1933-1942","title":"Trapline foraging by hermit hummingbirds: competition for an undefended, renewable resource","type":"article-journal","volume":"69"},"uris":["http://www.mendeley.com/documents/?uuid=31c262ad-0c03-4de0-9f9e-c23454dae75d"]}],"mendeley":{"formattedCitation":"(Gill 1988; Ohashi and Thomson 2005; Tello-Ramos et al. 2015)","plainTextFormattedCitation":"(Gill 1988; Ohashi and Thomson 2005; Tello-Ramos et al. 2015)","previouslyFormattedCitation":"(Gill 1988; Ohashi and Thomson 2005; Tello-Ramos et al. 2015)"},"properties":{"noteIndex":0},"schema":"https://github.com/citation-style-language/schema/raw/master/csl-citation.json"}</w:instrText>
      </w:r>
      <w:r w:rsidRPr="00C64624">
        <w:rPr>
          <w:rFonts w:cstheme="minorHAnsi"/>
          <w:lang w:val="en-GB"/>
        </w:rPr>
        <w:fldChar w:fldCharType="separate"/>
      </w:r>
      <w:r w:rsidR="00022ECD" w:rsidRPr="00C64624">
        <w:rPr>
          <w:rFonts w:cstheme="minorHAnsi"/>
          <w:noProof/>
          <w:lang w:val="en-GB"/>
        </w:rPr>
        <w:t>(Gill 1988; Ohashi and Thomson 2005; Tello-Ramos et al. 2015)</w:t>
      </w:r>
      <w:r w:rsidRPr="00C64624">
        <w:rPr>
          <w:rFonts w:cstheme="minorHAnsi"/>
          <w:lang w:val="en-GB"/>
        </w:rPr>
        <w:fldChar w:fldCharType="end"/>
      </w:r>
      <w:r w:rsidR="00C64624" w:rsidRPr="00C64624">
        <w:rPr>
          <w:rFonts w:cstheme="minorHAnsi"/>
          <w:lang w:val="en-GB"/>
        </w:rPr>
        <w:t xml:space="preserve">. Thus, </w:t>
      </w:r>
      <w:r w:rsidRPr="00C64624">
        <w:rPr>
          <w:rFonts w:cstheme="minorHAnsi"/>
          <w:lang w:val="en-GB"/>
        </w:rPr>
        <w:t xml:space="preserve">our study suggest possible importance of predator pressure in shaping </w:t>
      </w:r>
      <w:r w:rsidR="00C64624" w:rsidRPr="00C64624">
        <w:rPr>
          <w:rFonts w:cstheme="minorHAnsi"/>
          <w:lang w:val="en-GB"/>
        </w:rPr>
        <w:t>foraging strategy of various hummingbirds</w:t>
      </w:r>
      <w:r w:rsidRPr="00C64624">
        <w:rPr>
          <w:rFonts w:cstheme="minorHAnsi"/>
          <w:lang w:val="en-GB"/>
        </w:rPr>
        <w:t>.</w:t>
      </w:r>
      <w:r>
        <w:rPr>
          <w:rFonts w:cstheme="minorHAnsi"/>
          <w:lang w:val="en-GB"/>
        </w:rPr>
        <w:t xml:space="preserve"> </w:t>
      </w:r>
    </w:p>
    <w:p w14:paraId="0295F46D" w14:textId="598A6E3C" w:rsidR="005939CD" w:rsidRDefault="00C24910">
      <w:pPr>
        <w:spacing w:before="240" w:line="480" w:lineRule="auto"/>
        <w:jc w:val="both"/>
        <w:rPr>
          <w:rFonts w:cstheme="minorHAnsi"/>
          <w:lang w:val="en-GB"/>
        </w:rPr>
      </w:pPr>
      <w:r>
        <w:rPr>
          <w:rFonts w:cstheme="minorHAnsi"/>
          <w:lang w:val="en-GB"/>
        </w:rPr>
        <w:t>An increasing foraging efficiency with an increase in arousal may</w:t>
      </w:r>
      <w:r w:rsidR="0024261F">
        <w:rPr>
          <w:rFonts w:cstheme="minorHAnsi"/>
          <w:lang w:val="en-GB"/>
        </w:rPr>
        <w:t xml:space="preserve"> </w:t>
      </w:r>
      <w:r>
        <w:rPr>
          <w:rFonts w:cstheme="minorHAnsi"/>
          <w:lang w:val="en-GB"/>
        </w:rPr>
        <w:t>be counterintuitive at first glance, time allocated to movements potentially limits the time for foraging. However, arousal was not a repeatable trait, thus an animal arousal may be an outcome of its nutritional state</w:t>
      </w:r>
      <w:r w:rsidR="0024261F">
        <w:rPr>
          <w:rFonts w:cstheme="minorHAnsi"/>
          <w:lang w:val="en-GB"/>
        </w:rPr>
        <w:t xml:space="preserve">. Then </w:t>
      </w:r>
      <w:r>
        <w:rPr>
          <w:rFonts w:cstheme="minorHAnsi"/>
          <w:lang w:val="en-GB"/>
        </w:rPr>
        <w:t>more active individuals could be more effective during the foraging, owing to their good body condition</w:t>
      </w:r>
      <w:r w:rsidR="008F745F">
        <w:rPr>
          <w:rFonts w:cstheme="minorHAnsi"/>
          <w:lang w:val="en-GB"/>
        </w:rPr>
        <w:t xml:space="preserve"> or high motivation to forage</w:t>
      </w:r>
      <w:r>
        <w:rPr>
          <w:rFonts w:cstheme="minorHAnsi"/>
          <w:lang w:val="en-GB"/>
        </w:rPr>
        <w:t>.</w:t>
      </w:r>
      <w:r w:rsidR="008F745F">
        <w:rPr>
          <w:rFonts w:cstheme="minorHAnsi"/>
          <w:lang w:val="en-GB"/>
        </w:rPr>
        <w:t xml:space="preserve"> </w:t>
      </w:r>
    </w:p>
    <w:p w14:paraId="4DCE9F49" w14:textId="3A938DD1" w:rsidR="005939CD" w:rsidRDefault="00C24910">
      <w:pPr>
        <w:spacing w:before="240" w:line="480" w:lineRule="auto"/>
        <w:jc w:val="both"/>
        <w:rPr>
          <w:rFonts w:cstheme="minorHAnsi"/>
          <w:lang w:val="en-GB"/>
        </w:rPr>
      </w:pPr>
      <w:r>
        <w:rPr>
          <w:rFonts w:cstheme="minorHAnsi"/>
          <w:lang w:val="en-GB"/>
        </w:rPr>
        <w:t xml:space="preserve">Both exploratory and risk-avoidance behaviour were quite repeatable for individuals suggesting that these two behaviours are potentially related to birds personality </w:t>
      </w:r>
      <w:r>
        <w:rPr>
          <w:rFonts w:cstheme="minorHAnsi"/>
          <w:lang w:val="en-GB"/>
        </w:rPr>
        <w:fldChar w:fldCharType="begin" w:fldLock="1"/>
      </w:r>
      <w:r w:rsidR="00022ECD">
        <w:rPr>
          <w:rFonts w:cstheme="minorHAnsi"/>
          <w:lang w:val="en-GB"/>
        </w:rPr>
        <w:instrText>ADDIN CSL_CITATION {"citationItems":[{"id":"ITEM-1","itemData":{"DOI":"10.1016/j.tree.2004.04.009","author":[{"dropping-particle":"","family":"Sih","given":"Andrew","non-dropping-particle":"","parse-names":false,"suffix":""},{"dropping-particle":"","family":"Bell","given":"Alison","non-dropping-particle":"","parse-names":false,"suffix":""},{"dropping-particle":"","family":"Johnson","given":"J Chadwick","non-dropping-particle":"","parse-names":false,"suffix":""}],"container-title":"Trends in Ecology &amp; Evolution","id":"ITEM-1","issue":"7","issued":{"date-parts":[["2004"]]},"page":"372-378","title":"Behavioral syndromes : an ecological and evolutionary overview","type":"article-journal","volume":"19"},"uris":["http://www.mendeley.com/documents/?uuid=b4403c39-333b-4c15-b807-acaa0c4befc3"]},{"id":"ITEM-2","itemData":{"author":[{"dropping-particle":"","family":"Dingemanse","given":"Niels J","non-dropping-particle":"","parse-names":false,"suffix":""},{"dropping-particle":"","family":"Réale","given":"Denis","non-dropping-particle":"","parse-names":false,"suffix":""}],"container-title":"Behaviour","id":"ITEM-2","issued":{"date-parts":[["2005"]]},"page":"1165-1190","title":"Natural selection and animal personality","type":"article-journal","volume":"142"},"uris":["http://www.mendeley.com/documents/?uuid=089756e7-88c0-4aaf-8f82-c046190a3c71"]},{"id":"ITEM-3","itemData":{"DOI":"10.1111/2041-210X.12281","author":[{"dropping-particle":"","family":"Cleasby","given":"Ian R","non-dropping-particle":"","parse-names":false,"suffix":""},{"dropping-particle":"","family":"Nakagawa","given":"Shinichi","non-dropping-particle":"","parse-names":false,"suffix":""},{"dropping-particle":"","family":"Schielzeth","given":"Holger","non-dropping-particle":"","parse-names":false,"suffix":""}],"container-title":"Methods in Ecology and Evolution","id":"ITEM-3","issued":{"date-parts":[["2015"]]},"page":"27-37","title":"Quantifying the predictability of behaviour: statistical approaches for the study of between-individual variation in the within-individual variance","type":"article-journal","volume":"6"},"uris":["http://www.mendeley.com/documents/?uuid=263b0c34-4910-4675-bdba-e8c777e21f74"]}],"mendeley":{"formattedCitation":"(Sih et al. 2004; Dingemanse and Réale 2005; Cleasby et al. 2015)","plainTextFormattedCitation":"(Sih et al. 2004; Dingemanse and Réale 2005; Cleasby et al. 2015)","previouslyFormattedCitation":"(Sih et al. 2004; Dingemanse and Réale 2005; Cleasby et al. 2015)"},"properties":{"noteIndex":0},"schema":"https://github.com/citation-style-language/schema/raw/master/csl-citation.json"}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(Sih et al. 2004; Dingemanse and Réale 2005; Cleasby et al. 2015)</w:t>
      </w:r>
      <w:r>
        <w:rPr>
          <w:rFonts w:cstheme="minorHAnsi"/>
          <w:lang w:val="en-GB"/>
        </w:rPr>
        <w:fldChar w:fldCharType="end"/>
      </w:r>
      <w:r>
        <w:rPr>
          <w:rFonts w:cstheme="minorHAnsi"/>
          <w:lang w:val="en-GB"/>
        </w:rPr>
        <w:t xml:space="preserve">. </w:t>
      </w:r>
      <w:r w:rsidR="008F745F">
        <w:rPr>
          <w:rFonts w:cstheme="minorHAnsi"/>
          <w:lang w:val="en-GB"/>
        </w:rPr>
        <w:t>I</w:t>
      </w:r>
      <w:r>
        <w:rPr>
          <w:rFonts w:cstheme="minorHAnsi"/>
          <w:lang w:val="en-GB"/>
        </w:rPr>
        <w:t xml:space="preserve">n a constantly changing environment, varying fitness consequences of given behavioural phenotype would maintain variation in animals personality </w:t>
      </w:r>
      <w:r>
        <w:rPr>
          <w:rFonts w:cstheme="minorHAnsi"/>
          <w:lang w:val="en-GB"/>
        </w:rPr>
        <w:fldChar w:fldCharType="begin" w:fldLock="1"/>
      </w:r>
      <w:r w:rsidR="00022ECD">
        <w:rPr>
          <w:rFonts w:cstheme="minorHAnsi"/>
          <w:lang w:val="en-GB"/>
        </w:rPr>
        <w:instrText>ADDIN CSL_CITATION {"citationItems":[{"id":"ITEM-1","itemData":{"DOI":"10.1093/beheco/arm144","author":[{"dropping-particle":"","family":"Smith","given":"Brian R","non-dropping-particle":"","parse-names":false,"suffix":""},{"dropping-particle":"","family":"Blumstein","given":"Daniel T","non-dropping-particle":"","parse-names":false,"suffix":""}],"container-title":"Behavioral Ecology","id":"ITEM-1","issue":"January","issued":{"date-parts":[["2008"]]},"title":"Fitness consequences of personality: a meta-analysis","type":"article-journal"},"uris":["http://www.mendeley.com/documents/?uuid=b3da6216-bb68-4957-a747-f38ec9f1e99f"]}],"mendeley":{"formattedCitation":"(Smith and Blumstein 2008)","plainTextFormattedCitation":"(Smith and Blumstein 2008)","previouslyFormattedCitation":"(Smith and Blumstein 2008)"},"properties":{"noteIndex":0},"schema":"https://github.com/citation-style-language/schema/raw/master/csl-citation.json"}</w:instrText>
      </w:r>
      <w:r>
        <w:rPr>
          <w:rFonts w:cstheme="minorHAnsi"/>
          <w:lang w:val="en-GB"/>
        </w:rPr>
        <w:fldChar w:fldCharType="separate"/>
      </w:r>
      <w:r w:rsidR="00022ECD" w:rsidRPr="00022ECD">
        <w:rPr>
          <w:rFonts w:cstheme="minorHAnsi"/>
          <w:noProof/>
          <w:lang w:val="en-GB"/>
        </w:rPr>
        <w:t>(Smith and Blumstein 2008)</w:t>
      </w:r>
      <w:r>
        <w:rPr>
          <w:rFonts w:cstheme="minorHAnsi"/>
          <w:lang w:val="en-GB"/>
        </w:rPr>
        <w:fldChar w:fldCharType="end"/>
      </w:r>
      <w:r>
        <w:rPr>
          <w:rFonts w:cstheme="minorHAnsi"/>
          <w:lang w:val="en-GB"/>
        </w:rPr>
        <w:t>. If indeed the exploratory and risk-avoidance behaviour are at least partially heritable personality traits, one could use them to model an evolutionary scenario for given behavioural phenotypes in various conditions of predation pressure. We are currently not able to perform any analysis of that kind given the relatively low number of tested individuals but we point out hummingbirds as potential animal model species in the studies of animals personality.</w:t>
      </w:r>
    </w:p>
    <w:p w14:paraId="0AC19B60" w14:textId="77777777" w:rsidR="005939CD" w:rsidRDefault="005939CD">
      <w:pPr>
        <w:spacing w:before="240" w:line="480" w:lineRule="auto"/>
        <w:jc w:val="both"/>
        <w:rPr>
          <w:rFonts w:cstheme="minorHAnsi"/>
          <w:lang w:val="en-GB"/>
        </w:rPr>
      </w:pPr>
    </w:p>
    <w:p w14:paraId="78734CA3" w14:textId="3DFF0830" w:rsidR="00373B43" w:rsidRDefault="00373B43" w:rsidP="00373B43">
      <w:pPr>
        <w:spacing w:line="480" w:lineRule="auto"/>
        <w:jc w:val="both"/>
        <w:rPr>
          <w:rFonts w:cstheme="minorHAnsi"/>
          <w:lang w:val="en-GB"/>
        </w:rPr>
      </w:pPr>
      <w:r>
        <w:rPr>
          <w:rFonts w:cstheme="minorHAnsi"/>
          <w:b/>
          <w:lang w:val="en-GB"/>
        </w:rPr>
        <w:t>ETHICAL APPROVAL</w:t>
      </w:r>
    </w:p>
    <w:p w14:paraId="7A5011A8" w14:textId="77777777" w:rsidR="00373B43" w:rsidRDefault="00373B43" w:rsidP="00373B43">
      <w:pPr>
        <w:spacing w:line="480" w:lineRule="auto"/>
        <w:jc w:val="both"/>
        <w:rPr>
          <w:rFonts w:cstheme="minorHAnsi"/>
          <w:lang w:val="en-GB"/>
        </w:rPr>
      </w:pPr>
      <w:r>
        <w:rPr>
          <w:rFonts w:cstheme="minorHAnsi"/>
          <w:lang w:val="en-GB"/>
        </w:rPr>
        <w:t xml:space="preserve">All activities (birds marking, feeding, and video recording/observations) were performed with the greatest care. The capturing and marking procedure did not have apparent effect on birds survival, as </w:t>
      </w:r>
      <w:r>
        <w:rPr>
          <w:rFonts w:cstheme="minorHAnsi"/>
          <w:lang w:val="en-GB"/>
        </w:rPr>
        <w:lastRenderedPageBreak/>
        <w:t>all the individuals where observed in the lek and/or at the feeders area after the capturing. The foam with with the birds were marked was of negligible weight (0.02 g, which constitutes ~0.3% of average  body mass (6g) of LBH). The study was reviewed and authorized by the Costa Rican Ministerio del Ambiente y Energia (063-2011-SINAC), and performed in accordance with their guidelines and regulations.</w:t>
      </w:r>
    </w:p>
    <w:p w14:paraId="4CD1140B" w14:textId="77777777" w:rsidR="00373B43" w:rsidRDefault="00373B43" w:rsidP="007A0A87">
      <w:pPr>
        <w:spacing w:line="480" w:lineRule="auto"/>
        <w:jc w:val="both"/>
        <w:rPr>
          <w:rFonts w:cstheme="minorHAnsi"/>
          <w:b/>
          <w:lang w:val="en-GB"/>
        </w:rPr>
      </w:pPr>
    </w:p>
    <w:p w14:paraId="1E7FF8C3" w14:textId="3FAA2721" w:rsidR="00373B43" w:rsidRDefault="00373B43" w:rsidP="007A0A87">
      <w:pPr>
        <w:spacing w:line="480" w:lineRule="auto"/>
        <w:jc w:val="both"/>
        <w:rPr>
          <w:rFonts w:cstheme="minorHAnsi"/>
          <w:b/>
          <w:lang w:val="en-GB"/>
        </w:rPr>
      </w:pPr>
      <w:r>
        <w:rPr>
          <w:rFonts w:cstheme="minorHAnsi"/>
          <w:b/>
          <w:lang w:val="en-GB"/>
        </w:rPr>
        <w:t>ACKNOWLEDGMENTS</w:t>
      </w:r>
    </w:p>
    <w:p w14:paraId="407272EA" w14:textId="609D4C54" w:rsidR="007A0A87" w:rsidRDefault="002418D4" w:rsidP="007A0A87">
      <w:pPr>
        <w:spacing w:line="480" w:lineRule="auto"/>
        <w:jc w:val="both"/>
        <w:rPr>
          <w:rFonts w:cstheme="minorHAnsi"/>
          <w:lang w:val="en-GB"/>
        </w:rPr>
      </w:pPr>
      <w:r>
        <w:rPr>
          <w:rFonts w:cstheme="minorHAnsi"/>
          <w:b/>
          <w:lang w:val="en-GB"/>
        </w:rPr>
        <w:t xml:space="preserve"> </w:t>
      </w:r>
      <w:r w:rsidR="007A0A87" w:rsidRPr="007A0A87">
        <w:rPr>
          <w:rFonts w:cstheme="minorHAnsi"/>
          <w:lang w:val="en-GB"/>
        </w:rPr>
        <w:t>The study was</w:t>
      </w:r>
      <w:r w:rsidR="00373B43">
        <w:rPr>
          <w:rFonts w:cstheme="minorHAnsi"/>
          <w:lang w:val="en-GB"/>
        </w:rPr>
        <w:t xml:space="preserve"> supported by Small Research Grant of British Ornithological Union (to KWJ), </w:t>
      </w:r>
      <w:r w:rsidR="007A0A87" w:rsidRPr="007A0A87">
        <w:rPr>
          <w:rFonts w:cstheme="minorHAnsi"/>
          <w:lang w:val="en-GB"/>
        </w:rPr>
        <w:t>the National Geographic Society (CRE grant no. 9169-12</w:t>
      </w:r>
      <w:r w:rsidR="00CE2DA4">
        <w:rPr>
          <w:rFonts w:cstheme="minorHAnsi"/>
          <w:lang w:val="en-GB"/>
        </w:rPr>
        <w:t xml:space="preserve"> to MAS</w:t>
      </w:r>
      <w:r w:rsidR="007A0A87" w:rsidRPr="007A0A87">
        <w:rPr>
          <w:rFonts w:cstheme="minorHAnsi"/>
          <w:lang w:val="en-GB"/>
        </w:rPr>
        <w:t>), a Research Initiation Grant from New Mexico State University</w:t>
      </w:r>
      <w:r w:rsidR="00CE2DA4">
        <w:rPr>
          <w:rFonts w:cstheme="minorHAnsi"/>
          <w:lang w:val="en-GB"/>
        </w:rPr>
        <w:t xml:space="preserve"> (to MAS)</w:t>
      </w:r>
      <w:r w:rsidR="007A0A87" w:rsidRPr="007A0A87">
        <w:rPr>
          <w:rFonts w:cstheme="minorHAnsi"/>
          <w:lang w:val="en-GB"/>
        </w:rPr>
        <w:t>, the College of Arts and Sciences and the Biology Department at New Mexico State University</w:t>
      </w:r>
      <w:r w:rsidR="00CE2DA4">
        <w:rPr>
          <w:rFonts w:cstheme="minorHAnsi"/>
          <w:lang w:val="en-GB"/>
        </w:rPr>
        <w:t xml:space="preserve"> (to MAS)</w:t>
      </w:r>
      <w:r w:rsidR="00373B43">
        <w:rPr>
          <w:rFonts w:cstheme="minorHAnsi"/>
          <w:lang w:val="en-GB"/>
        </w:rPr>
        <w:t xml:space="preserve"> and </w:t>
      </w:r>
      <w:r w:rsidR="007A0A87" w:rsidRPr="007A0A87">
        <w:rPr>
          <w:rFonts w:cstheme="minorHAnsi"/>
          <w:lang w:val="en-GB"/>
        </w:rPr>
        <w:t xml:space="preserve">the Organization for Tropical Studies </w:t>
      </w:r>
      <w:r w:rsidR="00CE2DA4">
        <w:rPr>
          <w:rFonts w:cstheme="minorHAnsi"/>
          <w:lang w:val="en-GB"/>
        </w:rPr>
        <w:t>(to MAS)</w:t>
      </w:r>
      <w:r w:rsidR="007A0A87" w:rsidRPr="007A0A87">
        <w:rPr>
          <w:rFonts w:cstheme="minorHAnsi"/>
          <w:lang w:val="en-GB"/>
        </w:rPr>
        <w:t>. We thank Elizabeth Rogers, Judith Smith and Virgilio Lopez III for assistance in field work</w:t>
      </w:r>
      <w:r w:rsidR="00373B43">
        <w:rPr>
          <w:rFonts w:cstheme="minorHAnsi"/>
          <w:lang w:val="en-GB"/>
        </w:rPr>
        <w:t xml:space="preserve">, and Yuki </w:t>
      </w:r>
      <w:r w:rsidR="00373B43" w:rsidRPr="00373B43">
        <w:rPr>
          <w:rFonts w:cstheme="minorHAnsi"/>
          <w:lang w:val="en-GB"/>
        </w:rPr>
        <w:t>Brooknevskaya</w:t>
      </w:r>
      <w:r w:rsidR="00373B43">
        <w:rPr>
          <w:rFonts w:cstheme="minorHAnsi"/>
          <w:lang w:val="en-GB"/>
        </w:rPr>
        <w:t xml:space="preserve"> for an overall encouragement during the working on the manuscript.</w:t>
      </w:r>
    </w:p>
    <w:p w14:paraId="0BBA72EE" w14:textId="77777777" w:rsidR="00373B43" w:rsidRPr="007A0A87" w:rsidRDefault="00373B43" w:rsidP="007A0A87">
      <w:pPr>
        <w:spacing w:line="480" w:lineRule="auto"/>
        <w:jc w:val="both"/>
        <w:rPr>
          <w:rFonts w:cstheme="minorHAnsi"/>
          <w:b/>
          <w:lang w:val="en-GB"/>
        </w:rPr>
      </w:pPr>
    </w:p>
    <w:p w14:paraId="66C98FBB" w14:textId="61236D29" w:rsidR="00373B43" w:rsidRDefault="00373B43">
      <w:pPr>
        <w:spacing w:line="480" w:lineRule="auto"/>
        <w:jc w:val="both"/>
        <w:rPr>
          <w:rFonts w:cstheme="minorHAnsi"/>
          <w:b/>
          <w:lang w:val="en-GB"/>
        </w:rPr>
      </w:pPr>
      <w:r>
        <w:rPr>
          <w:rFonts w:cstheme="minorHAnsi"/>
          <w:b/>
          <w:lang w:val="en-GB"/>
        </w:rPr>
        <w:t>DATA AVAILIBILITY</w:t>
      </w:r>
    </w:p>
    <w:p w14:paraId="01AF47F7" w14:textId="4DD45B90" w:rsidR="007A0A87" w:rsidRDefault="00D0744C">
      <w:pPr>
        <w:spacing w:line="480" w:lineRule="auto"/>
        <w:jc w:val="both"/>
        <w:rPr>
          <w:rFonts w:cstheme="minorHAnsi"/>
          <w:b/>
          <w:lang w:val="en-GB"/>
        </w:rPr>
      </w:pPr>
      <w:r w:rsidRPr="00D0744C">
        <w:rPr>
          <w:rFonts w:cstheme="minorHAnsi"/>
          <w:lang w:val="en-GB"/>
        </w:rPr>
        <w:t>Data</w:t>
      </w:r>
      <w:r>
        <w:rPr>
          <w:rFonts w:cstheme="minorHAnsi"/>
          <w:b/>
          <w:lang w:val="en-GB"/>
        </w:rPr>
        <w:t xml:space="preserve"> </w:t>
      </w:r>
      <w:r w:rsidRPr="00D0744C">
        <w:rPr>
          <w:rFonts w:cstheme="minorHAnsi"/>
          <w:lang w:val="en-GB"/>
        </w:rPr>
        <w:t>associated</w:t>
      </w:r>
      <w:r>
        <w:rPr>
          <w:rFonts w:cstheme="minorHAnsi"/>
          <w:lang w:val="en-GB"/>
        </w:rPr>
        <w:t xml:space="preserve"> with the manuscript </w:t>
      </w:r>
      <w:r w:rsidR="00C4197E">
        <w:rPr>
          <w:rFonts w:cstheme="minorHAnsi"/>
          <w:lang w:val="en-GB"/>
        </w:rPr>
        <w:t>included as supplementary materials</w:t>
      </w:r>
      <w:r>
        <w:rPr>
          <w:rFonts w:cstheme="minorHAnsi"/>
          <w:lang w:val="en-GB"/>
        </w:rPr>
        <w:t>.</w:t>
      </w:r>
    </w:p>
    <w:p w14:paraId="00B320CC" w14:textId="77777777" w:rsidR="00373B43" w:rsidRDefault="00373B43">
      <w:pPr>
        <w:spacing w:line="480" w:lineRule="auto"/>
        <w:jc w:val="both"/>
        <w:rPr>
          <w:rFonts w:cstheme="minorHAnsi"/>
          <w:b/>
          <w:lang w:val="en-GB"/>
        </w:rPr>
      </w:pPr>
    </w:p>
    <w:p w14:paraId="70F35851" w14:textId="6BED1107" w:rsidR="00373B43" w:rsidRDefault="00373B43">
      <w:pPr>
        <w:spacing w:line="480" w:lineRule="auto"/>
        <w:jc w:val="both"/>
        <w:rPr>
          <w:rFonts w:cstheme="minorHAnsi"/>
          <w:b/>
          <w:lang w:val="en-GB"/>
        </w:rPr>
      </w:pPr>
      <w:r>
        <w:rPr>
          <w:rFonts w:cstheme="minorHAnsi"/>
          <w:b/>
          <w:lang w:val="en-GB"/>
        </w:rPr>
        <w:t>AUTHORS CONTRIBUTION</w:t>
      </w:r>
    </w:p>
    <w:p w14:paraId="3C6870C0" w14:textId="7CA622C7" w:rsidR="005939CD" w:rsidRDefault="00C24910">
      <w:pPr>
        <w:spacing w:line="480" w:lineRule="auto"/>
        <w:jc w:val="both"/>
        <w:rPr>
          <w:rFonts w:cstheme="minorHAnsi"/>
          <w:lang w:val="en-GB"/>
        </w:rPr>
      </w:pPr>
      <w:r>
        <w:rPr>
          <w:rFonts w:cstheme="minorHAnsi"/>
          <w:lang w:val="en-GB"/>
        </w:rPr>
        <w:t>Authors equally conceived the study, contributed to data collection, data analysis and manuscript writing.</w:t>
      </w:r>
    </w:p>
    <w:p w14:paraId="0C9139B0" w14:textId="77777777" w:rsidR="00373B43" w:rsidRDefault="00373B43">
      <w:pPr>
        <w:spacing w:line="480" w:lineRule="auto"/>
        <w:jc w:val="both"/>
        <w:rPr>
          <w:rFonts w:cstheme="minorHAnsi"/>
          <w:b/>
          <w:lang w:val="en-GB"/>
        </w:rPr>
      </w:pPr>
    </w:p>
    <w:p w14:paraId="64BA15F5" w14:textId="1F67E3C3" w:rsidR="00373B43" w:rsidRDefault="00373B43">
      <w:pPr>
        <w:spacing w:line="480" w:lineRule="auto"/>
        <w:jc w:val="both"/>
        <w:rPr>
          <w:b/>
          <w:lang w:val="en-GB"/>
        </w:rPr>
      </w:pPr>
      <w:r>
        <w:rPr>
          <w:b/>
          <w:lang w:val="en-GB"/>
        </w:rPr>
        <w:t>CONFLICT OF INTEREST</w:t>
      </w:r>
    </w:p>
    <w:p w14:paraId="0DBA3B10" w14:textId="1B88A8A2" w:rsidR="005939CD" w:rsidRPr="002418D4" w:rsidRDefault="002418D4">
      <w:pPr>
        <w:spacing w:line="480" w:lineRule="auto"/>
        <w:jc w:val="both"/>
        <w:rPr>
          <w:rFonts w:cstheme="minorHAnsi"/>
          <w:b/>
          <w:lang w:val="en-GB"/>
        </w:rPr>
      </w:pPr>
      <w:r w:rsidRPr="002418D4">
        <w:rPr>
          <w:lang w:val="en-GB"/>
        </w:rPr>
        <w:lastRenderedPageBreak/>
        <w:t>Authors declare not conflict of in</w:t>
      </w:r>
      <w:r>
        <w:rPr>
          <w:lang w:val="en-GB"/>
        </w:rPr>
        <w:t>terest.</w:t>
      </w:r>
    </w:p>
    <w:p w14:paraId="3C789FF7" w14:textId="77777777" w:rsidR="006B3D9A" w:rsidRDefault="006B3D9A">
      <w:pPr>
        <w:spacing w:line="480" w:lineRule="auto"/>
        <w:jc w:val="both"/>
        <w:rPr>
          <w:rFonts w:cstheme="minorHAnsi"/>
          <w:b/>
          <w:lang w:val="en-GB"/>
        </w:rPr>
      </w:pPr>
    </w:p>
    <w:p w14:paraId="0D36E66E" w14:textId="7881DE78" w:rsidR="005939CD" w:rsidRDefault="00373B43">
      <w:pPr>
        <w:spacing w:line="480" w:lineRule="auto"/>
        <w:jc w:val="both"/>
        <w:rPr>
          <w:rFonts w:cstheme="minorHAnsi"/>
          <w:bCs/>
          <w:lang w:val="en-GB"/>
        </w:rPr>
      </w:pPr>
      <w:r>
        <w:rPr>
          <w:rFonts w:cstheme="minorHAnsi"/>
          <w:b/>
          <w:lang w:val="en-GB"/>
        </w:rPr>
        <w:t>REFERENCES</w:t>
      </w:r>
    </w:p>
    <w:p w14:paraId="0E32B533" w14:textId="77777777" w:rsidR="00022ECD" w:rsidRPr="007A0A87" w:rsidRDefault="00C24910" w:rsidP="00022ECD">
      <w:pPr>
        <w:widowControl w:val="0"/>
        <w:autoSpaceDE w:val="0"/>
        <w:autoSpaceDN w:val="0"/>
        <w:adjustRightInd w:val="0"/>
        <w:spacing w:line="480" w:lineRule="auto"/>
        <w:ind w:left="480" w:hanging="480"/>
        <w:rPr>
          <w:rFonts w:ascii="Calibri" w:hAnsi="Calibri" w:cs="Calibri"/>
          <w:noProof/>
          <w:szCs w:val="24"/>
          <w:lang w:val="en-GB"/>
        </w:rPr>
      </w:pPr>
      <w:r>
        <w:rPr>
          <w:rFonts w:cstheme="minorHAnsi"/>
          <w:b/>
          <w:lang w:val="en-GB"/>
        </w:rPr>
        <w:fldChar w:fldCharType="begin" w:fldLock="1"/>
      </w:r>
      <w:r>
        <w:rPr>
          <w:rFonts w:cstheme="minorHAnsi"/>
          <w:b/>
          <w:lang w:val="en-GB"/>
        </w:rPr>
        <w:instrText xml:space="preserve">ADDIN Mendeley Bibliography CSL_BIBLIOGRAPHY </w:instrText>
      </w:r>
      <w:r>
        <w:rPr>
          <w:rFonts w:cstheme="minorHAnsi"/>
          <w:b/>
          <w:lang w:val="en-GB"/>
        </w:rPr>
        <w:fldChar w:fldCharType="separate"/>
      </w:r>
      <w:r w:rsidR="00022ECD" w:rsidRPr="00022ECD">
        <w:rPr>
          <w:rFonts w:ascii="Calibri" w:hAnsi="Calibri" w:cs="Calibri"/>
          <w:noProof/>
          <w:szCs w:val="24"/>
          <w:lang w:val="en-GB"/>
        </w:rPr>
        <w:t xml:space="preserve">Alonzo SH (2015) Integrating the how and why of within-individual and among-individual variation and plasticity in behavior. </w:t>
      </w:r>
      <w:r w:rsidR="00022ECD" w:rsidRPr="007A0A87">
        <w:rPr>
          <w:rFonts w:ascii="Calibri" w:hAnsi="Calibri" w:cs="Calibri"/>
          <w:noProof/>
          <w:szCs w:val="24"/>
          <w:lang w:val="en-GB"/>
        </w:rPr>
        <w:t>Curr Opin Behav Sci 6:69–75</w:t>
      </w:r>
    </w:p>
    <w:p w14:paraId="4A5E1196"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Araya-Salas M, Gonzalez-Gomez P, Wojczulanis-Jakubas K, et al (2018) Spatial memory is as important as weapon and body size for territorial ownership in a lekking hummingbird. Sci Rep 8:. doi: 10.1038/s41598-018-20441-x</w:t>
      </w:r>
    </w:p>
    <w:p w14:paraId="15D579D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Bautista LM, Tinbergen J, Kacelnik A (2001) To walk or to fly? How birds choose among foraging modes. Proc Natl Acad Sci U S A 98:1089–1094. doi: 10.1073/pnas.98.3.1089</w:t>
      </w:r>
    </w:p>
    <w:p w14:paraId="39AFF87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Bell AM, Hankison SJ, Laskowski KL (2009) The repeatability of behaviour: a meta-analysis. Anim Behav 77:771–783. doi: 10.1016/j.anbehav.2008.12.022</w:t>
      </w:r>
    </w:p>
    <w:p w14:paraId="2EDC7C8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Bergeron P, Montiglio PO, Réale D, et al (2013) Disruptive viability selection on adult exploratory behaviour in eastern chipmunks. J. Evol. Biol. 26:766–774</w:t>
      </w:r>
    </w:p>
    <w:p w14:paraId="5BA2D5F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s-ES"/>
        </w:rPr>
      </w:pPr>
      <w:r w:rsidRPr="007A0A87">
        <w:rPr>
          <w:rFonts w:ascii="Calibri" w:hAnsi="Calibri" w:cs="Calibri"/>
          <w:noProof/>
          <w:szCs w:val="24"/>
          <w:lang w:val="en-GB"/>
        </w:rPr>
        <w:t xml:space="preserve">Camprasse ECM, Cherel Y, Bustamante P, et al (2017) Intra-and inter-individual variation in the foraging ecology of a generalist subantarctic seabird, the gentoo penguin. </w:t>
      </w:r>
      <w:r w:rsidRPr="007A0A87">
        <w:rPr>
          <w:rFonts w:ascii="Calibri" w:hAnsi="Calibri" w:cs="Calibri"/>
          <w:noProof/>
          <w:szCs w:val="24"/>
          <w:lang w:val="es-ES"/>
        </w:rPr>
        <w:t>Mar Ecol Prog Ser 578:227–242. doi: 10.3354/meps12151</w:t>
      </w:r>
    </w:p>
    <w:p w14:paraId="10F7F732"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s-ES"/>
        </w:rPr>
        <w:t xml:space="preserve">Carere C, Maestripieri D (2013) No Animal Personalities. </w:t>
      </w:r>
      <w:r w:rsidRPr="007A0A87">
        <w:rPr>
          <w:rFonts w:ascii="Calibri" w:hAnsi="Calibri" w:cs="Calibri"/>
          <w:noProof/>
          <w:szCs w:val="24"/>
          <w:lang w:val="en-GB"/>
        </w:rPr>
        <w:t>The University of Chicago Press</w:t>
      </w:r>
    </w:p>
    <w:p w14:paraId="13D2FA0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Charnov EL (1976) Optimal foraging, the Marginal Value Theorem. Theor Popul Biol 9:739–752</w:t>
      </w:r>
    </w:p>
    <w:p w14:paraId="1FCFAA1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Cleasby IR, Nakagawa S, Schielzeth H (2015) Quantifying the predictability of behaviour: statistical approaches for the study of between-individual variation in the within-individual variance. Methods Ecol Evol 6:27–37. doi: 10.1111/2041-210X.12281</w:t>
      </w:r>
    </w:p>
    <w:p w14:paraId="7CBD781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lastRenderedPageBreak/>
        <w:t>Couchoux C, Cresswell W (2012) Personality constraints versus flexible antipredation behaviors: How important is boldness in risk management of redshanks (Tringa totanus) foraging in a natural system? Behav Ecol 23:290–301. doi: 10.1093/beheco/arr185</w:t>
      </w:r>
    </w:p>
    <w:p w14:paraId="0BB40F1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Dall SRX, Houston AI, McNamara JM (2004) The behavioural ecology of personality: consistent individual differences from an adaptive perspective. Ecol Lett 7:734–739. doi: 10.1111/j.1461-0248.2004.00618.x</w:t>
      </w:r>
    </w:p>
    <w:p w14:paraId="15B413B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Reale D, Wright J (2009) Behavioural reaction norms: animal personality meets individual plasticity. Trends Ecol Evol 25:81–89. doi: 10.1016/j.tree.2009.07.013</w:t>
      </w:r>
    </w:p>
    <w:p w14:paraId="386520F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Kazem AJN, Wright J, Biologiques S (2010) Evolutionary and ecological approaches to the study of personality. 3937–3946. doi: 10.1098/rstb.2010.0222</w:t>
      </w:r>
    </w:p>
    <w:p w14:paraId="1AAE29C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Dingemanse NJ, Réale D (2005) Natural selection and animal personality. Behaviour 142:1165–1190</w:t>
      </w:r>
    </w:p>
    <w:p w14:paraId="26866C4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Exnerová A, Svádová KH, Fučíková E, et al (2010) Personality matters: Individual variation in reactions of naive bird predators to aposematic prey. Proc R Soc B Biol Sci 277:723–728. doi: 10.1098/rspb.2009.1673</w:t>
      </w:r>
    </w:p>
    <w:p w14:paraId="0DF57CC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Ferrari MCO, Sih A, Chivers DP (2009) The paradox of risk allocation: a review and prospectus. Anim Behav 78:579–585. doi: 10.1016/j.anbehav.2009.05.034</w:t>
      </w:r>
    </w:p>
    <w:p w14:paraId="1DBF7CC3"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Gill FB (1988) Trapline foraging by hermit hummingbirds: competition for an undefended, renewable resource. Ecology 69:1933–1942. doi: 10.2307/1941170</w:t>
      </w:r>
    </w:p>
    <w:p w14:paraId="5622025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Hadfield JD (2010) MCMCglmm: MCMC Methods for Multi-Response GLMMs in R. J Stat Softw 33:1–22</w:t>
      </w:r>
    </w:p>
    <w:p w14:paraId="71C13BC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Herborn KA, Heidinger BJ, Alexander L, Arnold KE (2014) Personality predicts behavioral flexibility in a fluctuating, natural environment. Behav Ecol 25:1374–1379. doi: 10.1093/beheco/aru131</w:t>
      </w:r>
    </w:p>
    <w:p w14:paraId="1D1EBED3"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Krebs JR (1980) Optimal foraging, predation risk and territory defence. Ardea 68:83–90. doi: 10.5253/arde.v68.p83</w:t>
      </w:r>
    </w:p>
    <w:p w14:paraId="3F8B586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lastRenderedPageBreak/>
        <w:t>Le Cœur C, Thibault M, Pisanu B, et al (2015) Temporally fluctuating selection on a personality trait in a wild rodent population. Behav Ecol 26:1285–1291. doi: 10.1093/beheco/arv074</w:t>
      </w:r>
    </w:p>
    <w:p w14:paraId="5FCC3B2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Lima SL, Bednekoff PA (1999) Temporal variation in danger drives antipredator behavior: the predation risk allocation hypothesis. Am Nat 153:649–659. doi: 10.1086/303202</w:t>
      </w:r>
    </w:p>
    <w:p w14:paraId="3905C35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Lorenz S (2007) Carolina mantind (Stagmomantis carolica) captures and feeds on a broad-tailed hummingbird (Selasphorus platycercus). Bull Texas Ornithol Soc 40:1–40</w:t>
      </w:r>
    </w:p>
    <w:p w14:paraId="2D23FD0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Meyer R (2016)  Deviance Information Criterion ( DIC ) . Wiley StatsRef Stat Ref Online 1–6. doi: 10.1002/9781118445112.stat07878</w:t>
      </w:r>
    </w:p>
    <w:p w14:paraId="58AFE61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Moldoff DE, Westneat DF (2017) Foraging sparrows exhibit individual differences but not a syndrome when responding to multiple kinds of novelty. Behav Ecol 28:732–743. doi: 10.1093/beheco/arx014</w:t>
      </w:r>
    </w:p>
    <w:p w14:paraId="6F1BD32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Montiglio P, Sih A, Mathot KJ, et al (2015) Animal personality and state – behaviour feedbacks: a review and guide for empiricists. Trends Ecol Evol 30:50–60. doi: 10.1016/j.tree.2014.11.004</w:t>
      </w:r>
    </w:p>
    <w:p w14:paraId="19817417"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Morrison MM, Raplph CJ, Verner J, Jehl JRJ (1990) Avian Foraging: theory, methodology and applications</w:t>
      </w:r>
    </w:p>
    <w:p w14:paraId="164F4AE2"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Mouchet A, Cole EF, Matthysen E, et al (2021) Heterogeneous selection on exploration behavior within and among West European populations of a passerine bird. Proc Natl Acad Sci U S A 118:1–6. doi: 10.1073/pnas.2024994118</w:t>
      </w:r>
    </w:p>
    <w:p w14:paraId="7AF8803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Nácarová J, Veselý P, Fuchs R (2018) Effect of the exploratory behaviour on a bird’s ability to categorize a predator. Behav Processes 151:89–95. doi: 10.1016/j.beproc.2018.03.021</w:t>
      </w:r>
    </w:p>
    <w:p w14:paraId="2A5C909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Nakagawa S, Schielzeth H (2010) Repeatability for Gaussian and non-Gaussian data: a practical guide for biologists. Biol Rev 85:935–956. doi: 10.1111/j.1469-185X.2010.00141.x</w:t>
      </w:r>
    </w:p>
    <w:p w14:paraId="3C2377A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Nussey DH, Wilson AJ, Brommer JE (2007) The evolutionary ecology of individual phenotypic plasticity </w:t>
      </w:r>
      <w:r w:rsidRPr="007A0A87">
        <w:rPr>
          <w:rFonts w:ascii="Calibri" w:hAnsi="Calibri" w:cs="Calibri"/>
          <w:noProof/>
          <w:szCs w:val="24"/>
          <w:lang w:val="en-GB"/>
        </w:rPr>
        <w:lastRenderedPageBreak/>
        <w:t>in wild populations. J Evol Biol 20:831–844. doi: 10.1111/j.1420-9101.2007.01300.x</w:t>
      </w:r>
    </w:p>
    <w:p w14:paraId="37B2EFA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Nyffeler M, Maxwell MR, Remsen J V. (2017) Bird predation by praying mantises: a global perspective. Wilson J Ornithol 129:331–344. doi: 10.1676/16-100.1</w:t>
      </w:r>
    </w:p>
    <w:p w14:paraId="669FCDC6"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Ohashi K, Thomson JD (2005) Efficient harvesting of renewing resources. Behav Ecol 16:592–605. doi: 10.1093/beheco/ari031</w:t>
      </w:r>
    </w:p>
    <w:p w14:paraId="1BA6206A"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Owen JL, Cokendolpher JC (2006) Tailless Whipscorpion (Phrynus longipes) feeds on Antillean crested hummingbird (Orthorhyncus cristatus). Wilson J Ornithol 118:422–423. doi: 10.1676/05-062.1</w:t>
      </w:r>
    </w:p>
    <w:p w14:paraId="4F36432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Pastell M (2016) CowLog – cross-platform application for coding behaviours from video. J. open Res. Softw. 25:1–4</w:t>
      </w:r>
    </w:p>
    <w:p w14:paraId="6FBBBF74"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Patrick SC, Bearhop S, Grémillet D, et al (2014) Individual differences in searching behaviour and spatial foraging consistency in a central place marine predator. Oikos 123:33–40. doi: 10.1111/j.1600-0706.2013.00406.x</w:t>
      </w:r>
    </w:p>
    <w:p w14:paraId="10ACC87E"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(2012a) Personality predicts individual responsiveness to the risks of starvation and predation. Proc R Soc B Biol Sci 279:1919–1926. doi: 10.1098/rspb.2011.2227</w:t>
      </w:r>
    </w:p>
    <w:p w14:paraId="4F944D4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Quinn JL, Cole EF, Bates J, et al (2012b) Personality predicts individual responsiveness to the risks of starvation and predation. Proc R Soc B 279:1919–1926. doi: 10.1098/rspb.2011.2227</w:t>
      </w:r>
    </w:p>
    <w:p w14:paraId="0765B64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 Core Team (2019) R: A language and environment for statistical computing. R</w:t>
      </w:r>
    </w:p>
    <w:p w14:paraId="640D68B9"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Réale D, Reader SM, Sol D, et al (2007) Integrating animal temperament within ecology and evolution. Biol Rev 82:291–318. doi: 10.1111/j.1469-185X.2007.00010.x</w:t>
      </w:r>
    </w:p>
    <w:p w14:paraId="7177793D"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Roth AM, Dingemanse NJ, Nakagawa S, et al (2021) Sexual selection and personality: Individual and group-level effects on mating behaviour in red junglefowl. J Anim Ecol 90:1288–1306. doi: 10.1111/1365-2656.13454</w:t>
      </w:r>
    </w:p>
    <w:p w14:paraId="0F7318EB"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 xml:space="preserve">Sazima I (2015) Lightning predator: the ferruginous pygmy owl snatches flower-visiting hummingbirds </w:t>
      </w:r>
      <w:r w:rsidRPr="007A0A87">
        <w:rPr>
          <w:rFonts w:ascii="Calibri" w:hAnsi="Calibri" w:cs="Calibri"/>
          <w:noProof/>
          <w:szCs w:val="24"/>
          <w:lang w:val="en-GB"/>
        </w:rPr>
        <w:lastRenderedPageBreak/>
        <w:t>in southwestern Brazil. Rev Bras Ornitol 23:12–14</w:t>
      </w:r>
    </w:p>
    <w:p w14:paraId="4D8F974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Sih A, Bell A, Johnson JC (2004) Behavioral syndromes : an ecological and evolutionary overview. Trends Ecol Evol 19:372–378. doi: 10.1016/j.tree.2004.04.009</w:t>
      </w:r>
    </w:p>
    <w:p w14:paraId="18AC846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Sih A, McCarthy TM (2002) Prey responses to pulses of risk and safety: Testing the risk allocation hypothesis. Anim Behav 63:437–443. doi: 10.1006/anbe.2001.1921</w:t>
      </w:r>
    </w:p>
    <w:p w14:paraId="2D60EB18"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Smith BR, Blumstein DT (2008) Fitness consequences of personality: a meta-analysis. Behav Ecol. doi: 10.1093/beheco/arm144</w:t>
      </w:r>
    </w:p>
    <w:p w14:paraId="7A27B29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(1978) Possible specialization for hummingbird-hunting in the Tiny Hawk. Auk 95:550–553</w:t>
      </w:r>
    </w:p>
    <w:p w14:paraId="5FFC0208"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Stiles FG, Wolf LL (1979) Ecology and evolution of lek mating behavior in the Long-tailed Hermit hummingbird. Ornithol Monogr 27:78. doi: http://dx.doi.org/10.2307/40166760</w:t>
      </w:r>
    </w:p>
    <w:p w14:paraId="61E6D461"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Stoffel MA, Nakagawa S, Schielzeth H (2017) rptR: repeatability estimation and variance decomposition by generalized linear mixed-effects models. Methods Ecol Evol 8:1639–1644. doi: 10.1111/2041-210X.12797</w:t>
      </w:r>
    </w:p>
    <w:p w14:paraId="6F6E8785"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Suarez RK (1992) Hummingbird flight: Sustaining the highest mass-specific metabolic rates among vertebrates. Experientia 48:565–570. doi: 10.1007/BF01920240</w:t>
      </w:r>
    </w:p>
    <w:p w14:paraId="7E51E3F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Tello-Ramos MC, Hurly TA, Healy SD (2015) Traplining in hummingbirds: Flying shortdistance sequences among several locations. Behav Ecol 26:812–819. doi: 10.1093/beheco/arv014</w:t>
      </w:r>
    </w:p>
    <w:p w14:paraId="26A25A50"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Toscano BJ, Gownaris NJ, Heerhartz SM (2016) Personality , foraging behavior and specialization: integrating behavioral and food web ecology at the individual level. Oecologia. doi: 10.1007/s00442-016-3648-8</w:t>
      </w:r>
    </w:p>
    <w:p w14:paraId="3D6F66BC"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szCs w:val="24"/>
          <w:lang w:val="en-GB"/>
        </w:rPr>
      </w:pPr>
      <w:r w:rsidRPr="007A0A87">
        <w:rPr>
          <w:rFonts w:ascii="Calibri" w:hAnsi="Calibri" w:cs="Calibri"/>
          <w:noProof/>
          <w:szCs w:val="24"/>
          <w:lang w:val="en-GB"/>
        </w:rPr>
        <w:t>Verdolin JL (2006) Meta-analysis of foraging and predation risk trade-offs in terrestrial systems. Behav Ecol Sociobiol 60:457–464. doi: 10.1007/s00265-006-0172-6</w:t>
      </w:r>
    </w:p>
    <w:p w14:paraId="75C5128F" w14:textId="77777777" w:rsidR="00022ECD" w:rsidRPr="007A0A87" w:rsidRDefault="00022ECD" w:rsidP="00022ECD">
      <w:pPr>
        <w:widowControl w:val="0"/>
        <w:autoSpaceDE w:val="0"/>
        <w:autoSpaceDN w:val="0"/>
        <w:adjustRightInd w:val="0"/>
        <w:spacing w:line="480" w:lineRule="auto"/>
        <w:ind w:left="480" w:hanging="480"/>
        <w:rPr>
          <w:rFonts w:ascii="Calibri" w:hAnsi="Calibri" w:cs="Calibri"/>
          <w:noProof/>
          <w:lang w:val="en-GB"/>
        </w:rPr>
      </w:pPr>
      <w:r w:rsidRPr="007A0A87">
        <w:rPr>
          <w:rFonts w:ascii="Calibri" w:hAnsi="Calibri" w:cs="Calibri"/>
          <w:noProof/>
          <w:szCs w:val="24"/>
          <w:lang w:val="en-GB"/>
        </w:rPr>
        <w:t xml:space="preserve">Zenzal TJ, Fish AC, Jones TM, et al (2013) Observations of Predation and Anti-Predator Behavior of </w:t>
      </w:r>
      <w:r w:rsidRPr="007A0A87">
        <w:rPr>
          <w:rFonts w:ascii="Calibri" w:hAnsi="Calibri" w:cs="Calibri"/>
          <w:noProof/>
          <w:szCs w:val="24"/>
          <w:lang w:val="en-GB"/>
        </w:rPr>
        <w:lastRenderedPageBreak/>
        <w:t>Rubythroated Hummingbirds During Migratory Stopover. Southeast Nat 12:N21–N25. doi: 10.1656/058.012.0416</w:t>
      </w:r>
    </w:p>
    <w:p w14:paraId="2465F71B" w14:textId="77777777" w:rsidR="005939CD" w:rsidRDefault="00C24910">
      <w:pPr>
        <w:widowControl w:val="0"/>
        <w:autoSpaceDE w:val="0"/>
        <w:autoSpaceDN w:val="0"/>
        <w:adjustRightInd w:val="0"/>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r>
        <w:rPr>
          <w:rFonts w:cstheme="minorHAnsi"/>
          <w:b/>
          <w:lang w:val="en-GB"/>
        </w:rPr>
        <w:fldChar w:fldCharType="end"/>
      </w:r>
    </w:p>
    <w:p w14:paraId="76C583B9" w14:textId="23A93B3F" w:rsidR="005939CD" w:rsidRDefault="00C24910">
      <w:pPr>
        <w:widowControl w:val="0"/>
        <w:autoSpaceDE w:val="0"/>
        <w:autoSpaceDN w:val="0"/>
        <w:adjustRightInd w:val="0"/>
        <w:spacing w:line="480" w:lineRule="auto"/>
        <w:jc w:val="both"/>
        <w:rPr>
          <w:rFonts w:cstheme="minorHAnsi"/>
          <w:lang w:val="en-GB"/>
        </w:rPr>
      </w:pPr>
      <w:r>
        <w:rPr>
          <w:rFonts w:cstheme="minorHAnsi"/>
          <w:b/>
          <w:lang w:val="en-GB"/>
        </w:rPr>
        <w:lastRenderedPageBreak/>
        <w:t>Table 1</w:t>
      </w:r>
      <w:r>
        <w:rPr>
          <w:rFonts w:cstheme="minorHAnsi"/>
          <w:lang w:val="en-GB"/>
        </w:rPr>
        <w:t xml:space="preserve">. Ranking of models explaining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 xml:space="preserve">ermits, </w:t>
      </w:r>
      <w:r>
        <w:rPr>
          <w:rFonts w:eastAsia="Times New Roman" w:cstheme="minorHAnsi"/>
          <w:lang w:val="en-GB" w:eastAsia="pl-PL"/>
        </w:rPr>
        <w:t xml:space="preserve">ordered by delta </w:t>
      </w:r>
      <w:r>
        <w:rPr>
          <w:rFonts w:cstheme="minorHAnsi"/>
          <w:lang w:val="en-GB"/>
        </w:rPr>
        <w:t>Deviance Information Criterion (DIC; Akaike’s Information Criterion AIC yields to same conclusions).</w:t>
      </w:r>
    </w:p>
    <w:tbl>
      <w:tblPr>
        <w:tblStyle w:val="Tabelasiatki1jasna1"/>
        <w:tblW w:w="11614" w:type="dxa"/>
        <w:tblLayout w:type="fixed"/>
        <w:tblLook w:val="04A0" w:firstRow="1" w:lastRow="0" w:firstColumn="1" w:lastColumn="0" w:noHBand="0" w:noVBand="1"/>
      </w:tblPr>
      <w:tblGrid>
        <w:gridCol w:w="3690"/>
        <w:gridCol w:w="457"/>
        <w:gridCol w:w="1316"/>
        <w:gridCol w:w="876"/>
        <w:gridCol w:w="1516"/>
        <w:gridCol w:w="1316"/>
        <w:gridCol w:w="927"/>
        <w:gridCol w:w="1516"/>
      </w:tblGrid>
      <w:tr w:rsidR="005939CD" w14:paraId="4C3811B0" w14:textId="77777777" w:rsidTr="00593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shd w:val="clear" w:color="auto" w:fill="D0CECE" w:themeFill="background2" w:themeFillShade="E6"/>
          </w:tcPr>
          <w:p w14:paraId="125B43E6" w14:textId="77777777" w:rsidR="005939CD" w:rsidRDefault="00C24910">
            <w:pPr>
              <w:spacing w:after="0" w:line="240" w:lineRule="auto"/>
              <w:rPr>
                <w:rFonts w:eastAsia="Times New Roman" w:cstheme="minorHAnsi"/>
                <w:bCs w:val="0"/>
                <w:lang w:eastAsia="pl-PL"/>
              </w:rPr>
            </w:pPr>
            <w:r>
              <w:rPr>
                <w:rFonts w:eastAsia="Times New Roman" w:cstheme="minorHAnsi"/>
                <w:bCs w:val="0"/>
                <w:lang w:eastAsia="pl-PL"/>
              </w:rPr>
              <w:t xml:space="preserve">Predictors </w:t>
            </w:r>
          </w:p>
        </w:tc>
        <w:tc>
          <w:tcPr>
            <w:tcW w:w="457" w:type="dxa"/>
            <w:shd w:val="clear" w:color="auto" w:fill="D0CECE" w:themeFill="background2" w:themeFillShade="E6"/>
          </w:tcPr>
          <w:p w14:paraId="5248936A"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df</w:t>
            </w:r>
          </w:p>
        </w:tc>
        <w:tc>
          <w:tcPr>
            <w:tcW w:w="1316" w:type="dxa"/>
            <w:shd w:val="clear" w:color="auto" w:fill="D0CECE" w:themeFill="background2" w:themeFillShade="E6"/>
          </w:tcPr>
          <w:p w14:paraId="454C2093"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DIC</w:t>
            </w:r>
          </w:p>
        </w:tc>
        <w:tc>
          <w:tcPr>
            <w:tcW w:w="876" w:type="dxa"/>
            <w:shd w:val="clear" w:color="auto" w:fill="D0CECE" w:themeFill="background2" w:themeFillShade="E6"/>
          </w:tcPr>
          <w:p w14:paraId="148A83CB"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DIC</w:t>
            </w:r>
          </w:p>
        </w:tc>
        <w:tc>
          <w:tcPr>
            <w:tcW w:w="1516" w:type="dxa"/>
            <w:shd w:val="clear" w:color="auto" w:fill="D0CECE" w:themeFill="background2" w:themeFillShade="E6"/>
          </w:tcPr>
          <w:p w14:paraId="20EEB4CD"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weight DIC</w:t>
            </w:r>
          </w:p>
        </w:tc>
        <w:tc>
          <w:tcPr>
            <w:tcW w:w="1316" w:type="dxa"/>
            <w:shd w:val="clear" w:color="auto" w:fill="D0CECE" w:themeFill="background2" w:themeFillShade="E6"/>
          </w:tcPr>
          <w:p w14:paraId="009ADCD7"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AIC</w:t>
            </w:r>
          </w:p>
        </w:tc>
        <w:tc>
          <w:tcPr>
            <w:tcW w:w="927" w:type="dxa"/>
            <w:shd w:val="clear" w:color="auto" w:fill="D0CECE" w:themeFill="background2" w:themeFillShade="E6"/>
          </w:tcPr>
          <w:p w14:paraId="5016D8B4"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cstheme="minorHAnsi"/>
                <w:lang w:val="en-GB"/>
              </w:rPr>
              <w:t>Δ</w:t>
            </w:r>
            <w:r>
              <w:rPr>
                <w:rFonts w:eastAsia="Times New Roman" w:cstheme="minorHAnsi"/>
                <w:bCs w:val="0"/>
                <w:lang w:eastAsia="pl-PL"/>
              </w:rPr>
              <w:t>AIC</w:t>
            </w:r>
          </w:p>
        </w:tc>
        <w:tc>
          <w:tcPr>
            <w:tcW w:w="1516" w:type="dxa"/>
            <w:shd w:val="clear" w:color="auto" w:fill="D0CECE" w:themeFill="background2" w:themeFillShade="E6"/>
          </w:tcPr>
          <w:p w14:paraId="17845EDD" w14:textId="77777777" w:rsidR="005939CD" w:rsidRDefault="00C2491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eastAsia="pl-PL"/>
              </w:rPr>
            </w:pPr>
            <w:r>
              <w:rPr>
                <w:rFonts w:eastAsia="Times New Roman" w:cstheme="minorHAnsi"/>
                <w:bCs w:val="0"/>
                <w:lang w:eastAsia="pl-PL"/>
              </w:rPr>
              <w:t>weight AIC</w:t>
            </w:r>
          </w:p>
        </w:tc>
      </w:tr>
      <w:tr w:rsidR="005939CD" w14:paraId="7A417374"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1E0B58C4" w14:textId="77777777" w:rsidR="005939CD" w:rsidRDefault="00C24910">
            <w:pPr>
              <w:spacing w:after="0" w:line="240" w:lineRule="auto"/>
              <w:rPr>
                <w:rFonts w:eastAsia="Times New Roman" w:cstheme="minorHAnsi"/>
                <w:lang w:eastAsia="pl-PL"/>
              </w:rPr>
            </w:pPr>
            <w:r>
              <w:rPr>
                <w:rFonts w:eastAsia="Times New Roman" w:cstheme="minorHAnsi"/>
                <w:lang w:eastAsia="pl-PL"/>
              </w:rPr>
              <w:t xml:space="preserve">md_all_interactions </w:t>
            </w:r>
          </w:p>
        </w:tc>
        <w:tc>
          <w:tcPr>
            <w:tcW w:w="457" w:type="dxa"/>
          </w:tcPr>
          <w:p w14:paraId="34592A2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w:t>
            </w:r>
          </w:p>
        </w:tc>
        <w:tc>
          <w:tcPr>
            <w:tcW w:w="1316" w:type="dxa"/>
          </w:tcPr>
          <w:p w14:paraId="5BB2D0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-400.0909</w:t>
            </w:r>
          </w:p>
        </w:tc>
        <w:tc>
          <w:tcPr>
            <w:tcW w:w="876" w:type="dxa"/>
          </w:tcPr>
          <w:p w14:paraId="75F81F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4ADFF629"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w:t>
            </w:r>
          </w:p>
        </w:tc>
        <w:tc>
          <w:tcPr>
            <w:tcW w:w="1316" w:type="dxa"/>
          </w:tcPr>
          <w:p w14:paraId="0CF35FB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-396.3073</w:t>
            </w:r>
          </w:p>
        </w:tc>
        <w:tc>
          <w:tcPr>
            <w:tcW w:w="927" w:type="dxa"/>
          </w:tcPr>
          <w:p w14:paraId="6FAC64C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c>
          <w:tcPr>
            <w:tcW w:w="1516" w:type="dxa"/>
          </w:tcPr>
          <w:p w14:paraId="43A3B41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0.99</w:t>
            </w:r>
          </w:p>
        </w:tc>
      </w:tr>
      <w:tr w:rsidR="005939CD" w14:paraId="2B2E381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3BF72ED0"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md_arousal_exploration </w:t>
            </w:r>
          </w:p>
        </w:tc>
        <w:tc>
          <w:tcPr>
            <w:tcW w:w="457" w:type="dxa"/>
          </w:tcPr>
          <w:p w14:paraId="14CBBD3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67262CF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-388.2385</w:t>
            </w:r>
          </w:p>
        </w:tc>
        <w:tc>
          <w:tcPr>
            <w:tcW w:w="876" w:type="dxa"/>
          </w:tcPr>
          <w:p w14:paraId="3E98A91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11.85</w:t>
            </w:r>
          </w:p>
        </w:tc>
        <w:tc>
          <w:tcPr>
            <w:tcW w:w="1516" w:type="dxa"/>
          </w:tcPr>
          <w:p w14:paraId="019CE17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A82EFA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-386.2831</w:t>
            </w:r>
          </w:p>
        </w:tc>
        <w:tc>
          <w:tcPr>
            <w:tcW w:w="927" w:type="dxa"/>
          </w:tcPr>
          <w:p w14:paraId="0C305D1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10.02</w:t>
            </w:r>
          </w:p>
        </w:tc>
        <w:tc>
          <w:tcPr>
            <w:tcW w:w="1516" w:type="dxa"/>
          </w:tcPr>
          <w:p w14:paraId="367114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0.01</w:t>
            </w:r>
          </w:p>
        </w:tc>
      </w:tr>
      <w:tr w:rsidR="005939CD" w14:paraId="358E115F"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272AC683"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md_arousal_risk_avoidance </w:t>
            </w:r>
          </w:p>
        </w:tc>
        <w:tc>
          <w:tcPr>
            <w:tcW w:w="457" w:type="dxa"/>
          </w:tcPr>
          <w:p w14:paraId="2F0E689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56CFD40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-378.9807</w:t>
            </w:r>
          </w:p>
        </w:tc>
        <w:tc>
          <w:tcPr>
            <w:tcW w:w="876" w:type="dxa"/>
          </w:tcPr>
          <w:p w14:paraId="7E06FD7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21.11</w:t>
            </w:r>
          </w:p>
        </w:tc>
        <w:tc>
          <w:tcPr>
            <w:tcW w:w="1516" w:type="dxa"/>
          </w:tcPr>
          <w:p w14:paraId="6D35C88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35A628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-376.8184</w:t>
            </w:r>
          </w:p>
        </w:tc>
        <w:tc>
          <w:tcPr>
            <w:tcW w:w="927" w:type="dxa"/>
          </w:tcPr>
          <w:p w14:paraId="7D8257D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19.49</w:t>
            </w:r>
          </w:p>
        </w:tc>
        <w:tc>
          <w:tcPr>
            <w:tcW w:w="1516" w:type="dxa"/>
          </w:tcPr>
          <w:p w14:paraId="0C6FBC0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4AD92559"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263D2A67"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md_arousal </w:t>
            </w:r>
          </w:p>
        </w:tc>
        <w:tc>
          <w:tcPr>
            <w:tcW w:w="457" w:type="dxa"/>
          </w:tcPr>
          <w:p w14:paraId="1390707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273622F3"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-363.3410</w:t>
            </w:r>
          </w:p>
        </w:tc>
        <w:tc>
          <w:tcPr>
            <w:tcW w:w="876" w:type="dxa"/>
          </w:tcPr>
          <w:p w14:paraId="62E788D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36.75</w:t>
            </w:r>
          </w:p>
        </w:tc>
        <w:tc>
          <w:tcPr>
            <w:tcW w:w="1516" w:type="dxa"/>
          </w:tcPr>
          <w:p w14:paraId="67795B4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35B05F7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-363.2509</w:t>
            </w:r>
          </w:p>
        </w:tc>
        <w:tc>
          <w:tcPr>
            <w:tcW w:w="927" w:type="dxa"/>
          </w:tcPr>
          <w:p w14:paraId="4A4BC89A"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33.06</w:t>
            </w:r>
          </w:p>
        </w:tc>
        <w:tc>
          <w:tcPr>
            <w:tcW w:w="1516" w:type="dxa"/>
          </w:tcPr>
          <w:p w14:paraId="585B8A6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613CAC5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077AAD50"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md_risk_avoidance_exploration </w:t>
            </w:r>
          </w:p>
        </w:tc>
        <w:tc>
          <w:tcPr>
            <w:tcW w:w="457" w:type="dxa"/>
          </w:tcPr>
          <w:p w14:paraId="085791B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w:t>
            </w:r>
          </w:p>
        </w:tc>
        <w:tc>
          <w:tcPr>
            <w:tcW w:w="1316" w:type="dxa"/>
          </w:tcPr>
          <w:p w14:paraId="227D96B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-350.1568</w:t>
            </w:r>
          </w:p>
        </w:tc>
        <w:tc>
          <w:tcPr>
            <w:tcW w:w="876" w:type="dxa"/>
          </w:tcPr>
          <w:p w14:paraId="470B824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49.93</w:t>
            </w:r>
          </w:p>
        </w:tc>
        <w:tc>
          <w:tcPr>
            <w:tcW w:w="1516" w:type="dxa"/>
          </w:tcPr>
          <w:p w14:paraId="1F92E16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60DDD19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-348.8140</w:t>
            </w:r>
          </w:p>
        </w:tc>
        <w:tc>
          <w:tcPr>
            <w:tcW w:w="927" w:type="dxa"/>
          </w:tcPr>
          <w:p w14:paraId="38BE1E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47.49</w:t>
            </w:r>
          </w:p>
        </w:tc>
        <w:tc>
          <w:tcPr>
            <w:tcW w:w="1516" w:type="dxa"/>
          </w:tcPr>
          <w:p w14:paraId="70A7678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7F9DC638"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FAC8C40"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md_exploration </w:t>
            </w:r>
          </w:p>
        </w:tc>
        <w:tc>
          <w:tcPr>
            <w:tcW w:w="457" w:type="dxa"/>
          </w:tcPr>
          <w:p w14:paraId="498D5CC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4F2C01F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-345.7716</w:t>
            </w:r>
          </w:p>
        </w:tc>
        <w:tc>
          <w:tcPr>
            <w:tcW w:w="876" w:type="dxa"/>
          </w:tcPr>
          <w:p w14:paraId="6655821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54.32</w:t>
            </w:r>
          </w:p>
        </w:tc>
        <w:tc>
          <w:tcPr>
            <w:tcW w:w="1516" w:type="dxa"/>
          </w:tcPr>
          <w:p w14:paraId="796C2F6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6645398"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-346.4065</w:t>
            </w:r>
          </w:p>
        </w:tc>
        <w:tc>
          <w:tcPr>
            <w:tcW w:w="927" w:type="dxa"/>
          </w:tcPr>
          <w:p w14:paraId="11E7D6BF"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49.90</w:t>
            </w:r>
          </w:p>
        </w:tc>
        <w:tc>
          <w:tcPr>
            <w:tcW w:w="1516" w:type="dxa"/>
          </w:tcPr>
          <w:p w14:paraId="06261FC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7B642CC6"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2CA43A2"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md_risk_avoidance </w:t>
            </w:r>
          </w:p>
        </w:tc>
        <w:tc>
          <w:tcPr>
            <w:tcW w:w="457" w:type="dxa"/>
          </w:tcPr>
          <w:p w14:paraId="0491904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6</w:t>
            </w:r>
          </w:p>
        </w:tc>
        <w:tc>
          <w:tcPr>
            <w:tcW w:w="1316" w:type="dxa"/>
          </w:tcPr>
          <w:p w14:paraId="5F5868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-315.2258</w:t>
            </w:r>
          </w:p>
        </w:tc>
        <w:tc>
          <w:tcPr>
            <w:tcW w:w="876" w:type="dxa"/>
          </w:tcPr>
          <w:p w14:paraId="5DAFDFF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84.87</w:t>
            </w:r>
          </w:p>
        </w:tc>
        <w:tc>
          <w:tcPr>
            <w:tcW w:w="1516" w:type="dxa"/>
          </w:tcPr>
          <w:p w14:paraId="3F309C9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46F32E3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-315.0929</w:t>
            </w:r>
          </w:p>
        </w:tc>
        <w:tc>
          <w:tcPr>
            <w:tcW w:w="927" w:type="dxa"/>
          </w:tcPr>
          <w:p w14:paraId="7A41792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81.21</w:t>
            </w:r>
          </w:p>
        </w:tc>
        <w:tc>
          <w:tcPr>
            <w:tcW w:w="1516" w:type="dxa"/>
          </w:tcPr>
          <w:p w14:paraId="3CD2BB31"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09538FA9"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4D16B04C"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md_context </w:t>
            </w:r>
          </w:p>
        </w:tc>
        <w:tc>
          <w:tcPr>
            <w:tcW w:w="457" w:type="dxa"/>
          </w:tcPr>
          <w:p w14:paraId="7A7643EC"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4</w:t>
            </w:r>
          </w:p>
        </w:tc>
        <w:tc>
          <w:tcPr>
            <w:tcW w:w="1316" w:type="dxa"/>
          </w:tcPr>
          <w:p w14:paraId="2618BFA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-308.6036</w:t>
            </w:r>
          </w:p>
        </w:tc>
        <w:tc>
          <w:tcPr>
            <w:tcW w:w="876" w:type="dxa"/>
          </w:tcPr>
          <w:p w14:paraId="1E7D3A85"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91.49</w:t>
            </w:r>
          </w:p>
        </w:tc>
        <w:tc>
          <w:tcPr>
            <w:tcW w:w="1516" w:type="dxa"/>
          </w:tcPr>
          <w:p w14:paraId="453AB36B"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7801E51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-310.7995</w:t>
            </w:r>
          </w:p>
        </w:tc>
        <w:tc>
          <w:tcPr>
            <w:tcW w:w="927" w:type="dxa"/>
          </w:tcPr>
          <w:p w14:paraId="7BBD84CE"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85.51</w:t>
            </w:r>
          </w:p>
        </w:tc>
        <w:tc>
          <w:tcPr>
            <w:tcW w:w="1516" w:type="dxa"/>
          </w:tcPr>
          <w:p w14:paraId="309CC58D"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r w:rsidR="005939CD" w14:paraId="30F98F4F" w14:textId="77777777" w:rsidTr="005939CD">
        <w:tc>
          <w:tcPr>
            <w:cnfStyle w:val="001000000000" w:firstRow="0" w:lastRow="0" w:firstColumn="1" w:lastColumn="0" w:oddVBand="0" w:evenVBand="0" w:oddHBand="0" w:evenHBand="0" w:firstRowFirstColumn="0" w:firstRowLastColumn="0" w:lastRowFirstColumn="0" w:lastRowLastColumn="0"/>
            <w:tcW w:w="3690" w:type="dxa"/>
          </w:tcPr>
          <w:p w14:paraId="65BB0D46" w14:textId="77777777" w:rsidR="005939CD" w:rsidRDefault="00C24910">
            <w:pPr>
              <w:spacing w:after="0" w:line="240" w:lineRule="auto"/>
              <w:rPr>
                <w:rFonts w:eastAsia="Times New Roman" w:cstheme="minorHAnsi"/>
                <w:b w:val="0"/>
                <w:lang w:eastAsia="pl-PL"/>
              </w:rPr>
            </w:pPr>
            <w:r>
              <w:rPr>
                <w:rFonts w:eastAsia="Times New Roman" w:cstheme="minorHAnsi"/>
                <w:b w:val="0"/>
                <w:lang w:eastAsia="pl-PL"/>
              </w:rPr>
              <w:t xml:space="preserve">md_null </w:t>
            </w:r>
          </w:p>
        </w:tc>
        <w:tc>
          <w:tcPr>
            <w:tcW w:w="457" w:type="dxa"/>
          </w:tcPr>
          <w:p w14:paraId="53F93030"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3</w:t>
            </w:r>
          </w:p>
        </w:tc>
        <w:tc>
          <w:tcPr>
            <w:tcW w:w="1316" w:type="dxa"/>
          </w:tcPr>
          <w:p w14:paraId="19BA81A6"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-296.3098</w:t>
            </w:r>
          </w:p>
        </w:tc>
        <w:tc>
          <w:tcPr>
            <w:tcW w:w="876" w:type="dxa"/>
          </w:tcPr>
          <w:p w14:paraId="230C7979"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103.78</w:t>
            </w:r>
          </w:p>
        </w:tc>
        <w:tc>
          <w:tcPr>
            <w:tcW w:w="1516" w:type="dxa"/>
          </w:tcPr>
          <w:p w14:paraId="309CEB54"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w:t>
            </w:r>
          </w:p>
        </w:tc>
        <w:tc>
          <w:tcPr>
            <w:tcW w:w="1316" w:type="dxa"/>
          </w:tcPr>
          <w:p w14:paraId="0EFCBD3A"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-299.8347</w:t>
            </w:r>
          </w:p>
        </w:tc>
        <w:tc>
          <w:tcPr>
            <w:tcW w:w="927" w:type="dxa"/>
          </w:tcPr>
          <w:p w14:paraId="10F40708"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96.47</w:t>
            </w:r>
          </w:p>
        </w:tc>
        <w:tc>
          <w:tcPr>
            <w:tcW w:w="1516" w:type="dxa"/>
          </w:tcPr>
          <w:p w14:paraId="7CBE70C7" w14:textId="77777777" w:rsidR="005939CD" w:rsidRDefault="00C2491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w:t>
            </w:r>
          </w:p>
        </w:tc>
      </w:tr>
    </w:tbl>
    <w:p w14:paraId="70FB9DD7" w14:textId="77777777" w:rsidR="005939CD" w:rsidRDefault="005939CD">
      <w:pPr>
        <w:spacing w:line="480" w:lineRule="auto"/>
        <w:jc w:val="both"/>
        <w:rPr>
          <w:rFonts w:cstheme="minorHAnsi"/>
          <w:b/>
          <w:lang w:val="en-GB"/>
        </w:rPr>
      </w:pPr>
    </w:p>
    <w:p w14:paraId="7FE340A1" w14:textId="77777777"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14:paraId="4C3366AF" w14:textId="2E15A1CE" w:rsidR="005939CD" w:rsidRDefault="00C24910">
      <w:pPr>
        <w:spacing w:line="480" w:lineRule="auto"/>
        <w:jc w:val="both"/>
        <w:rPr>
          <w:rFonts w:cstheme="minorHAnsi"/>
          <w:b/>
          <w:lang w:val="en-GB"/>
        </w:rPr>
      </w:pPr>
      <w:r>
        <w:rPr>
          <w:rFonts w:cstheme="minorHAnsi"/>
          <w:b/>
          <w:lang w:val="en-GB"/>
        </w:rPr>
        <w:lastRenderedPageBreak/>
        <w:t xml:space="preserve">Table 2. </w:t>
      </w:r>
      <w:r>
        <w:rPr>
          <w:rFonts w:cstheme="minorHAnsi"/>
          <w:lang w:val="en-GB"/>
        </w:rPr>
        <w:t xml:space="preserve">Effects of behavioural variables and experimental context (low/high risk) on foraging efficiency of </w:t>
      </w:r>
      <w:r w:rsidR="003E06AB">
        <w:rPr>
          <w:rFonts w:cstheme="minorHAnsi"/>
          <w:lang w:val="en-GB"/>
        </w:rPr>
        <w:t>L</w:t>
      </w:r>
      <w:r>
        <w:rPr>
          <w:rFonts w:cstheme="minorHAnsi"/>
          <w:lang w:val="en-GB"/>
        </w:rPr>
        <w:t xml:space="preserve">ong-billed </w:t>
      </w:r>
      <w:r w:rsidR="003E06AB">
        <w:rPr>
          <w:rFonts w:cstheme="minorHAnsi"/>
          <w:lang w:val="en-GB"/>
        </w:rPr>
        <w:t>H</w:t>
      </w:r>
      <w:r>
        <w:rPr>
          <w:rFonts w:cstheme="minorHAnsi"/>
          <w:lang w:val="en-GB"/>
        </w:rPr>
        <w:t>ermits</w:t>
      </w:r>
      <w:r w:rsidR="003B5371">
        <w:rPr>
          <w:rFonts w:cstheme="minorHAnsi"/>
          <w:lang w:val="en-GB"/>
        </w:rPr>
        <w:t xml:space="preserve"> (N individuals = 12, N data points = 192)</w:t>
      </w:r>
      <w:r>
        <w:rPr>
          <w:rFonts w:cstheme="minorHAnsi"/>
          <w:lang w:val="en-GB"/>
        </w:rPr>
        <w:t xml:space="preserve">. </w:t>
      </w:r>
      <w:r w:rsidR="003B5371">
        <w:rPr>
          <w:rFonts w:cstheme="minorHAnsi"/>
          <w:lang w:val="en-GB"/>
        </w:rPr>
        <w:t xml:space="preserve">Common intercept = </w:t>
      </w:r>
      <w:r w:rsidR="003B5371" w:rsidRPr="003B5371">
        <w:rPr>
          <w:rFonts w:eastAsia="Times New Roman" w:cstheme="minorHAnsi"/>
          <w:lang w:val="en-GB" w:eastAsia="pl-PL"/>
        </w:rPr>
        <w:t>0.4548,</w:t>
      </w:r>
      <w:r w:rsidR="003B5371">
        <w:rPr>
          <w:rFonts w:eastAsia="Times New Roman" w:cstheme="minorHAnsi"/>
          <w:lang w:val="en-GB" w:eastAsia="pl-PL"/>
        </w:rPr>
        <w:t xml:space="preserve"> e</w:t>
      </w:r>
      <w:r>
        <w:rPr>
          <w:rFonts w:cstheme="minorHAnsi"/>
          <w:lang w:val="en-GB"/>
        </w:rPr>
        <w:t>ffects are slope estimates derived from the fist top Bayesian MCMC generalized linear model (Table 1).</w:t>
      </w:r>
      <w:r w:rsidR="003B5371">
        <w:rPr>
          <w:rFonts w:cstheme="minorHAnsi"/>
          <w:lang w:val="en-GB"/>
        </w:rPr>
        <w:t xml:space="preserve"> Significant effects denoted in bold.</w:t>
      </w:r>
    </w:p>
    <w:tbl>
      <w:tblPr>
        <w:tblStyle w:val="Tabelasiatki1jasna1"/>
        <w:tblW w:w="8631" w:type="dxa"/>
        <w:tblLayout w:type="fixed"/>
        <w:tblLook w:val="04A0" w:firstRow="1" w:lastRow="0" w:firstColumn="1" w:lastColumn="0" w:noHBand="0" w:noVBand="1"/>
      </w:tblPr>
      <w:tblGrid>
        <w:gridCol w:w="3736"/>
        <w:gridCol w:w="1356"/>
        <w:gridCol w:w="1106"/>
        <w:gridCol w:w="1230"/>
        <w:gridCol w:w="1203"/>
      </w:tblGrid>
      <w:tr w:rsidR="003B5371" w14:paraId="3D2EEF3E" w14:textId="77777777" w:rsidTr="003B5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shd w:val="clear" w:color="auto" w:fill="D0CECE" w:themeFill="background2" w:themeFillShade="E6"/>
          </w:tcPr>
          <w:p w14:paraId="6AF72DB3" w14:textId="77777777" w:rsidR="003B5371" w:rsidRDefault="003B5371">
            <w:pPr>
              <w:spacing w:after="0" w:line="240" w:lineRule="auto"/>
              <w:rPr>
                <w:rFonts w:eastAsia="Times New Roman" w:cstheme="minorHAnsi"/>
                <w:bCs w:val="0"/>
                <w:lang w:val="en-GB" w:eastAsia="pl-PL"/>
              </w:rPr>
            </w:pPr>
            <w:r>
              <w:rPr>
                <w:rFonts w:eastAsia="Times New Roman" w:cstheme="minorHAnsi"/>
                <w:bCs w:val="0"/>
                <w:lang w:val="en-GB" w:eastAsia="pl-PL"/>
              </w:rPr>
              <w:t xml:space="preserve">Predictor </w:t>
            </w:r>
          </w:p>
        </w:tc>
        <w:tc>
          <w:tcPr>
            <w:tcW w:w="1356" w:type="dxa"/>
            <w:shd w:val="clear" w:color="auto" w:fill="D0CECE" w:themeFill="background2" w:themeFillShade="E6"/>
          </w:tcPr>
          <w:p w14:paraId="27A11BF9"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Effect size</w:t>
            </w:r>
          </w:p>
        </w:tc>
        <w:tc>
          <w:tcPr>
            <w:tcW w:w="1106" w:type="dxa"/>
            <w:shd w:val="clear" w:color="auto" w:fill="D0CECE" w:themeFill="background2" w:themeFillShade="E6"/>
          </w:tcPr>
          <w:p w14:paraId="6ABAE151"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2.5%</w:t>
            </w:r>
          </w:p>
        </w:tc>
        <w:tc>
          <w:tcPr>
            <w:tcW w:w="1230" w:type="dxa"/>
            <w:shd w:val="clear" w:color="auto" w:fill="D0CECE" w:themeFill="background2" w:themeFillShade="E6"/>
          </w:tcPr>
          <w:p w14:paraId="1E62D3AB"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CI 97.5%</w:t>
            </w:r>
          </w:p>
        </w:tc>
        <w:tc>
          <w:tcPr>
            <w:tcW w:w="1203" w:type="dxa"/>
            <w:shd w:val="clear" w:color="auto" w:fill="D0CECE" w:themeFill="background2" w:themeFillShade="E6"/>
          </w:tcPr>
          <w:p w14:paraId="505F0888" w14:textId="77777777" w:rsidR="003B5371" w:rsidRDefault="003B537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Cs w:val="0"/>
                <w:lang w:val="en-GB" w:eastAsia="pl-PL"/>
              </w:rPr>
            </w:pPr>
            <w:r>
              <w:rPr>
                <w:rFonts w:eastAsia="Times New Roman" w:cstheme="minorHAnsi"/>
                <w:bCs w:val="0"/>
                <w:lang w:val="en-GB" w:eastAsia="pl-PL"/>
              </w:rPr>
              <w:t>pMCMC</w:t>
            </w:r>
          </w:p>
        </w:tc>
      </w:tr>
      <w:tr w:rsidR="003B5371" w14:paraId="76D09F34"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4C9CED3F" w14:textId="77777777" w:rsidR="003B5371" w:rsidRPr="00ED7EEB" w:rsidRDefault="003B5371">
            <w:pPr>
              <w:spacing w:after="0" w:line="240" w:lineRule="auto"/>
              <w:rPr>
                <w:rFonts w:eastAsia="Times New Roman" w:cstheme="minorHAnsi"/>
                <w:lang w:val="en-GB" w:eastAsia="pl-PL"/>
              </w:rPr>
            </w:pPr>
            <w:r w:rsidRPr="00ED7EEB">
              <w:rPr>
                <w:rFonts w:eastAsia="Times New Roman" w:cstheme="minorHAnsi"/>
                <w:lang w:val="en-GB" w:eastAsia="pl-PL"/>
              </w:rPr>
              <w:t xml:space="preserve">contextHigh risk </w:t>
            </w:r>
          </w:p>
        </w:tc>
        <w:tc>
          <w:tcPr>
            <w:tcW w:w="1356" w:type="dxa"/>
          </w:tcPr>
          <w:p w14:paraId="3B466DEB"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val="en-GB" w:eastAsia="pl-PL"/>
              </w:rPr>
              <w:t>-0.14</w:t>
            </w:r>
            <w:r>
              <w:rPr>
                <w:rFonts w:eastAsia="Times New Roman" w:cstheme="minorHAnsi"/>
                <w:lang w:eastAsia="pl-PL"/>
              </w:rPr>
              <w:t>09</w:t>
            </w:r>
          </w:p>
        </w:tc>
        <w:tc>
          <w:tcPr>
            <w:tcW w:w="1106" w:type="dxa"/>
          </w:tcPr>
          <w:p w14:paraId="17F396A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-0.2732</w:t>
            </w:r>
          </w:p>
        </w:tc>
        <w:tc>
          <w:tcPr>
            <w:tcW w:w="1230" w:type="dxa"/>
          </w:tcPr>
          <w:p w14:paraId="76E76D0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-0.0132</w:t>
            </w:r>
          </w:p>
        </w:tc>
        <w:tc>
          <w:tcPr>
            <w:tcW w:w="1203" w:type="dxa"/>
          </w:tcPr>
          <w:p w14:paraId="274F19D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0.0322</w:t>
            </w:r>
          </w:p>
        </w:tc>
      </w:tr>
      <w:tr w:rsidR="003B5371" w14:paraId="1EB76F35"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3C7880E8" w14:textId="77777777" w:rsidR="003B5371" w:rsidRPr="00ED7EEB" w:rsidRDefault="003B5371">
            <w:pPr>
              <w:spacing w:after="0" w:line="240" w:lineRule="auto"/>
              <w:rPr>
                <w:rFonts w:eastAsia="Times New Roman" w:cstheme="minorHAnsi"/>
                <w:lang w:eastAsia="pl-PL"/>
              </w:rPr>
            </w:pPr>
            <w:r w:rsidRPr="00ED7EEB">
              <w:rPr>
                <w:rFonts w:eastAsia="Times New Roman" w:cstheme="minorHAnsi"/>
                <w:lang w:eastAsia="pl-PL"/>
              </w:rPr>
              <w:t xml:space="preserve">arousal </w:t>
            </w:r>
          </w:p>
        </w:tc>
        <w:tc>
          <w:tcPr>
            <w:tcW w:w="1356" w:type="dxa"/>
          </w:tcPr>
          <w:p w14:paraId="75F61739"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0.0684</w:t>
            </w:r>
          </w:p>
        </w:tc>
        <w:tc>
          <w:tcPr>
            <w:tcW w:w="1106" w:type="dxa"/>
          </w:tcPr>
          <w:p w14:paraId="7CE5E8D4"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0.0275</w:t>
            </w:r>
          </w:p>
        </w:tc>
        <w:tc>
          <w:tcPr>
            <w:tcW w:w="1230" w:type="dxa"/>
          </w:tcPr>
          <w:p w14:paraId="1B22086D"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0.1083</w:t>
            </w:r>
          </w:p>
        </w:tc>
        <w:tc>
          <w:tcPr>
            <w:tcW w:w="1203" w:type="dxa"/>
          </w:tcPr>
          <w:p w14:paraId="03A9F75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0.0006</w:t>
            </w:r>
          </w:p>
        </w:tc>
      </w:tr>
      <w:tr w:rsidR="003B5371" w14:paraId="7A0598FC"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7E320BBB" w14:textId="77777777" w:rsidR="003B5371" w:rsidRPr="00ED7EEB" w:rsidRDefault="003B5371">
            <w:pPr>
              <w:spacing w:after="0" w:line="240" w:lineRule="auto"/>
              <w:rPr>
                <w:rFonts w:eastAsia="Times New Roman" w:cstheme="minorHAnsi"/>
                <w:lang w:eastAsia="pl-PL"/>
              </w:rPr>
            </w:pPr>
            <w:r w:rsidRPr="00ED7EEB">
              <w:rPr>
                <w:rFonts w:eastAsia="Times New Roman" w:cstheme="minorHAnsi"/>
                <w:lang w:eastAsia="pl-PL"/>
              </w:rPr>
              <w:t xml:space="preserve">exploration </w:t>
            </w:r>
          </w:p>
        </w:tc>
        <w:tc>
          <w:tcPr>
            <w:tcW w:w="1356" w:type="dxa"/>
          </w:tcPr>
          <w:p w14:paraId="60F91013"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0.3686</w:t>
            </w:r>
          </w:p>
        </w:tc>
        <w:tc>
          <w:tcPr>
            <w:tcW w:w="1106" w:type="dxa"/>
          </w:tcPr>
          <w:p w14:paraId="4DEA8E94"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0.1244</w:t>
            </w:r>
          </w:p>
        </w:tc>
        <w:tc>
          <w:tcPr>
            <w:tcW w:w="1230" w:type="dxa"/>
          </w:tcPr>
          <w:p w14:paraId="3A6CB043"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0.6167</w:t>
            </w:r>
          </w:p>
        </w:tc>
        <w:tc>
          <w:tcPr>
            <w:tcW w:w="1203" w:type="dxa"/>
          </w:tcPr>
          <w:p w14:paraId="76B2D4C6"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r>
      <w:tr w:rsidR="003B5371" w14:paraId="3956067E"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43CAE340" w14:textId="77777777" w:rsidR="003B5371" w:rsidRPr="00ED7EEB" w:rsidRDefault="003B5371">
            <w:pPr>
              <w:spacing w:after="0" w:line="240" w:lineRule="auto"/>
              <w:rPr>
                <w:rFonts w:eastAsia="Times New Roman" w:cstheme="minorHAnsi"/>
                <w:b w:val="0"/>
                <w:bCs w:val="0"/>
                <w:lang w:eastAsia="pl-PL"/>
              </w:rPr>
            </w:pPr>
            <w:r w:rsidRPr="00ED7EEB">
              <w:rPr>
                <w:rFonts w:eastAsia="Times New Roman" w:cstheme="minorHAnsi"/>
                <w:b w:val="0"/>
                <w:bCs w:val="0"/>
                <w:lang w:eastAsia="pl-PL"/>
              </w:rPr>
              <w:t xml:space="preserve">risk_avoidance </w:t>
            </w:r>
          </w:p>
        </w:tc>
        <w:tc>
          <w:tcPr>
            <w:tcW w:w="1356" w:type="dxa"/>
          </w:tcPr>
          <w:p w14:paraId="597CE7C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-0.0327</w:t>
            </w:r>
          </w:p>
        </w:tc>
        <w:tc>
          <w:tcPr>
            <w:tcW w:w="1106" w:type="dxa"/>
          </w:tcPr>
          <w:p w14:paraId="27D50C8C"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-0.0663</w:t>
            </w:r>
          </w:p>
        </w:tc>
        <w:tc>
          <w:tcPr>
            <w:tcW w:w="1230" w:type="dxa"/>
          </w:tcPr>
          <w:p w14:paraId="334F1A5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0.0023</w:t>
            </w:r>
          </w:p>
        </w:tc>
        <w:tc>
          <w:tcPr>
            <w:tcW w:w="1203" w:type="dxa"/>
          </w:tcPr>
          <w:p w14:paraId="7CB37B3C"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0.0641</w:t>
            </w:r>
          </w:p>
        </w:tc>
      </w:tr>
      <w:tr w:rsidR="003B5371" w14:paraId="6A09E33C"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3443DBE7" w14:textId="77777777" w:rsidR="003B5371" w:rsidRPr="00ED7EEB" w:rsidRDefault="003B5371">
            <w:pPr>
              <w:spacing w:after="0" w:line="240" w:lineRule="auto"/>
              <w:rPr>
                <w:rFonts w:eastAsia="Times New Roman" w:cstheme="minorHAnsi"/>
                <w:bCs w:val="0"/>
                <w:lang w:eastAsia="pl-PL"/>
              </w:rPr>
            </w:pPr>
            <w:r w:rsidRPr="00ED7EEB">
              <w:rPr>
                <w:rFonts w:eastAsia="Times New Roman" w:cstheme="minorHAnsi"/>
                <w:bCs w:val="0"/>
                <w:lang w:eastAsia="pl-PL"/>
              </w:rPr>
              <w:t xml:space="preserve">contextHigh risk:arousal </w:t>
            </w:r>
          </w:p>
        </w:tc>
        <w:tc>
          <w:tcPr>
            <w:tcW w:w="1356" w:type="dxa"/>
          </w:tcPr>
          <w:p w14:paraId="2A57F56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0.2445</w:t>
            </w:r>
          </w:p>
        </w:tc>
        <w:tc>
          <w:tcPr>
            <w:tcW w:w="1106" w:type="dxa"/>
          </w:tcPr>
          <w:p w14:paraId="0B6D302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0.1541</w:t>
            </w:r>
          </w:p>
        </w:tc>
        <w:tc>
          <w:tcPr>
            <w:tcW w:w="1230" w:type="dxa"/>
          </w:tcPr>
          <w:p w14:paraId="76DD1E8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0.3436</w:t>
            </w:r>
          </w:p>
        </w:tc>
        <w:tc>
          <w:tcPr>
            <w:tcW w:w="1203" w:type="dxa"/>
          </w:tcPr>
          <w:p w14:paraId="1BEA3E5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r>
      <w:tr w:rsidR="003B5371" w14:paraId="53346205"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185F5336" w14:textId="77777777" w:rsidR="003B5371" w:rsidRPr="00ED7EEB" w:rsidRDefault="003B5371">
            <w:pPr>
              <w:spacing w:after="0" w:line="240" w:lineRule="auto"/>
              <w:rPr>
                <w:rFonts w:eastAsia="Times New Roman" w:cstheme="minorHAnsi"/>
                <w:bCs w:val="0"/>
                <w:lang w:eastAsia="pl-PL"/>
              </w:rPr>
            </w:pPr>
            <w:r w:rsidRPr="00ED7EEB">
              <w:rPr>
                <w:rFonts w:eastAsia="Times New Roman" w:cstheme="minorHAnsi"/>
                <w:bCs w:val="0"/>
                <w:lang w:eastAsia="pl-PL"/>
              </w:rPr>
              <w:t xml:space="preserve">contextHigh risk:exploration </w:t>
            </w:r>
          </w:p>
        </w:tc>
        <w:tc>
          <w:tcPr>
            <w:tcW w:w="1356" w:type="dxa"/>
          </w:tcPr>
          <w:p w14:paraId="1C07ED00"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-0.8355</w:t>
            </w:r>
          </w:p>
        </w:tc>
        <w:tc>
          <w:tcPr>
            <w:tcW w:w="1106" w:type="dxa"/>
          </w:tcPr>
          <w:p w14:paraId="771BDD2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-1.1641</w:t>
            </w:r>
          </w:p>
        </w:tc>
        <w:tc>
          <w:tcPr>
            <w:tcW w:w="1230" w:type="dxa"/>
          </w:tcPr>
          <w:p w14:paraId="03013928"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b/>
                <w:bCs/>
                <w:lang w:eastAsia="pl-PL"/>
              </w:rPr>
              <w:t>-0.4925</w:t>
            </w:r>
          </w:p>
        </w:tc>
        <w:tc>
          <w:tcPr>
            <w:tcW w:w="1203" w:type="dxa"/>
          </w:tcPr>
          <w:p w14:paraId="60FA685B"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0.0001</w:t>
            </w:r>
          </w:p>
        </w:tc>
      </w:tr>
      <w:tr w:rsidR="003B5371" w14:paraId="12413BB3" w14:textId="77777777" w:rsidTr="003B5371">
        <w:tc>
          <w:tcPr>
            <w:cnfStyle w:val="001000000000" w:firstRow="0" w:lastRow="0" w:firstColumn="1" w:lastColumn="0" w:oddVBand="0" w:evenVBand="0" w:oddHBand="0" w:evenHBand="0" w:firstRowFirstColumn="0" w:firstRowLastColumn="0" w:lastRowFirstColumn="0" w:lastRowLastColumn="0"/>
            <w:tcW w:w="3736" w:type="dxa"/>
          </w:tcPr>
          <w:p w14:paraId="1BA13861" w14:textId="77777777" w:rsidR="003B5371" w:rsidRPr="00ED7EEB" w:rsidRDefault="003B5371">
            <w:pPr>
              <w:spacing w:after="0" w:line="240" w:lineRule="auto"/>
              <w:rPr>
                <w:rFonts w:eastAsia="Times New Roman" w:cstheme="minorHAnsi"/>
                <w:b w:val="0"/>
                <w:bCs w:val="0"/>
                <w:lang w:eastAsia="pl-PL"/>
              </w:rPr>
            </w:pPr>
            <w:r w:rsidRPr="00ED7EEB">
              <w:rPr>
                <w:rFonts w:eastAsia="Times New Roman" w:cstheme="minorHAnsi"/>
                <w:b w:val="0"/>
                <w:bCs w:val="0"/>
                <w:lang w:eastAsia="pl-PL"/>
              </w:rPr>
              <w:t xml:space="preserve">contextHigh risk:risk_avoidance </w:t>
            </w:r>
          </w:p>
        </w:tc>
        <w:tc>
          <w:tcPr>
            <w:tcW w:w="1356" w:type="dxa"/>
          </w:tcPr>
          <w:p w14:paraId="12FC9D8F"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-0.0270</w:t>
            </w:r>
          </w:p>
        </w:tc>
        <w:tc>
          <w:tcPr>
            <w:tcW w:w="1106" w:type="dxa"/>
          </w:tcPr>
          <w:p w14:paraId="003532E5"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-0.0793</w:t>
            </w:r>
          </w:p>
        </w:tc>
        <w:tc>
          <w:tcPr>
            <w:tcW w:w="1230" w:type="dxa"/>
          </w:tcPr>
          <w:p w14:paraId="13EE3AA9"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0.021</w:t>
            </w:r>
          </w:p>
        </w:tc>
        <w:tc>
          <w:tcPr>
            <w:tcW w:w="1203" w:type="dxa"/>
          </w:tcPr>
          <w:p w14:paraId="354D131A" w14:textId="77777777" w:rsidR="003B5371" w:rsidRDefault="003B53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pl-PL"/>
              </w:rPr>
            </w:pPr>
            <w:r>
              <w:rPr>
                <w:rFonts w:eastAsia="Times New Roman" w:cstheme="minorHAnsi"/>
                <w:lang w:eastAsia="pl-PL"/>
              </w:rPr>
              <w:t>0.2918</w:t>
            </w:r>
          </w:p>
        </w:tc>
      </w:tr>
    </w:tbl>
    <w:p w14:paraId="6B9C04B6" w14:textId="77777777" w:rsidR="005939CD" w:rsidRDefault="005939CD">
      <w:pPr>
        <w:spacing w:line="480" w:lineRule="auto"/>
        <w:jc w:val="both"/>
        <w:rPr>
          <w:rFonts w:cstheme="minorHAnsi"/>
          <w:b/>
          <w:lang w:val="en-GB"/>
        </w:rPr>
      </w:pPr>
    </w:p>
    <w:p w14:paraId="5B6DAD48" w14:textId="77777777" w:rsidR="005939CD" w:rsidRDefault="005939CD">
      <w:pPr>
        <w:spacing w:line="480" w:lineRule="auto"/>
        <w:jc w:val="both"/>
        <w:rPr>
          <w:rFonts w:cstheme="minorHAnsi"/>
          <w:b/>
          <w:lang w:val="en-GB"/>
        </w:rPr>
        <w:sectPr w:rsidR="005939CD">
          <w:pgSz w:w="16838" w:h="11906" w:orient="landscape"/>
          <w:pgMar w:top="1417" w:right="1417" w:bottom="1274" w:left="1417" w:header="708" w:footer="708" w:gutter="0"/>
          <w:lnNumType w:countBy="1" w:restart="continuous"/>
          <w:cols w:space="708"/>
          <w:docGrid w:linePitch="360"/>
        </w:sectPr>
      </w:pPr>
    </w:p>
    <w:p w14:paraId="4DC603B9" w14:textId="77777777" w:rsidR="00882089" w:rsidRDefault="00C24910">
      <w:pPr>
        <w:spacing w:line="480" w:lineRule="auto"/>
        <w:jc w:val="both"/>
        <w:rPr>
          <w:rFonts w:cstheme="minorHAnsi"/>
          <w:b/>
          <w:lang w:val="en-GB"/>
        </w:rPr>
      </w:pPr>
      <w:r>
        <w:rPr>
          <w:rFonts w:cstheme="minorHAnsi"/>
          <w:b/>
          <w:lang w:val="en-GB"/>
        </w:rPr>
        <w:lastRenderedPageBreak/>
        <w:t>Figure 1</w:t>
      </w:r>
    </w:p>
    <w:p w14:paraId="199D840B" w14:textId="6FDEB4AB" w:rsidR="005939CD" w:rsidRDefault="00C24910">
      <w:pPr>
        <w:spacing w:line="480" w:lineRule="auto"/>
        <w:jc w:val="both"/>
        <w:rPr>
          <w:rFonts w:cstheme="minorHAnsi"/>
          <w:lang w:val="en-GB"/>
        </w:rPr>
      </w:pPr>
      <w:r>
        <w:rPr>
          <w:rFonts w:cstheme="minorHAnsi"/>
          <w:lang w:val="en-GB"/>
        </w:rPr>
        <w:t xml:space="preserve">Scheme of the foraging visit – the total time spent by focal bird at the feeders area with at last one feeding event. Time-points crucial for the data analysis denoted with black circles and labelled with letters to denote particular events, being components of the foraging visit: </w:t>
      </w:r>
      <w:r>
        <w:rPr>
          <w:rFonts w:cstheme="minorHAnsi"/>
          <w:b/>
          <w:lang w:val="en-GB"/>
        </w:rPr>
        <w:t>a)</w:t>
      </w:r>
      <w:r>
        <w:rPr>
          <w:rFonts w:cstheme="minorHAnsi"/>
          <w:lang w:val="en-GB"/>
        </w:rPr>
        <w:t xml:space="preserve"> onset of the foraging visit (appearance in the feeder area, usually hovering in front of the feeder); </w:t>
      </w:r>
      <w:r>
        <w:rPr>
          <w:rFonts w:cstheme="minorHAnsi"/>
          <w:b/>
          <w:lang w:val="en-GB"/>
        </w:rPr>
        <w:t>b)</w:t>
      </w:r>
      <w:r>
        <w:rPr>
          <w:rFonts w:cstheme="minorHAnsi"/>
          <w:lang w:val="en-GB"/>
        </w:rPr>
        <w:t xml:space="preserve"> and </w:t>
      </w:r>
      <w:r>
        <w:rPr>
          <w:rFonts w:cstheme="minorHAnsi"/>
          <w:b/>
          <w:lang w:val="en-GB"/>
        </w:rPr>
        <w:t>d)</w:t>
      </w:r>
      <w:r>
        <w:rPr>
          <w:rFonts w:cstheme="minorHAnsi"/>
          <w:lang w:val="en-GB"/>
        </w:rPr>
        <w:t xml:space="preserve"> onsets of consecutive feeding events (i.e. inserting the bill into the flower-hole  of the feeder; </w:t>
      </w:r>
      <w:r>
        <w:rPr>
          <w:rFonts w:cstheme="minorHAnsi"/>
          <w:b/>
          <w:lang w:val="en-GB"/>
        </w:rPr>
        <w:t>c)</w:t>
      </w:r>
      <w:r>
        <w:rPr>
          <w:rFonts w:cstheme="minorHAnsi"/>
          <w:lang w:val="en-GB"/>
        </w:rPr>
        <w:t xml:space="preserve"> end of the feeding event (i.e. removal of the bill from the flower-hole of the feeder); e) end of the foraging visit (i.e. the end of the very last feeding event during the foraging visit). Multiple feedings intervals were possible (1-26, mean: 4.9).</w:t>
      </w:r>
    </w:p>
    <w:p w14:paraId="4ADF4827" w14:textId="77777777" w:rsidR="005939CD" w:rsidRDefault="00C24910">
      <w:pPr>
        <w:rPr>
          <w:rFonts w:cstheme="minorHAnsi"/>
          <w:b/>
          <w:lang w:val="en-GB"/>
        </w:rPr>
      </w:pPr>
      <w:r>
        <w:rPr>
          <w:rFonts w:cstheme="minorHAnsi"/>
          <w:noProof/>
          <w:lang w:eastAsia="pl-PL"/>
        </w:rPr>
        <w:drawing>
          <wp:inline distT="0" distB="0" distL="0" distR="0" wp14:anchorId="55CE311C" wp14:editId="27806758">
            <wp:extent cx="5851525" cy="3295015"/>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851525" cy="3295015"/>
                    </a:xfrm>
                    <a:prstGeom prst="rect">
                      <a:avLst/>
                    </a:prstGeom>
                  </pic:spPr>
                </pic:pic>
              </a:graphicData>
            </a:graphic>
          </wp:inline>
        </w:drawing>
      </w:r>
    </w:p>
    <w:p w14:paraId="72DFD5CF" w14:textId="77777777"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14:paraId="64955E0A" w14:textId="77777777" w:rsidR="00882089" w:rsidRDefault="00C24910">
      <w:pPr>
        <w:spacing w:line="480" w:lineRule="auto"/>
        <w:jc w:val="both"/>
        <w:rPr>
          <w:rFonts w:cstheme="minorHAnsi"/>
          <w:bCs/>
          <w:lang w:val="en-GB"/>
        </w:rPr>
      </w:pPr>
      <w:r>
        <w:rPr>
          <w:rFonts w:cstheme="minorHAnsi"/>
          <w:b/>
          <w:lang w:val="en-GB"/>
        </w:rPr>
        <w:lastRenderedPageBreak/>
        <w:t>Figure 2</w:t>
      </w:r>
    </w:p>
    <w:p w14:paraId="101A57A5" w14:textId="03DD871F" w:rsidR="005939CD" w:rsidRDefault="00C24910">
      <w:pPr>
        <w:spacing w:line="480" w:lineRule="auto"/>
        <w:jc w:val="both"/>
        <w:rPr>
          <w:rFonts w:cstheme="minorHAnsi"/>
          <w:bCs/>
          <w:lang w:val="en-GB"/>
        </w:rPr>
      </w:pPr>
      <w:r>
        <w:rPr>
          <w:rFonts w:cstheme="minorHAnsi"/>
          <w:bCs/>
          <w:lang w:val="en-GB"/>
        </w:rPr>
        <w:t xml:space="preserve"> Repeatability estimates of foraging efficiency and behavioural parameters in the </w:t>
      </w:r>
      <w:r w:rsidR="003E06AB">
        <w:rPr>
          <w:rFonts w:cstheme="minorHAnsi"/>
          <w:bCs/>
          <w:lang w:val="en-GB"/>
        </w:rPr>
        <w:t>L</w:t>
      </w:r>
      <w:r>
        <w:rPr>
          <w:rFonts w:cstheme="minorHAnsi"/>
          <w:bCs/>
          <w:lang w:val="en-GB"/>
        </w:rPr>
        <w:t>ong</w:t>
      </w:r>
      <w:r w:rsidR="003E06AB">
        <w:rPr>
          <w:rFonts w:cstheme="minorHAnsi"/>
          <w:bCs/>
          <w:lang w:val="en-GB"/>
        </w:rPr>
        <w:t>-</w:t>
      </w:r>
      <w:r>
        <w:rPr>
          <w:rFonts w:cstheme="minorHAnsi"/>
          <w:bCs/>
          <w:lang w:val="en-GB"/>
        </w:rPr>
        <w:t xml:space="preserve">billed </w:t>
      </w:r>
      <w:r w:rsidR="003E06AB">
        <w:rPr>
          <w:rFonts w:cstheme="minorHAnsi"/>
          <w:bCs/>
          <w:lang w:val="en-GB"/>
        </w:rPr>
        <w:t>H</w:t>
      </w:r>
      <w:r>
        <w:rPr>
          <w:rFonts w:cstheme="minorHAnsi"/>
          <w:bCs/>
          <w:lang w:val="en-GB"/>
        </w:rPr>
        <w:t>ermit</w:t>
      </w:r>
      <w:r>
        <w:rPr>
          <w:rFonts w:cstheme="minorHAnsi"/>
          <w:bCs/>
          <w:lang w:val="pt"/>
        </w:rPr>
        <w:t xml:space="preserve"> measured with </w:t>
      </w:r>
      <w:r>
        <w:rPr>
          <w:rFonts w:cstheme="minorHAnsi"/>
          <w:bCs/>
          <w:lang w:val="en-GB"/>
        </w:rPr>
        <w:t>linear mixed-effects model</w:t>
      </w:r>
      <w:r>
        <w:rPr>
          <w:rFonts w:cstheme="minorHAnsi"/>
          <w:bCs/>
          <w:lang w:val="pt"/>
        </w:rPr>
        <w:t>s</w:t>
      </w:r>
      <w:r>
        <w:rPr>
          <w:rFonts w:cstheme="minorHAnsi"/>
          <w:bCs/>
          <w:lang w:val="en-GB"/>
        </w:rPr>
        <w:t xml:space="preserve"> </w:t>
      </w:r>
      <w:r>
        <w:rPr>
          <w:rFonts w:cstheme="minorHAnsi"/>
          <w:bCs/>
          <w:lang w:val="en-GB"/>
        </w:rPr>
        <w:fldChar w:fldCharType="begin" w:fldLock="1"/>
      </w:r>
      <w:r w:rsidR="00022ECD">
        <w:rPr>
          <w:rFonts w:cstheme="minorHAnsi"/>
          <w:bCs/>
          <w:lang w:val="en-GB"/>
        </w:rPr>
        <w:instrText>ADDIN CSL_CITATION {"citationItems":[{"id":"ITEM-1","itemData":{"DOI":"10.1111/j.1469-185X.2010.00141.x","author":[{"dropping-particle":"","family":"Nakagawa","given":"Shinichi","non-dropping-particle":"","parse-names":false,"suffix":""},{"dropping-particle":"","family":"Schielzeth","given":"Holger","non-dropping-particle":"","parse-names":false,"suffix":""}],"container-title":"Biological Reviews","id":"ITEM-1","issued":{"date-parts":[["2010"]]},"page":"935-956","title":"Repeatability for Gaussian and non-Gaussian data: a practical guide for biologists","type":"article-journal","volume":"85"},"uris":["http://www.mendeley.com/documents/?uuid=1ab83114-0e16-4a45-94ea-d0e7e0a2544b"]}],"mendeley":{"formattedCitation":"(Nakagawa and Schielzeth 2010)","plainTextFormattedCitation":"(Nakagawa and Schielzeth 2010)","previouslyFormattedCitation":"(Nakagawa and Schielzeth 2010)"},"properties":{"noteIndex":0},"schema":"https://github.com/citation-style-language/schema/raw/master/csl-citation.json"}</w:instrText>
      </w:r>
      <w:r>
        <w:rPr>
          <w:rFonts w:cstheme="minorHAnsi"/>
          <w:bCs/>
          <w:lang w:val="en-GB"/>
        </w:rPr>
        <w:fldChar w:fldCharType="separate"/>
      </w:r>
      <w:r w:rsidR="00022ECD" w:rsidRPr="00022ECD">
        <w:rPr>
          <w:rFonts w:cstheme="minorHAnsi"/>
          <w:bCs/>
          <w:noProof/>
          <w:lang w:val="en-GB"/>
        </w:rPr>
        <w:t>(Nakagawa and Schielzeth 2010)</w:t>
      </w:r>
      <w:r>
        <w:rPr>
          <w:rFonts w:cstheme="minorHAnsi"/>
          <w:bCs/>
          <w:lang w:val="en-GB"/>
        </w:rPr>
        <w:fldChar w:fldCharType="end"/>
      </w:r>
      <w:r>
        <w:rPr>
          <w:rFonts w:cstheme="minorHAnsi"/>
          <w:bCs/>
          <w:lang w:val="en-GB"/>
        </w:rPr>
        <w:t>.</w:t>
      </w:r>
    </w:p>
    <w:p w14:paraId="5DA108B7" w14:textId="77777777" w:rsidR="005939CD" w:rsidRDefault="005939CD">
      <w:pPr>
        <w:spacing w:line="480" w:lineRule="auto"/>
        <w:jc w:val="both"/>
        <w:rPr>
          <w:rFonts w:cstheme="minorHAnsi"/>
          <w:bCs/>
          <w:lang w:val="en-GB"/>
        </w:rPr>
      </w:pPr>
    </w:p>
    <w:p w14:paraId="05D84208" w14:textId="77777777" w:rsidR="005939CD" w:rsidRDefault="00C24910">
      <w:pPr>
        <w:spacing w:line="480" w:lineRule="auto"/>
        <w:jc w:val="both"/>
        <w:rPr>
          <w:rFonts w:cstheme="minorHAnsi"/>
          <w:bCs/>
          <w:lang w:val="en-GB"/>
        </w:rPr>
      </w:pPr>
      <w:r>
        <w:rPr>
          <w:rFonts w:cstheme="minorHAnsi"/>
          <w:bCs/>
          <w:noProof/>
          <w:lang w:eastAsia="pl-PL"/>
        </w:rPr>
        <w:drawing>
          <wp:inline distT="0" distB="0" distL="0" distR="0" wp14:anchorId="209C6233" wp14:editId="3418AEC9">
            <wp:extent cx="4267200" cy="2843530"/>
            <wp:effectExtent l="0" t="0" r="0" b="0"/>
            <wp:docPr id="2" name="Obraz 2" descr="C:\Users\KWJ\AppData\Local\Microsoft\Windows\INetCache\Content.MSO\F455EC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C:\Users\KWJ\AppData\Local\Microsoft\Windows\INetCache\Content.MSO\F455EC10.tmp"/>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68711" cy="2844655"/>
                    </a:xfrm>
                    <a:prstGeom prst="rect">
                      <a:avLst/>
                    </a:prstGeom>
                    <a:noFill/>
                    <a:ln>
                      <a:noFill/>
                    </a:ln>
                  </pic:spPr>
                </pic:pic>
              </a:graphicData>
            </a:graphic>
          </wp:inline>
        </w:drawing>
      </w:r>
      <w:r>
        <w:rPr>
          <w:rFonts w:cstheme="minorHAnsi"/>
          <w:bCs/>
          <w:lang w:val="en-GB"/>
        </w:rPr>
        <w:t xml:space="preserve"> </w:t>
      </w:r>
    </w:p>
    <w:p w14:paraId="5469CF73" w14:textId="77777777" w:rsidR="005939CD" w:rsidRDefault="005939CD">
      <w:pPr>
        <w:spacing w:line="480" w:lineRule="auto"/>
        <w:jc w:val="both"/>
        <w:rPr>
          <w:rFonts w:cstheme="minorHAnsi"/>
          <w:bCs/>
          <w:lang w:val="en-GB"/>
        </w:rPr>
      </w:pPr>
    </w:p>
    <w:p w14:paraId="7A483E7F" w14:textId="77777777" w:rsidR="005939CD" w:rsidRDefault="005939CD">
      <w:pPr>
        <w:spacing w:line="480" w:lineRule="auto"/>
        <w:jc w:val="both"/>
        <w:rPr>
          <w:rFonts w:cstheme="minorHAnsi"/>
          <w:b/>
          <w:bCs/>
          <w:lang w:val="en-GB"/>
        </w:rPr>
        <w:sectPr w:rsidR="005939CD">
          <w:pgSz w:w="11906" w:h="16838"/>
          <w:pgMar w:top="1417" w:right="1274" w:bottom="1417" w:left="1417" w:header="708" w:footer="708" w:gutter="0"/>
          <w:lnNumType w:countBy="1" w:restart="continuous"/>
          <w:cols w:space="708"/>
          <w:docGrid w:linePitch="360"/>
        </w:sectPr>
      </w:pPr>
    </w:p>
    <w:p w14:paraId="4C90F4FE" w14:textId="77777777" w:rsidR="00882089" w:rsidRDefault="00C24910">
      <w:pPr>
        <w:spacing w:line="480" w:lineRule="auto"/>
        <w:jc w:val="both"/>
        <w:rPr>
          <w:rFonts w:cstheme="minorHAnsi"/>
          <w:b/>
          <w:bCs/>
          <w:lang w:val="en-GB"/>
        </w:rPr>
      </w:pPr>
      <w:r>
        <w:rPr>
          <w:rFonts w:cstheme="minorHAnsi"/>
          <w:b/>
          <w:bCs/>
          <w:lang w:val="en-GB"/>
        </w:rPr>
        <w:lastRenderedPageBreak/>
        <w:t>Figure 3</w:t>
      </w:r>
    </w:p>
    <w:p w14:paraId="40929888" w14:textId="1DEB9F8F" w:rsidR="005939CD" w:rsidRDefault="00C24910">
      <w:pPr>
        <w:spacing w:line="480" w:lineRule="auto"/>
        <w:jc w:val="both"/>
        <w:rPr>
          <w:rFonts w:cstheme="minorHAnsi"/>
          <w:lang w:val="en-GB"/>
        </w:rPr>
      </w:pPr>
      <w:r>
        <w:rPr>
          <w:rFonts w:cstheme="minorHAnsi"/>
          <w:bCs/>
          <w:lang w:val="en-GB"/>
        </w:rPr>
        <w:t>Foraging efficiency</w:t>
      </w:r>
      <w:r>
        <w:rPr>
          <w:rFonts w:cstheme="minorHAnsi"/>
          <w:lang w:val="en-GB"/>
        </w:rPr>
        <w:t xml:space="preserve"> in the context of low and high levels of perceived risk of predation. </w:t>
      </w:r>
    </w:p>
    <w:p w14:paraId="52F25FC3" w14:textId="77777777" w:rsidR="005939CD" w:rsidRDefault="00C24910">
      <w:pPr>
        <w:spacing w:line="480" w:lineRule="auto"/>
        <w:jc w:val="both"/>
        <w:rPr>
          <w:rFonts w:cstheme="minorHAnsi"/>
          <w:lang w:val="en-GB"/>
        </w:rPr>
      </w:pPr>
      <w:r>
        <w:rPr>
          <w:rFonts w:cstheme="minorHAnsi"/>
          <w:noProof/>
          <w:lang w:eastAsia="pl-PL"/>
        </w:rPr>
        <w:drawing>
          <wp:inline distT="0" distB="0" distL="0" distR="0" wp14:anchorId="28F0A4FF" wp14:editId="30BC5CC7">
            <wp:extent cx="4269740" cy="2846705"/>
            <wp:effectExtent l="0" t="0" r="0" b="0"/>
            <wp:docPr id="3" name="Obraz 3" descr="C:\Users\KWJ\AppData\Local\Microsoft\Windows\INetCache\Content.MSO\4127FC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Users\KWJ\AppData\Local\Microsoft\Windows\INetCache\Content.MSO\4127FC9E.tmp"/>
                    <pic:cNvPicPr>
                      <a:picLocks noChangeAspect="1" noChangeArrowheads="1"/>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4271081" cy="2847388"/>
                    </a:xfrm>
                    <a:prstGeom prst="rect">
                      <a:avLst/>
                    </a:prstGeom>
                    <a:noFill/>
                    <a:ln>
                      <a:noFill/>
                    </a:ln>
                  </pic:spPr>
                </pic:pic>
              </a:graphicData>
            </a:graphic>
          </wp:inline>
        </w:drawing>
      </w:r>
    </w:p>
    <w:p w14:paraId="3750AB2F" w14:textId="77777777" w:rsidR="005939CD" w:rsidRDefault="00C24910">
      <w:pPr>
        <w:rPr>
          <w:rFonts w:cstheme="minorHAnsi"/>
          <w:b/>
          <w:lang w:val="en-GB"/>
        </w:rPr>
      </w:pPr>
      <w:r>
        <w:rPr>
          <w:rFonts w:cstheme="minorHAnsi"/>
          <w:b/>
          <w:lang w:val="en-GB"/>
        </w:rPr>
        <w:t xml:space="preserve"> </w:t>
      </w:r>
    </w:p>
    <w:p w14:paraId="2CC400C5" w14:textId="77777777" w:rsidR="005939CD" w:rsidRDefault="005939CD">
      <w:pPr>
        <w:spacing w:line="480" w:lineRule="auto"/>
        <w:jc w:val="both"/>
        <w:rPr>
          <w:rFonts w:cstheme="minorHAnsi"/>
          <w:b/>
          <w:lang w:val="en-GB"/>
        </w:rPr>
        <w:sectPr w:rsidR="005939CD">
          <w:pgSz w:w="11906" w:h="16838"/>
          <w:pgMar w:top="1417" w:right="1274" w:bottom="1417" w:left="1417" w:header="708" w:footer="708" w:gutter="0"/>
          <w:lnNumType w:countBy="1" w:restart="continuous"/>
          <w:cols w:space="708"/>
          <w:docGrid w:linePitch="360"/>
        </w:sectPr>
      </w:pPr>
    </w:p>
    <w:p w14:paraId="7DAA021E" w14:textId="77777777" w:rsidR="00882089" w:rsidRDefault="00C24910">
      <w:pPr>
        <w:spacing w:line="480" w:lineRule="auto"/>
        <w:jc w:val="both"/>
        <w:rPr>
          <w:rFonts w:cstheme="minorHAnsi"/>
          <w:b/>
          <w:lang w:val="en-GB"/>
        </w:rPr>
      </w:pPr>
      <w:r>
        <w:rPr>
          <w:rFonts w:cstheme="minorHAnsi"/>
          <w:b/>
          <w:lang w:val="en-GB"/>
        </w:rPr>
        <w:lastRenderedPageBreak/>
        <w:t>Figure 4</w:t>
      </w:r>
    </w:p>
    <w:p w14:paraId="765E3F1C" w14:textId="5C944A03" w:rsidR="005939CD" w:rsidRDefault="00C24910">
      <w:pPr>
        <w:spacing w:line="480" w:lineRule="auto"/>
        <w:jc w:val="both"/>
        <w:rPr>
          <w:rFonts w:cstheme="minorHAnsi"/>
          <w:lang w:val="en-GB"/>
        </w:rPr>
      </w:pPr>
      <w:r>
        <w:rPr>
          <w:rFonts w:cstheme="minorHAnsi"/>
          <w:lang w:val="en-GB"/>
        </w:rPr>
        <w:t xml:space="preserve">Foraging efficiency of </w:t>
      </w:r>
      <w:r w:rsidR="003E06AB">
        <w:rPr>
          <w:rFonts w:cstheme="minorHAnsi"/>
          <w:lang w:val="en-GB"/>
        </w:rPr>
        <w:t>L</w:t>
      </w:r>
      <w:r>
        <w:rPr>
          <w:rFonts w:cstheme="minorHAnsi"/>
          <w:lang w:val="en-GB"/>
        </w:rPr>
        <w:t>ong</w:t>
      </w:r>
      <w:r w:rsidR="003E06AB">
        <w:rPr>
          <w:rFonts w:cstheme="minorHAnsi"/>
          <w:lang w:val="en-GB"/>
        </w:rPr>
        <w:t>-</w:t>
      </w:r>
      <w:r>
        <w:rPr>
          <w:rFonts w:cstheme="minorHAnsi"/>
          <w:lang w:val="en-GB"/>
        </w:rPr>
        <w:t xml:space="preserve">billed </w:t>
      </w:r>
      <w:r w:rsidR="003E06AB">
        <w:rPr>
          <w:rFonts w:cstheme="minorHAnsi"/>
          <w:lang w:val="en-GB"/>
        </w:rPr>
        <w:t>H</w:t>
      </w:r>
      <w:r>
        <w:rPr>
          <w:rFonts w:cstheme="minorHAnsi"/>
          <w:lang w:val="en-GB"/>
        </w:rPr>
        <w:t xml:space="preserve">ermits in regard to their behavioural performance  (exploration, risk avoidance and arousal) in the context of low and high levels of perceived risk of predation. </w:t>
      </w:r>
    </w:p>
    <w:p w14:paraId="18A80232" w14:textId="77777777" w:rsidR="005939CD" w:rsidRDefault="005939CD">
      <w:pPr>
        <w:spacing w:line="480" w:lineRule="auto"/>
        <w:jc w:val="both"/>
        <w:rPr>
          <w:rFonts w:cstheme="minorHAnsi"/>
          <w:b/>
          <w:lang w:val="en-GB"/>
        </w:rPr>
      </w:pPr>
    </w:p>
    <w:p w14:paraId="0068F6BC" w14:textId="77777777" w:rsidR="005939CD" w:rsidRDefault="00C24910">
      <w:pPr>
        <w:spacing w:line="480" w:lineRule="auto"/>
        <w:jc w:val="both"/>
        <w:rPr>
          <w:rFonts w:cstheme="minorHAnsi"/>
          <w:lang w:val="en-GB"/>
        </w:rPr>
      </w:pPr>
      <w:r>
        <w:rPr>
          <w:rFonts w:cstheme="minorHAnsi"/>
          <w:noProof/>
          <w:lang w:eastAsia="pl-PL"/>
        </w:rPr>
        <w:drawing>
          <wp:inline distT="0" distB="0" distL="0" distR="0" wp14:anchorId="36F49D54" wp14:editId="6C17479C">
            <wp:extent cx="5851525" cy="6690360"/>
            <wp:effectExtent l="0" t="0" r="0" b="0"/>
            <wp:docPr id="4" name="Obraz 4" descr="C:\Users\KWJ\AppData\Local\Microsoft\Windows\INetCache\Content.MSO\D6D7F2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C:\Users\KWJ\AppData\Local\Microsoft\Windows\INetCache\Content.MSO\D6D7F25C.tmp"/>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5851525" cy="6690360"/>
                    </a:xfrm>
                    <a:prstGeom prst="rect">
                      <a:avLst/>
                    </a:prstGeom>
                    <a:noFill/>
                    <a:ln>
                      <a:noFill/>
                    </a:ln>
                  </pic:spPr>
                </pic:pic>
              </a:graphicData>
            </a:graphic>
          </wp:inline>
        </w:drawing>
      </w:r>
    </w:p>
    <w:sectPr w:rsidR="005939CD">
      <w:pgSz w:w="11906" w:h="16838"/>
      <w:pgMar w:top="1417" w:right="1274"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ABBB" w14:textId="77777777" w:rsidR="0084129D" w:rsidRDefault="0084129D">
      <w:pPr>
        <w:spacing w:line="240" w:lineRule="auto"/>
      </w:pPr>
      <w:r>
        <w:separator/>
      </w:r>
    </w:p>
  </w:endnote>
  <w:endnote w:type="continuationSeparator" w:id="0">
    <w:p w14:paraId="6BF75AC4" w14:textId="77777777" w:rsidR="0084129D" w:rsidRDefault="0084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654352"/>
    </w:sdtPr>
    <w:sdtContent>
      <w:p w14:paraId="7BBD1C3B" w14:textId="77777777" w:rsidR="005939CD" w:rsidRDefault="00C24910">
        <w:pPr>
          <w:pStyle w:val="Stopka"/>
          <w:jc w:val="right"/>
        </w:pPr>
        <w:r>
          <w:fldChar w:fldCharType="begin"/>
        </w:r>
        <w:r>
          <w:instrText>PAGE   \* MERGEFORMAT</w:instrText>
        </w:r>
        <w:r>
          <w:fldChar w:fldCharType="separate"/>
        </w:r>
        <w:r w:rsidR="006D3236">
          <w:rPr>
            <w:noProof/>
          </w:rPr>
          <w:t>2</w:t>
        </w:r>
        <w:r>
          <w:fldChar w:fldCharType="end"/>
        </w:r>
      </w:p>
    </w:sdtContent>
  </w:sdt>
  <w:p w14:paraId="20F0EEE2" w14:textId="77777777" w:rsidR="005939CD" w:rsidRDefault="005939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29D4" w14:textId="77777777" w:rsidR="0084129D" w:rsidRDefault="0084129D">
      <w:pPr>
        <w:spacing w:after="0" w:line="240" w:lineRule="auto"/>
      </w:pPr>
      <w:r>
        <w:separator/>
      </w:r>
    </w:p>
  </w:footnote>
  <w:footnote w:type="continuationSeparator" w:id="0">
    <w:p w14:paraId="5B192158" w14:textId="77777777" w:rsidR="0084129D" w:rsidRDefault="00841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826"/>
    <w:rsid w:val="BBBD417C"/>
    <w:rsid w:val="BDEF3684"/>
    <w:rsid w:val="CEF77AD3"/>
    <w:rsid w:val="CF5F6279"/>
    <w:rsid w:val="DB6FBCB4"/>
    <w:rsid w:val="DEDBA66A"/>
    <w:rsid w:val="DEFDFA3F"/>
    <w:rsid w:val="DFFD5DA5"/>
    <w:rsid w:val="DFFFF0BB"/>
    <w:rsid w:val="EB8BA6CA"/>
    <w:rsid w:val="F4F777B8"/>
    <w:rsid w:val="F77D4BE8"/>
    <w:rsid w:val="FC9FCDBD"/>
    <w:rsid w:val="FFBF97E2"/>
    <w:rsid w:val="FFEB29FF"/>
    <w:rsid w:val="00022937"/>
    <w:rsid w:val="00022ECD"/>
    <w:rsid w:val="00024651"/>
    <w:rsid w:val="000255FE"/>
    <w:rsid w:val="000305C2"/>
    <w:rsid w:val="00042BE7"/>
    <w:rsid w:val="00042E47"/>
    <w:rsid w:val="00051452"/>
    <w:rsid w:val="0005292D"/>
    <w:rsid w:val="0005398F"/>
    <w:rsid w:val="00053FE0"/>
    <w:rsid w:val="00054A69"/>
    <w:rsid w:val="00057804"/>
    <w:rsid w:val="0006129D"/>
    <w:rsid w:val="00061EF3"/>
    <w:rsid w:val="00064F41"/>
    <w:rsid w:val="00071525"/>
    <w:rsid w:val="00074808"/>
    <w:rsid w:val="00076C38"/>
    <w:rsid w:val="000802BA"/>
    <w:rsid w:val="00090E87"/>
    <w:rsid w:val="00094494"/>
    <w:rsid w:val="000A124F"/>
    <w:rsid w:val="000B3AA1"/>
    <w:rsid w:val="000C7209"/>
    <w:rsid w:val="000C7B2C"/>
    <w:rsid w:val="000D3C90"/>
    <w:rsid w:val="000E2CF1"/>
    <w:rsid w:val="000E712F"/>
    <w:rsid w:val="000F0CCC"/>
    <w:rsid w:val="000F7509"/>
    <w:rsid w:val="00110A4E"/>
    <w:rsid w:val="00114E0F"/>
    <w:rsid w:val="001151A3"/>
    <w:rsid w:val="001226F4"/>
    <w:rsid w:val="001264CA"/>
    <w:rsid w:val="001269AB"/>
    <w:rsid w:val="00127574"/>
    <w:rsid w:val="00127ACC"/>
    <w:rsid w:val="001320E9"/>
    <w:rsid w:val="001368BE"/>
    <w:rsid w:val="0016489C"/>
    <w:rsid w:val="00164BAA"/>
    <w:rsid w:val="001679BD"/>
    <w:rsid w:val="00183F7E"/>
    <w:rsid w:val="001A0930"/>
    <w:rsid w:val="001A4ABF"/>
    <w:rsid w:val="001A7519"/>
    <w:rsid w:val="001C2E8B"/>
    <w:rsid w:val="001D7B57"/>
    <w:rsid w:val="001E523D"/>
    <w:rsid w:val="001F5CC4"/>
    <w:rsid w:val="002027C5"/>
    <w:rsid w:val="0021553E"/>
    <w:rsid w:val="00222237"/>
    <w:rsid w:val="002247D7"/>
    <w:rsid w:val="002418D4"/>
    <w:rsid w:val="0024261F"/>
    <w:rsid w:val="002441C9"/>
    <w:rsid w:val="00251F13"/>
    <w:rsid w:val="002522EE"/>
    <w:rsid w:val="0026092F"/>
    <w:rsid w:val="002627BB"/>
    <w:rsid w:val="00267F54"/>
    <w:rsid w:val="002741BD"/>
    <w:rsid w:val="0027623C"/>
    <w:rsid w:val="0028115F"/>
    <w:rsid w:val="00282BB8"/>
    <w:rsid w:val="002857E9"/>
    <w:rsid w:val="00285A61"/>
    <w:rsid w:val="002865AF"/>
    <w:rsid w:val="00296C1A"/>
    <w:rsid w:val="002C5794"/>
    <w:rsid w:val="002C6785"/>
    <w:rsid w:val="002C6AC0"/>
    <w:rsid w:val="002E3F74"/>
    <w:rsid w:val="002E6084"/>
    <w:rsid w:val="003029E0"/>
    <w:rsid w:val="003121B3"/>
    <w:rsid w:val="00313DD0"/>
    <w:rsid w:val="00313FA3"/>
    <w:rsid w:val="00315AFC"/>
    <w:rsid w:val="0032186E"/>
    <w:rsid w:val="00323D4F"/>
    <w:rsid w:val="00326299"/>
    <w:rsid w:val="0034261E"/>
    <w:rsid w:val="00344016"/>
    <w:rsid w:val="00344F69"/>
    <w:rsid w:val="00352D10"/>
    <w:rsid w:val="003630FE"/>
    <w:rsid w:val="00371E75"/>
    <w:rsid w:val="00373B43"/>
    <w:rsid w:val="003750D8"/>
    <w:rsid w:val="003767F5"/>
    <w:rsid w:val="003769F4"/>
    <w:rsid w:val="00377C42"/>
    <w:rsid w:val="00381AFC"/>
    <w:rsid w:val="00384E32"/>
    <w:rsid w:val="00385A26"/>
    <w:rsid w:val="003A150F"/>
    <w:rsid w:val="003A6186"/>
    <w:rsid w:val="003A7F36"/>
    <w:rsid w:val="003B37B7"/>
    <w:rsid w:val="003B5371"/>
    <w:rsid w:val="003B5C1E"/>
    <w:rsid w:val="003C1C36"/>
    <w:rsid w:val="003C43A1"/>
    <w:rsid w:val="003C44A4"/>
    <w:rsid w:val="003D3ACD"/>
    <w:rsid w:val="003D3E6E"/>
    <w:rsid w:val="003E06AB"/>
    <w:rsid w:val="003E0C06"/>
    <w:rsid w:val="003E61FC"/>
    <w:rsid w:val="003F6CDE"/>
    <w:rsid w:val="00402BD8"/>
    <w:rsid w:val="00406210"/>
    <w:rsid w:val="004168C0"/>
    <w:rsid w:val="00421859"/>
    <w:rsid w:val="004300D6"/>
    <w:rsid w:val="00437939"/>
    <w:rsid w:val="00441A41"/>
    <w:rsid w:val="004465A7"/>
    <w:rsid w:val="004506C4"/>
    <w:rsid w:val="00450D79"/>
    <w:rsid w:val="00457843"/>
    <w:rsid w:val="00465243"/>
    <w:rsid w:val="004656CC"/>
    <w:rsid w:val="00476CE6"/>
    <w:rsid w:val="00486790"/>
    <w:rsid w:val="004903C0"/>
    <w:rsid w:val="004A5AD0"/>
    <w:rsid w:val="004A6669"/>
    <w:rsid w:val="004B3E66"/>
    <w:rsid w:val="004C12D3"/>
    <w:rsid w:val="004C2A47"/>
    <w:rsid w:val="004D159F"/>
    <w:rsid w:val="004E0184"/>
    <w:rsid w:val="004E0667"/>
    <w:rsid w:val="004E0C55"/>
    <w:rsid w:val="004F0DE9"/>
    <w:rsid w:val="004F3CE6"/>
    <w:rsid w:val="004F4C72"/>
    <w:rsid w:val="004F62ED"/>
    <w:rsid w:val="004F6E5F"/>
    <w:rsid w:val="00505372"/>
    <w:rsid w:val="00510A94"/>
    <w:rsid w:val="0051112B"/>
    <w:rsid w:val="00517071"/>
    <w:rsid w:val="00520CFD"/>
    <w:rsid w:val="00521A54"/>
    <w:rsid w:val="00525BCF"/>
    <w:rsid w:val="00526EC8"/>
    <w:rsid w:val="005320BE"/>
    <w:rsid w:val="00534D38"/>
    <w:rsid w:val="00543A6B"/>
    <w:rsid w:val="00543AE8"/>
    <w:rsid w:val="005524E8"/>
    <w:rsid w:val="00555FDE"/>
    <w:rsid w:val="00561793"/>
    <w:rsid w:val="00571BF5"/>
    <w:rsid w:val="00577361"/>
    <w:rsid w:val="005862D2"/>
    <w:rsid w:val="005939CD"/>
    <w:rsid w:val="005A1AC1"/>
    <w:rsid w:val="005A26C0"/>
    <w:rsid w:val="005A4255"/>
    <w:rsid w:val="005A4C23"/>
    <w:rsid w:val="005C4DD3"/>
    <w:rsid w:val="005C72F1"/>
    <w:rsid w:val="005D1E83"/>
    <w:rsid w:val="005E2553"/>
    <w:rsid w:val="005E40AB"/>
    <w:rsid w:val="005E4A0F"/>
    <w:rsid w:val="00626402"/>
    <w:rsid w:val="006270A7"/>
    <w:rsid w:val="00630705"/>
    <w:rsid w:val="00635802"/>
    <w:rsid w:val="0063649D"/>
    <w:rsid w:val="00652BDE"/>
    <w:rsid w:val="00657677"/>
    <w:rsid w:val="00671443"/>
    <w:rsid w:val="00672D5F"/>
    <w:rsid w:val="00672F3C"/>
    <w:rsid w:val="0068079E"/>
    <w:rsid w:val="00682DC0"/>
    <w:rsid w:val="00686693"/>
    <w:rsid w:val="00690BC5"/>
    <w:rsid w:val="006913B4"/>
    <w:rsid w:val="00697C76"/>
    <w:rsid w:val="006A20E6"/>
    <w:rsid w:val="006A5BD3"/>
    <w:rsid w:val="006A64F3"/>
    <w:rsid w:val="006A7EBC"/>
    <w:rsid w:val="006B16C5"/>
    <w:rsid w:val="006B3D9A"/>
    <w:rsid w:val="006B5A91"/>
    <w:rsid w:val="006C36E2"/>
    <w:rsid w:val="006C717F"/>
    <w:rsid w:val="006D3236"/>
    <w:rsid w:val="006D7A7D"/>
    <w:rsid w:val="006E023C"/>
    <w:rsid w:val="006F0BA4"/>
    <w:rsid w:val="006F20B8"/>
    <w:rsid w:val="006F7B09"/>
    <w:rsid w:val="00700B6D"/>
    <w:rsid w:val="007045F1"/>
    <w:rsid w:val="0070615F"/>
    <w:rsid w:val="00706733"/>
    <w:rsid w:val="00715619"/>
    <w:rsid w:val="007212A4"/>
    <w:rsid w:val="007221B1"/>
    <w:rsid w:val="007247E6"/>
    <w:rsid w:val="00726CAE"/>
    <w:rsid w:val="0072762F"/>
    <w:rsid w:val="0073448D"/>
    <w:rsid w:val="0073797A"/>
    <w:rsid w:val="00740CF4"/>
    <w:rsid w:val="0075063F"/>
    <w:rsid w:val="00757D16"/>
    <w:rsid w:val="007659D2"/>
    <w:rsid w:val="00766868"/>
    <w:rsid w:val="00773DDD"/>
    <w:rsid w:val="0078152D"/>
    <w:rsid w:val="00782249"/>
    <w:rsid w:val="00787828"/>
    <w:rsid w:val="00790C68"/>
    <w:rsid w:val="00791F25"/>
    <w:rsid w:val="00793F34"/>
    <w:rsid w:val="007A0A87"/>
    <w:rsid w:val="007A2BB0"/>
    <w:rsid w:val="007A3614"/>
    <w:rsid w:val="007A68BE"/>
    <w:rsid w:val="007A78BC"/>
    <w:rsid w:val="007B4FF5"/>
    <w:rsid w:val="007B516C"/>
    <w:rsid w:val="007E3741"/>
    <w:rsid w:val="007E636E"/>
    <w:rsid w:val="007E7D36"/>
    <w:rsid w:val="008029BF"/>
    <w:rsid w:val="00803F56"/>
    <w:rsid w:val="00807467"/>
    <w:rsid w:val="00820A80"/>
    <w:rsid w:val="0082226A"/>
    <w:rsid w:val="00822A7C"/>
    <w:rsid w:val="00822F67"/>
    <w:rsid w:val="0083312A"/>
    <w:rsid w:val="00833E16"/>
    <w:rsid w:val="0084129D"/>
    <w:rsid w:val="00855922"/>
    <w:rsid w:val="00862B42"/>
    <w:rsid w:val="00863F57"/>
    <w:rsid w:val="00867664"/>
    <w:rsid w:val="00867D4C"/>
    <w:rsid w:val="008703CE"/>
    <w:rsid w:val="00877EEA"/>
    <w:rsid w:val="00881CF8"/>
    <w:rsid w:val="00882089"/>
    <w:rsid w:val="0088697A"/>
    <w:rsid w:val="0089139F"/>
    <w:rsid w:val="008937FC"/>
    <w:rsid w:val="00894F50"/>
    <w:rsid w:val="008A20E1"/>
    <w:rsid w:val="008A3538"/>
    <w:rsid w:val="008A5DBB"/>
    <w:rsid w:val="008B71B3"/>
    <w:rsid w:val="008D5971"/>
    <w:rsid w:val="008E753E"/>
    <w:rsid w:val="008F1A59"/>
    <w:rsid w:val="008F745F"/>
    <w:rsid w:val="00907773"/>
    <w:rsid w:val="00907FF3"/>
    <w:rsid w:val="00922926"/>
    <w:rsid w:val="0092528F"/>
    <w:rsid w:val="00926DEA"/>
    <w:rsid w:val="00932927"/>
    <w:rsid w:val="0093385B"/>
    <w:rsid w:val="0094042F"/>
    <w:rsid w:val="00950333"/>
    <w:rsid w:val="009509C4"/>
    <w:rsid w:val="00953AB0"/>
    <w:rsid w:val="009571A9"/>
    <w:rsid w:val="00963815"/>
    <w:rsid w:val="00964673"/>
    <w:rsid w:val="0096741D"/>
    <w:rsid w:val="00971A7E"/>
    <w:rsid w:val="009807BE"/>
    <w:rsid w:val="009811FA"/>
    <w:rsid w:val="0098222B"/>
    <w:rsid w:val="0098334D"/>
    <w:rsid w:val="00991A0D"/>
    <w:rsid w:val="009922BF"/>
    <w:rsid w:val="009927AD"/>
    <w:rsid w:val="009A2696"/>
    <w:rsid w:val="009C3541"/>
    <w:rsid w:val="009E57AA"/>
    <w:rsid w:val="009F2BDE"/>
    <w:rsid w:val="009F4171"/>
    <w:rsid w:val="00A01CBD"/>
    <w:rsid w:val="00A02634"/>
    <w:rsid w:val="00A04265"/>
    <w:rsid w:val="00A06D88"/>
    <w:rsid w:val="00A23A43"/>
    <w:rsid w:val="00A36330"/>
    <w:rsid w:val="00A57C45"/>
    <w:rsid w:val="00A66A53"/>
    <w:rsid w:val="00A7069B"/>
    <w:rsid w:val="00A74198"/>
    <w:rsid w:val="00A74BF1"/>
    <w:rsid w:val="00A80F4E"/>
    <w:rsid w:val="00A81DF9"/>
    <w:rsid w:val="00A826A5"/>
    <w:rsid w:val="00A93C59"/>
    <w:rsid w:val="00AA3248"/>
    <w:rsid w:val="00AA6393"/>
    <w:rsid w:val="00AB6FE7"/>
    <w:rsid w:val="00AC0916"/>
    <w:rsid w:val="00AC2BD9"/>
    <w:rsid w:val="00AC58F8"/>
    <w:rsid w:val="00AD2C47"/>
    <w:rsid w:val="00AD4758"/>
    <w:rsid w:val="00AD56FF"/>
    <w:rsid w:val="00AD577D"/>
    <w:rsid w:val="00AE26E1"/>
    <w:rsid w:val="00AE3A55"/>
    <w:rsid w:val="00AF0EA5"/>
    <w:rsid w:val="00B00E20"/>
    <w:rsid w:val="00B06B54"/>
    <w:rsid w:val="00B10545"/>
    <w:rsid w:val="00B136B5"/>
    <w:rsid w:val="00B21D50"/>
    <w:rsid w:val="00B24A89"/>
    <w:rsid w:val="00B264A8"/>
    <w:rsid w:val="00B369F5"/>
    <w:rsid w:val="00B37A78"/>
    <w:rsid w:val="00B401A5"/>
    <w:rsid w:val="00B44208"/>
    <w:rsid w:val="00B4729F"/>
    <w:rsid w:val="00B547A8"/>
    <w:rsid w:val="00B550DC"/>
    <w:rsid w:val="00B60A57"/>
    <w:rsid w:val="00B6186C"/>
    <w:rsid w:val="00B61A16"/>
    <w:rsid w:val="00B638F1"/>
    <w:rsid w:val="00B6679E"/>
    <w:rsid w:val="00B702CB"/>
    <w:rsid w:val="00B70345"/>
    <w:rsid w:val="00B73A76"/>
    <w:rsid w:val="00B77751"/>
    <w:rsid w:val="00B80B20"/>
    <w:rsid w:val="00B80E71"/>
    <w:rsid w:val="00B81D6F"/>
    <w:rsid w:val="00B81D75"/>
    <w:rsid w:val="00B82124"/>
    <w:rsid w:val="00B9197B"/>
    <w:rsid w:val="00B969A8"/>
    <w:rsid w:val="00BA03F7"/>
    <w:rsid w:val="00BA202A"/>
    <w:rsid w:val="00BA5772"/>
    <w:rsid w:val="00BB0A09"/>
    <w:rsid w:val="00BB540F"/>
    <w:rsid w:val="00BB633A"/>
    <w:rsid w:val="00BB6B7E"/>
    <w:rsid w:val="00BC052F"/>
    <w:rsid w:val="00BC477A"/>
    <w:rsid w:val="00BD0FE6"/>
    <w:rsid w:val="00BD33B0"/>
    <w:rsid w:val="00BE36D8"/>
    <w:rsid w:val="00BE5664"/>
    <w:rsid w:val="00BE5B70"/>
    <w:rsid w:val="00C01826"/>
    <w:rsid w:val="00C15D1D"/>
    <w:rsid w:val="00C22167"/>
    <w:rsid w:val="00C247B4"/>
    <w:rsid w:val="00C24910"/>
    <w:rsid w:val="00C3077A"/>
    <w:rsid w:val="00C36FA9"/>
    <w:rsid w:val="00C4197E"/>
    <w:rsid w:val="00C44679"/>
    <w:rsid w:val="00C454DB"/>
    <w:rsid w:val="00C50513"/>
    <w:rsid w:val="00C54C91"/>
    <w:rsid w:val="00C61C49"/>
    <w:rsid w:val="00C64624"/>
    <w:rsid w:val="00C65B9A"/>
    <w:rsid w:val="00C83AF0"/>
    <w:rsid w:val="00C84588"/>
    <w:rsid w:val="00C97C7E"/>
    <w:rsid w:val="00CB5738"/>
    <w:rsid w:val="00CB688B"/>
    <w:rsid w:val="00CC5BE8"/>
    <w:rsid w:val="00CC60A1"/>
    <w:rsid w:val="00CD20C8"/>
    <w:rsid w:val="00CD3D83"/>
    <w:rsid w:val="00CE0B5D"/>
    <w:rsid w:val="00CE2DA4"/>
    <w:rsid w:val="00CE3454"/>
    <w:rsid w:val="00CF560C"/>
    <w:rsid w:val="00D01027"/>
    <w:rsid w:val="00D0744C"/>
    <w:rsid w:val="00D20668"/>
    <w:rsid w:val="00D2346D"/>
    <w:rsid w:val="00D32DC2"/>
    <w:rsid w:val="00D33C28"/>
    <w:rsid w:val="00D37AF1"/>
    <w:rsid w:val="00D42A09"/>
    <w:rsid w:val="00D47DB6"/>
    <w:rsid w:val="00D52C15"/>
    <w:rsid w:val="00D56452"/>
    <w:rsid w:val="00D6122D"/>
    <w:rsid w:val="00D61D23"/>
    <w:rsid w:val="00D72E44"/>
    <w:rsid w:val="00D73C2B"/>
    <w:rsid w:val="00D90E71"/>
    <w:rsid w:val="00D97E26"/>
    <w:rsid w:val="00DA58E7"/>
    <w:rsid w:val="00DA59F4"/>
    <w:rsid w:val="00DB0E0F"/>
    <w:rsid w:val="00DB6A22"/>
    <w:rsid w:val="00DC2D54"/>
    <w:rsid w:val="00DC60F9"/>
    <w:rsid w:val="00DD0CAC"/>
    <w:rsid w:val="00DD131E"/>
    <w:rsid w:val="00DD2A7B"/>
    <w:rsid w:val="00DD492C"/>
    <w:rsid w:val="00DD61C2"/>
    <w:rsid w:val="00DE77DF"/>
    <w:rsid w:val="00DF5D7A"/>
    <w:rsid w:val="00DF6487"/>
    <w:rsid w:val="00DF73B0"/>
    <w:rsid w:val="00E11653"/>
    <w:rsid w:val="00E12049"/>
    <w:rsid w:val="00E120B6"/>
    <w:rsid w:val="00E120BA"/>
    <w:rsid w:val="00E16EE6"/>
    <w:rsid w:val="00E2150B"/>
    <w:rsid w:val="00E22E7D"/>
    <w:rsid w:val="00E25C49"/>
    <w:rsid w:val="00E4308A"/>
    <w:rsid w:val="00E45685"/>
    <w:rsid w:val="00E653AD"/>
    <w:rsid w:val="00E670C4"/>
    <w:rsid w:val="00E673BD"/>
    <w:rsid w:val="00E841DB"/>
    <w:rsid w:val="00E84201"/>
    <w:rsid w:val="00E91DBF"/>
    <w:rsid w:val="00EA6511"/>
    <w:rsid w:val="00EB2BED"/>
    <w:rsid w:val="00EB74BD"/>
    <w:rsid w:val="00EC4756"/>
    <w:rsid w:val="00EC607F"/>
    <w:rsid w:val="00ED12D3"/>
    <w:rsid w:val="00ED76FE"/>
    <w:rsid w:val="00ED7EEB"/>
    <w:rsid w:val="00EE7E34"/>
    <w:rsid w:val="00EE7FBA"/>
    <w:rsid w:val="00F033D4"/>
    <w:rsid w:val="00F07CFB"/>
    <w:rsid w:val="00F1504D"/>
    <w:rsid w:val="00F154E7"/>
    <w:rsid w:val="00F172DB"/>
    <w:rsid w:val="00F26029"/>
    <w:rsid w:val="00F26F85"/>
    <w:rsid w:val="00F34678"/>
    <w:rsid w:val="00F35A44"/>
    <w:rsid w:val="00F37CE6"/>
    <w:rsid w:val="00F4392F"/>
    <w:rsid w:val="00F45E00"/>
    <w:rsid w:val="00F563D7"/>
    <w:rsid w:val="00F601EE"/>
    <w:rsid w:val="00F64F74"/>
    <w:rsid w:val="00F74E64"/>
    <w:rsid w:val="00F75207"/>
    <w:rsid w:val="00F961FD"/>
    <w:rsid w:val="00FB6E20"/>
    <w:rsid w:val="00FC1353"/>
    <w:rsid w:val="00FC579F"/>
    <w:rsid w:val="00FC649A"/>
    <w:rsid w:val="00FD5ACB"/>
    <w:rsid w:val="00FD7D0B"/>
    <w:rsid w:val="00FE201C"/>
    <w:rsid w:val="00FE2E41"/>
    <w:rsid w:val="00FE5280"/>
    <w:rsid w:val="00FE79F4"/>
    <w:rsid w:val="00FF0055"/>
    <w:rsid w:val="00FF52A1"/>
    <w:rsid w:val="00FF7768"/>
    <w:rsid w:val="33F5011E"/>
    <w:rsid w:val="6D7CD820"/>
    <w:rsid w:val="6EFFABD5"/>
    <w:rsid w:val="6FFBB945"/>
    <w:rsid w:val="7C316EBC"/>
    <w:rsid w:val="7D1EF12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E72F7"/>
  <w15:docId w15:val="{A5DA5A9D-9BB2-4023-9C46-7C46FAB5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59" w:lineRule="auto"/>
    </w:pPr>
    <w:rPr>
      <w:rFonts w:asciiTheme="minorHAnsi" w:eastAsiaTheme="minorHAnsi" w:hAnsiTheme="minorHAnsi" w:cstheme="minorBidi"/>
      <w:sz w:val="22"/>
      <w:szCs w:val="22"/>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qFormat/>
    <w:pPr>
      <w:spacing w:after="0" w:line="240" w:lineRule="auto"/>
    </w:pPr>
    <w:rPr>
      <w:rFonts w:ascii="Tahoma" w:hAnsi="Tahoma" w:cs="Tahoma"/>
      <w:sz w:val="16"/>
      <w:szCs w:val="16"/>
    </w:rPr>
  </w:style>
  <w:style w:type="character" w:styleId="Odwoaniedokomentarza">
    <w:name w:val="annotation reference"/>
    <w:basedOn w:val="Domylnaczcionkaakapitu"/>
    <w:uiPriority w:val="99"/>
    <w:semiHidden/>
    <w:unhideWhenUsed/>
    <w:qFormat/>
    <w:rPr>
      <w:sz w:val="16"/>
      <w:szCs w:val="16"/>
    </w:rPr>
  </w:style>
  <w:style w:type="paragraph" w:styleId="Tekstkomentarza">
    <w:name w:val="annotation text"/>
    <w:basedOn w:val="Normalny"/>
    <w:link w:val="TekstkomentarzaZnak"/>
    <w:uiPriority w:val="99"/>
    <w:semiHidden/>
    <w:unhideWhenUsed/>
    <w:qFormat/>
    <w:pPr>
      <w:spacing w:line="240" w:lineRule="auto"/>
    </w:pPr>
    <w:rPr>
      <w:sz w:val="20"/>
      <w:szCs w:val="20"/>
    </w:rPr>
  </w:style>
  <w:style w:type="paragraph" w:styleId="Tematkomentarza">
    <w:name w:val="annotation subject"/>
    <w:basedOn w:val="Tekstkomentarza"/>
    <w:next w:val="Tekstkomentarza"/>
    <w:link w:val="TematkomentarzaZnak"/>
    <w:uiPriority w:val="99"/>
    <w:semiHidden/>
    <w:unhideWhenUsed/>
    <w:qFormat/>
    <w:rPr>
      <w:b/>
      <w:bCs/>
    </w:rPr>
  </w:style>
  <w:style w:type="character" w:styleId="Uwydatnienie">
    <w:name w:val="Emphasis"/>
    <w:basedOn w:val="Domylnaczcionkaakapitu"/>
    <w:uiPriority w:val="20"/>
    <w:qFormat/>
    <w:rPr>
      <w:i/>
      <w:iCs/>
    </w:rPr>
  </w:style>
  <w:style w:type="paragraph" w:styleId="Stopka">
    <w:name w:val="footer"/>
    <w:basedOn w:val="Normalny"/>
    <w:link w:val="StopkaZnak"/>
    <w:uiPriority w:val="99"/>
    <w:unhideWhenUsed/>
    <w:qFormat/>
    <w:pPr>
      <w:tabs>
        <w:tab w:val="center" w:pos="4536"/>
        <w:tab w:val="right" w:pos="9072"/>
      </w:tabs>
      <w:spacing w:after="0" w:line="240" w:lineRule="auto"/>
    </w:pPr>
  </w:style>
  <w:style w:type="paragraph" w:styleId="Nagwek">
    <w:name w:val="header"/>
    <w:basedOn w:val="Normalny"/>
    <w:link w:val="NagwekZnak"/>
    <w:uiPriority w:val="99"/>
    <w:unhideWhenUsed/>
    <w:qFormat/>
    <w:pPr>
      <w:tabs>
        <w:tab w:val="center" w:pos="4536"/>
        <w:tab w:val="right" w:pos="9072"/>
      </w:tabs>
      <w:spacing w:after="0" w:line="240" w:lineRule="auto"/>
    </w:pPr>
  </w:style>
  <w:style w:type="paragraph" w:styleId="HTML-wstpniesformatowany">
    <w:name w:val="HTML Preformatted"/>
    <w:basedOn w:val="Normalny"/>
    <w:link w:val="HTML-wstpniesformatowanyZnak"/>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styleId="Hipercze">
    <w:name w:val="Hyperlink"/>
    <w:basedOn w:val="Domylnaczcionkaakapitu"/>
    <w:uiPriority w:val="99"/>
    <w:semiHidden/>
    <w:unhideWhenUsed/>
    <w:qFormat/>
    <w:rPr>
      <w:color w:val="0000FF"/>
      <w:u w:val="single"/>
    </w:rPr>
  </w:style>
  <w:style w:type="character" w:styleId="Numerwiersza">
    <w:name w:val="line number"/>
    <w:basedOn w:val="Domylnaczcionkaakapitu"/>
    <w:uiPriority w:val="99"/>
    <w:semiHidden/>
    <w:unhideWhenUsed/>
    <w:qFormat/>
  </w:style>
  <w:style w:type="paragraph" w:styleId="NormalnyWeb">
    <w:name w:val="Normal (Web)"/>
    <w:basedOn w:val="Normalny"/>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Pr>
      <w:b/>
      <w:bCs/>
    </w:rPr>
  </w:style>
  <w:style w:type="character" w:customStyle="1" w:styleId="HTML-wstpniesformatowanyZnak">
    <w:name w:val="HTML - wstępnie sformatowany Znak"/>
    <w:basedOn w:val="Domylnaczcionkaakapitu"/>
    <w:link w:val="HTML-wstpniesformatowany"/>
    <w:uiPriority w:val="99"/>
    <w:qFormat/>
    <w:rPr>
      <w:rFonts w:ascii="Courier New" w:eastAsia="Times New Roman" w:hAnsi="Courier New" w:cs="Courier New"/>
      <w:sz w:val="20"/>
      <w:szCs w:val="20"/>
      <w:lang w:eastAsia="pl-PL"/>
    </w:rPr>
  </w:style>
  <w:style w:type="character" w:customStyle="1" w:styleId="gnkrckgcgsb">
    <w:name w:val="gnkrckgcgsb"/>
    <w:basedOn w:val="Domylnaczcionkaakapitu"/>
    <w:qFormat/>
  </w:style>
  <w:style w:type="character" w:customStyle="1" w:styleId="gnkrckgcmsb">
    <w:name w:val="gnkrckgcmsb"/>
    <w:basedOn w:val="Domylnaczcionkaakapitu"/>
    <w:qFormat/>
  </w:style>
  <w:style w:type="character" w:customStyle="1" w:styleId="gnkrckgcmrb">
    <w:name w:val="gnkrckgcmrb"/>
    <w:basedOn w:val="Domylnaczcionkaakapitu"/>
    <w:qFormat/>
  </w:style>
  <w:style w:type="character" w:customStyle="1" w:styleId="TekstdymkaZnak">
    <w:name w:val="Tekst dymka Znak"/>
    <w:basedOn w:val="Domylnaczcionkaakapitu"/>
    <w:link w:val="Tekstdymka"/>
    <w:uiPriority w:val="99"/>
    <w:semiHidden/>
    <w:qFormat/>
    <w:rPr>
      <w:rFonts w:ascii="Tahoma" w:hAnsi="Tahoma" w:cs="Tahoma"/>
      <w:sz w:val="16"/>
      <w:szCs w:val="16"/>
    </w:rPr>
  </w:style>
  <w:style w:type="character" w:customStyle="1" w:styleId="TekstkomentarzaZnak">
    <w:name w:val="Tekst komentarza Znak"/>
    <w:basedOn w:val="Domylnaczcionkaakapitu"/>
    <w:link w:val="Tekstkomentarza"/>
    <w:uiPriority w:val="99"/>
    <w:semiHidden/>
    <w:qFormat/>
    <w:rPr>
      <w:sz w:val="20"/>
      <w:szCs w:val="20"/>
    </w:rPr>
  </w:style>
  <w:style w:type="character" w:customStyle="1" w:styleId="TematkomentarzaZnak">
    <w:name w:val="Temat komentarza Znak"/>
    <w:basedOn w:val="TekstkomentarzaZnak"/>
    <w:link w:val="Tematkomentarza"/>
    <w:uiPriority w:val="99"/>
    <w:semiHidden/>
    <w:qFormat/>
    <w:rPr>
      <w:b/>
      <w:bCs/>
      <w:sz w:val="20"/>
      <w:szCs w:val="20"/>
    </w:rPr>
  </w:style>
  <w:style w:type="character" w:customStyle="1" w:styleId="NagwekZnak">
    <w:name w:val="Nagłówek Znak"/>
    <w:basedOn w:val="Domylnaczcionkaakapitu"/>
    <w:link w:val="Nagwek"/>
    <w:uiPriority w:val="99"/>
    <w:qFormat/>
  </w:style>
  <w:style w:type="character" w:customStyle="1" w:styleId="StopkaZnak">
    <w:name w:val="Stopka Znak"/>
    <w:basedOn w:val="Domylnaczcionkaakapitu"/>
    <w:link w:val="Stopka"/>
    <w:uiPriority w:val="99"/>
    <w:qFormat/>
  </w:style>
  <w:style w:type="character" w:customStyle="1" w:styleId="mi">
    <w:name w:val="mi"/>
    <w:basedOn w:val="Domylnaczcionkaakapitu"/>
    <w:qFormat/>
  </w:style>
  <w:style w:type="character" w:customStyle="1" w:styleId="mtext">
    <w:name w:val="mtext"/>
    <w:basedOn w:val="Domylnaczcionkaakapitu"/>
    <w:qFormat/>
  </w:style>
  <w:style w:type="character" w:customStyle="1" w:styleId="mo">
    <w:name w:val="mo"/>
    <w:basedOn w:val="Domylnaczcionkaakapitu"/>
    <w:qFormat/>
  </w:style>
  <w:style w:type="character" w:customStyle="1" w:styleId="mn">
    <w:name w:val="mn"/>
    <w:basedOn w:val="Domylnaczcionkaakapitu"/>
    <w:qFormat/>
  </w:style>
  <w:style w:type="paragraph" w:styleId="Akapitzlist">
    <w:name w:val="List Paragraph"/>
    <w:basedOn w:val="Normalny"/>
    <w:uiPriority w:val="34"/>
    <w:qFormat/>
    <w:pPr>
      <w:ind w:left="720"/>
      <w:contextualSpacing/>
    </w:pPr>
  </w:style>
  <w:style w:type="paragraph" w:customStyle="1" w:styleId="Poprawka1">
    <w:name w:val="Poprawka1"/>
    <w:hidden/>
    <w:uiPriority w:val="99"/>
    <w:semiHidden/>
    <w:qFormat/>
    <w:rPr>
      <w:rFonts w:asciiTheme="minorHAnsi" w:eastAsiaTheme="minorHAnsi" w:hAnsiTheme="minorHAnsi" w:cstheme="minorBidi"/>
      <w:sz w:val="22"/>
      <w:szCs w:val="22"/>
      <w:lang w:eastAsia="en-US"/>
    </w:rPr>
  </w:style>
  <w:style w:type="table" w:customStyle="1" w:styleId="Tabelasiatki1jasna1">
    <w:name w:val="Tabela siatki 1 — jasna1"/>
    <w:basedOn w:val="Standardowy"/>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581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A05FD7D-0C27-4A54-8187-624667DB7AE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26</Pages>
  <Words>31504</Words>
  <Characters>173276</Characters>
  <Application>Microsoft Office Word</Application>
  <DocSecurity>0</DocSecurity>
  <Lines>1443</Lines>
  <Paragraphs>408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204372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Kasia Wojczulanis</dc:creator>
  <cp:lastModifiedBy>Katarzyna Wojczulanis-Jakubas</cp:lastModifiedBy>
  <cp:revision>68</cp:revision>
  <dcterms:created xsi:type="dcterms:W3CDTF">2019-11-07T22:12:00Z</dcterms:created>
  <dcterms:modified xsi:type="dcterms:W3CDTF">2022-12-10T09:56:00Z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http://www.zotero.org/styles/animal-behaviour</vt:lpwstr>
  </property>
  <property fmtid="{D5CDD505-2E9C-101B-9397-08002B2CF9AE}" pid="3" name="Mendeley Recent Style Name 0_1">
    <vt:lpwstr>Animal Behaviour</vt:lpwstr>
  </property>
  <property fmtid="{D5CDD505-2E9C-101B-9397-08002B2CF9AE}" pid="4" name="Mendeley Recent Style Id 1_1">
    <vt:lpwstr>http://www.zotero.org/styles/behavioral-ecology-and-sociobiology</vt:lpwstr>
  </property>
  <property fmtid="{D5CDD505-2E9C-101B-9397-08002B2CF9AE}" pid="5" name="Mendeley Recent Style Name 1_1">
    <vt:lpwstr>Behavioral Ecology and Sociobiology</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http://www.zotero.org/styles/polar-science</vt:lpwstr>
  </property>
  <property fmtid="{D5CDD505-2E9C-101B-9397-08002B2CF9AE}" pid="13" name="Mendeley Recent Style Name 5_1">
    <vt:lpwstr>Polar Science</vt:lpwstr>
  </property>
  <property fmtid="{D5CDD505-2E9C-101B-9397-08002B2CF9AE}" pid="14" name="Mendeley Recent Style Id 6_1">
    <vt:lpwstr>http://www.zotero.org/styles/scientific-reports</vt:lpwstr>
  </property>
  <property fmtid="{D5CDD505-2E9C-101B-9397-08002B2CF9AE}" pid="15" name="Mendeley Recent Style Name 6_1">
    <vt:lpwstr>Scientific Reports</vt:lpwstr>
  </property>
  <property fmtid="{D5CDD505-2E9C-101B-9397-08002B2CF9AE}" pid="16" name="Mendeley Recent Style Id 7_1">
    <vt:lpwstr>http://www.zotero.org/styles/taylor-and-francis-harvard-v</vt:lpwstr>
  </property>
  <property fmtid="{D5CDD505-2E9C-101B-9397-08002B2CF9AE}" pid="17" name="Mendeley Recent Style Name 7_1">
    <vt:lpwstr>Taylor &amp; Francis - Harvard V</vt:lpwstr>
  </property>
  <property fmtid="{D5CDD505-2E9C-101B-9397-08002B2CF9AE}" pid="18" name="Mendeley Recent Style Id 8_1">
    <vt:lpwstr>http://www.zotero.org/styles/zoological-journal-of-the-linnean-society</vt:lpwstr>
  </property>
  <property fmtid="{D5CDD505-2E9C-101B-9397-08002B2CF9AE}" pid="19" name="Mendeley Recent Style Name 8_1">
    <vt:lpwstr>Zoological Journal of the Linnean Society</vt:lpwstr>
  </property>
  <property fmtid="{D5CDD505-2E9C-101B-9397-08002B2CF9AE}" pid="20" name="Mendeley Recent Style Id 9_1">
    <vt:lpwstr>http://www.zotero.org/styles/elife</vt:lpwstr>
  </property>
  <property fmtid="{D5CDD505-2E9C-101B-9397-08002B2CF9AE}" pid="21" name="Mendeley Recent Style Name 9_1">
    <vt:lpwstr>eLife</vt:lpwstr>
  </property>
  <property fmtid="{D5CDD505-2E9C-101B-9397-08002B2CF9AE}" pid="22" name="Mendeley Document_1">
    <vt:lpwstr>True</vt:lpwstr>
  </property>
  <property fmtid="{D5CDD505-2E9C-101B-9397-08002B2CF9AE}" pid="23" name="Mendeley Unique User Id_1">
    <vt:lpwstr>318543f5-356a-3da6-a836-263648243536</vt:lpwstr>
  </property>
  <property fmtid="{D5CDD505-2E9C-101B-9397-08002B2CF9AE}" pid="24" name="Mendeley Citation Style_1">
    <vt:lpwstr>http://www.zotero.org/styles/behavioral-ecology-and-sociobiology</vt:lpwstr>
  </property>
  <property fmtid="{D5CDD505-2E9C-101B-9397-08002B2CF9AE}" pid="25" name="KSOProductBuildVer">
    <vt:lpwstr>1033-11.1.0.10920</vt:lpwstr>
  </property>
</Properties>
</file>