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DE502" w14:textId="77777777" w:rsidR="00CC52B4" w:rsidRPr="00546720" w:rsidRDefault="00967362" w:rsidP="008A70A7">
      <w:pPr>
        <w:pStyle w:val="Heading1"/>
      </w:pPr>
      <w:bookmarkStart w:id="0" w:name="_Hlk26252366"/>
      <w:bookmarkEnd w:id="0"/>
      <w:r w:rsidRPr="00546720">
        <w:t>Figures and Tables</w:t>
      </w:r>
    </w:p>
    <w:p w14:paraId="266FC3E5" w14:textId="0AA16DCF" w:rsidR="00BB4929" w:rsidRPr="008A70A7" w:rsidRDefault="00BB4929" w:rsidP="008A70A7">
      <w:pPr>
        <w:pStyle w:val="Heading1"/>
      </w:pPr>
      <w:r w:rsidRPr="008A70A7">
        <w:t>Table 1</w:t>
      </w:r>
      <w:r w:rsidR="008A70A7">
        <w:t>.</w:t>
      </w:r>
    </w:p>
    <w:p w14:paraId="56175F5B" w14:textId="07333023" w:rsidR="00967362" w:rsidRPr="00FC44A6" w:rsidRDefault="00CE1409" w:rsidP="00546720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CE1409">
        <w:rPr>
          <w:rFonts w:ascii="Times New Roman" w:hAnsi="Times New Roman"/>
          <w:bCs/>
          <w:color w:val="000000"/>
          <w:sz w:val="24"/>
          <w:szCs w:val="24"/>
        </w:rPr>
        <w:t xml:space="preserve">Selected soil chemical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(0-10 cm depth) </w:t>
      </w:r>
      <w:r w:rsidRPr="00CE1409">
        <w:rPr>
          <w:rFonts w:ascii="Times New Roman" w:hAnsi="Times New Roman"/>
          <w:bCs/>
          <w:color w:val="000000"/>
          <w:sz w:val="24"/>
          <w:szCs w:val="24"/>
        </w:rPr>
        <w:t>and vegetation properties of fertilization treatments</w:t>
      </w:r>
      <w:r w:rsidR="000A2719" w:rsidRPr="000A2719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0A2719">
        <w:rPr>
          <w:rFonts w:ascii="Times New Roman" w:hAnsi="Times New Roman"/>
          <w:bCs/>
          <w:color w:val="000000"/>
          <w:sz w:val="24"/>
          <w:szCs w:val="24"/>
        </w:rPr>
        <w:t xml:space="preserve">at EARTH </w:t>
      </w:r>
      <w:proofErr w:type="gramStart"/>
      <w:r w:rsidR="000A2719">
        <w:rPr>
          <w:rFonts w:ascii="Times New Roman" w:hAnsi="Times New Roman"/>
          <w:bCs/>
          <w:color w:val="000000"/>
          <w:sz w:val="24"/>
          <w:szCs w:val="24"/>
        </w:rPr>
        <w:t>University forest</w:t>
      </w:r>
      <w:proofErr w:type="gramEnd"/>
      <w:r w:rsidR="000A2719">
        <w:rPr>
          <w:rFonts w:ascii="Times New Roman" w:hAnsi="Times New Roman"/>
          <w:bCs/>
          <w:color w:val="000000"/>
          <w:sz w:val="24"/>
          <w:szCs w:val="24"/>
        </w:rPr>
        <w:t xml:space="preserve"> reserve in </w:t>
      </w:r>
      <w:r w:rsidR="000A2719" w:rsidRPr="00CE1409">
        <w:rPr>
          <w:rFonts w:ascii="Times New Roman" w:hAnsi="Times New Roman"/>
          <w:color w:val="000000"/>
          <w:sz w:val="24"/>
          <w:szCs w:val="24"/>
        </w:rPr>
        <w:t>Limón, Costa Rica</w:t>
      </w:r>
      <w:r w:rsidR="000A2719">
        <w:rPr>
          <w:rFonts w:ascii="Times New Roman" w:hAnsi="Times New Roman"/>
          <w:bCs/>
          <w:color w:val="000000"/>
          <w:sz w:val="24"/>
          <w:szCs w:val="24"/>
        </w:rPr>
        <w:t>. Treatments consist of c</w:t>
      </w:r>
      <w:r w:rsidRPr="00CE1409">
        <w:rPr>
          <w:rFonts w:ascii="Times New Roman" w:hAnsi="Times New Roman"/>
          <w:bCs/>
          <w:color w:val="000000"/>
          <w:sz w:val="24"/>
          <w:szCs w:val="24"/>
        </w:rPr>
        <w:t xml:space="preserve">ontrol, </w:t>
      </w:r>
      <w:r w:rsidR="000A2719">
        <w:rPr>
          <w:rFonts w:ascii="Times New Roman" w:hAnsi="Times New Roman"/>
          <w:bCs/>
          <w:color w:val="000000"/>
          <w:sz w:val="24"/>
          <w:szCs w:val="24"/>
        </w:rPr>
        <w:t xml:space="preserve">and </w:t>
      </w:r>
      <w:r w:rsidRPr="00CE1409">
        <w:rPr>
          <w:rFonts w:ascii="Times New Roman" w:hAnsi="Times New Roman"/>
          <w:bCs/>
          <w:color w:val="000000"/>
          <w:sz w:val="24"/>
          <w:szCs w:val="24"/>
        </w:rPr>
        <w:t>nitrogen (+N), phosphorus (+P)</w:t>
      </w:r>
      <w:r w:rsidR="000A2719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Pr="00CE1409">
        <w:rPr>
          <w:rFonts w:ascii="Times New Roman" w:hAnsi="Times New Roman"/>
          <w:bCs/>
          <w:color w:val="000000"/>
          <w:sz w:val="24"/>
          <w:szCs w:val="24"/>
        </w:rPr>
        <w:t xml:space="preserve">and </w:t>
      </w:r>
      <w:r w:rsidR="000A2719">
        <w:rPr>
          <w:rFonts w:ascii="Times New Roman" w:hAnsi="Times New Roman"/>
          <w:bCs/>
          <w:color w:val="000000"/>
          <w:sz w:val="24"/>
          <w:szCs w:val="24"/>
        </w:rPr>
        <w:t xml:space="preserve">nitrogen </w:t>
      </w:r>
      <w:r w:rsidR="000A2719" w:rsidRPr="00FC44A6">
        <w:rPr>
          <w:rFonts w:ascii="Times New Roman" w:hAnsi="Times New Roman"/>
          <w:bCs/>
          <w:color w:val="000000"/>
          <w:sz w:val="24"/>
          <w:szCs w:val="24"/>
        </w:rPr>
        <w:t>and phosphorus</w:t>
      </w:r>
      <w:r w:rsidRPr="00FC44A6">
        <w:rPr>
          <w:rFonts w:ascii="Times New Roman" w:hAnsi="Times New Roman"/>
          <w:bCs/>
          <w:color w:val="000000"/>
          <w:sz w:val="24"/>
          <w:szCs w:val="24"/>
        </w:rPr>
        <w:t xml:space="preserve"> (+NP) addition</w:t>
      </w:r>
      <w:r w:rsidR="00967362" w:rsidRPr="00FC44A6">
        <w:rPr>
          <w:rFonts w:ascii="Times New Roman" w:hAnsi="Times New Roman"/>
          <w:sz w:val="24"/>
          <w:szCs w:val="24"/>
        </w:rPr>
        <w:t>.</w:t>
      </w:r>
      <w:r w:rsidRPr="00FC44A6">
        <w:rPr>
          <w:rFonts w:ascii="Times New Roman" w:hAnsi="Times New Roman"/>
          <w:sz w:val="24"/>
          <w:szCs w:val="24"/>
        </w:rPr>
        <w:t xml:space="preserve"> </w:t>
      </w:r>
      <w:r w:rsidR="00FC44A6" w:rsidRPr="00B66091">
        <w:rPr>
          <w:rFonts w:ascii="Times New Roman" w:hAnsi="Times New Roman" w:cs="Times New Roman"/>
          <w:sz w:val="24"/>
          <w:szCs w:val="24"/>
        </w:rPr>
        <w:t xml:space="preserve">Different letters denote significant differences across treatment levels, as indicated by Tukey’s </w:t>
      </w:r>
      <w:proofErr w:type="spellStart"/>
      <w:r w:rsidR="00FC44A6" w:rsidRPr="00B66091">
        <w:rPr>
          <w:rFonts w:ascii="Times New Roman" w:hAnsi="Times New Roman" w:cs="Times New Roman"/>
          <w:sz w:val="24"/>
          <w:szCs w:val="24"/>
        </w:rPr>
        <w:t>h.s.d</w:t>
      </w:r>
      <w:proofErr w:type="spellEnd"/>
      <w:r w:rsidR="00FC44A6" w:rsidRPr="00B66091">
        <w:rPr>
          <w:rFonts w:ascii="Times New Roman" w:hAnsi="Times New Roman" w:cs="Times New Roman"/>
          <w:sz w:val="24"/>
          <w:szCs w:val="24"/>
        </w:rPr>
        <w:t xml:space="preserve">. The last two columns represent the results of a factorial one-way ANOVA, with F and </w:t>
      </w:r>
      <w:r w:rsidR="00FC44A6" w:rsidRPr="00B66091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FC44A6" w:rsidRPr="00B66091">
        <w:rPr>
          <w:rFonts w:ascii="Times New Roman" w:hAnsi="Times New Roman" w:cs="Times New Roman"/>
          <w:sz w:val="24"/>
          <w:szCs w:val="24"/>
        </w:rPr>
        <w:t xml:space="preserve">-values shown. Data from (Vincent et al. </w:t>
      </w:r>
      <w:r w:rsidR="00FC44A6" w:rsidRPr="00B66091">
        <w:rPr>
          <w:rFonts w:ascii="Times New Roman" w:hAnsi="Times New Roman" w:cs="Times New Roman"/>
          <w:i/>
          <w:iCs/>
          <w:sz w:val="24"/>
          <w:szCs w:val="24"/>
        </w:rPr>
        <w:t>in prep</w:t>
      </w:r>
      <w:r w:rsidR="00FC44A6" w:rsidRPr="00B66091">
        <w:rPr>
          <w:rFonts w:ascii="Times New Roman" w:hAnsi="Times New Roman" w:cs="Times New Roman"/>
          <w:sz w:val="24"/>
          <w:szCs w:val="24"/>
        </w:rPr>
        <w:t>).</w:t>
      </w:r>
    </w:p>
    <w:p w14:paraId="59B219E6" w14:textId="77777777" w:rsidR="00967362" w:rsidRPr="00CE1409" w:rsidRDefault="00967362" w:rsidP="00967362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5" w:type="dxa"/>
        <w:jc w:val="center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721"/>
        <w:gridCol w:w="1247"/>
        <w:gridCol w:w="1191"/>
        <w:gridCol w:w="1191"/>
        <w:gridCol w:w="1191"/>
        <w:gridCol w:w="907"/>
        <w:gridCol w:w="907"/>
      </w:tblGrid>
      <w:tr w:rsidR="009A45F6" w:rsidRPr="009A45F6" w14:paraId="1DBE5B61" w14:textId="124F8870" w:rsidTr="00B66091">
        <w:trPr>
          <w:trHeight w:val="397"/>
          <w:jc w:val="center"/>
        </w:trPr>
        <w:tc>
          <w:tcPr>
            <w:tcW w:w="2721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20985F5A" w14:textId="77777777" w:rsidR="00FC44A6" w:rsidRPr="00B66091" w:rsidRDefault="00FC44A6" w:rsidP="00CC52B4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108ECE86" w14:textId="77777777" w:rsidR="00FC44A6" w:rsidRPr="00B66091" w:rsidRDefault="00FC44A6" w:rsidP="00967362">
            <w:pPr>
              <w:spacing w:after="0" w:line="240" w:lineRule="auto"/>
              <w:rPr>
                <w:rFonts w:ascii="Times New Roman" w:hAnsi="Times New Roman"/>
              </w:rPr>
            </w:pPr>
            <w:r w:rsidRPr="00B66091">
              <w:rPr>
                <w:rFonts w:ascii="Times New Roman" w:hAnsi="Times New Roman"/>
              </w:rPr>
              <w:t xml:space="preserve">Fertilization 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5195A174" w14:textId="77777777" w:rsidR="00FC44A6" w:rsidRPr="00B66091" w:rsidRDefault="00FC44A6" w:rsidP="00CE1409">
            <w:pPr>
              <w:spacing w:after="0" w:line="240" w:lineRule="auto"/>
              <w:rPr>
                <w:rFonts w:ascii="Times New Roman" w:hAnsi="Times New Roman"/>
              </w:rPr>
            </w:pPr>
            <w:r w:rsidRPr="00B66091">
              <w:rPr>
                <w:rFonts w:ascii="Times New Roman" w:hAnsi="Times New Roman"/>
              </w:rPr>
              <w:t>treatment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745FB083" w14:textId="77777777" w:rsidR="00FC44A6" w:rsidRPr="00B66091" w:rsidRDefault="00FC44A6" w:rsidP="00CC52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</w:tcPr>
          <w:p w14:paraId="16037579" w14:textId="77777777" w:rsidR="00FC44A6" w:rsidRPr="00B66091" w:rsidRDefault="00FC44A6" w:rsidP="00CC52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26888782" w14:textId="77777777" w:rsidR="00FC44A6" w:rsidRPr="00B66091" w:rsidRDefault="00FC44A6" w:rsidP="00CC52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07" w:type="dxa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</w:tcPr>
          <w:p w14:paraId="1031EBCF" w14:textId="77777777" w:rsidR="00FC44A6" w:rsidRPr="00B66091" w:rsidRDefault="00FC44A6" w:rsidP="00CC52B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9A45F6" w:rsidRPr="009A45F6" w14:paraId="50A83347" w14:textId="663023BD" w:rsidTr="00B66091">
        <w:trPr>
          <w:trHeight w:val="397"/>
          <w:jc w:val="center"/>
        </w:trPr>
        <w:tc>
          <w:tcPr>
            <w:tcW w:w="2721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AC46976" w14:textId="2E9A2D03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B66091">
              <w:rPr>
                <w:rFonts w:ascii="Times New Roman" w:hAnsi="Times New Roman"/>
              </w:rPr>
              <w:t xml:space="preserve">Variable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0EA9CF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B66091">
              <w:rPr>
                <w:rFonts w:ascii="Times New Roman" w:hAnsi="Times New Roman"/>
              </w:rPr>
              <w:t>Control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9955126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B66091">
              <w:rPr>
                <w:rFonts w:ascii="Times New Roman" w:hAnsi="Times New Roman"/>
              </w:rPr>
              <w:t>+N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0570EAD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B66091">
              <w:rPr>
                <w:rFonts w:ascii="Times New Roman" w:hAnsi="Times New Roman"/>
              </w:rPr>
              <w:t>+P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6DABD97" w14:textId="6CDC1FCF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B66091">
              <w:rPr>
                <w:rFonts w:ascii="Times New Roman" w:hAnsi="Times New Roman"/>
              </w:rPr>
              <w:t>+NP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6831249" w14:textId="42ABE202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  <w:b/>
                <w:bCs/>
              </w:rPr>
              <w:t>F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FD7E4B2" w14:textId="570A4715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</w:p>
        </w:tc>
      </w:tr>
      <w:tr w:rsidR="009A45F6" w:rsidRPr="009A45F6" w14:paraId="0F4D10F9" w14:textId="786D7519" w:rsidTr="00B66091">
        <w:trPr>
          <w:trHeight w:val="397"/>
          <w:jc w:val="center"/>
        </w:trPr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C41A6F" w14:textId="77555C00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Soil pH</w:t>
            </w:r>
            <w:r w:rsidRPr="009A45F6">
              <w:rPr>
                <w:rFonts w:ascii="Times New Roman" w:hAnsi="Times New Roman" w:cs="Times New Roman"/>
                <w:vertAlign w:val="subscript"/>
              </w:rPr>
              <w:t>H20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706E5" w14:textId="20B7592C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4.2 (</w:t>
            </w:r>
            <w:proofErr w:type="gramStart"/>
            <w:r w:rsidRPr="009A45F6">
              <w:rPr>
                <w:rFonts w:ascii="Times New Roman" w:hAnsi="Times New Roman" w:cs="Times New Roman"/>
              </w:rPr>
              <w:t>0.1)a</w:t>
            </w:r>
            <w:proofErr w:type="gram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02841" w14:textId="34E4B97D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4.0 (</w:t>
            </w:r>
            <w:proofErr w:type="gramStart"/>
            <w:r w:rsidRPr="009A45F6">
              <w:rPr>
                <w:rFonts w:ascii="Times New Roman" w:hAnsi="Times New Roman" w:cs="Times New Roman"/>
              </w:rPr>
              <w:t>0.1)b</w:t>
            </w:r>
            <w:proofErr w:type="gram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50DC6" w14:textId="45ACB558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4.2 (</w:t>
            </w:r>
            <w:proofErr w:type="gramStart"/>
            <w:r w:rsidRPr="009A45F6">
              <w:rPr>
                <w:rFonts w:ascii="Times New Roman" w:hAnsi="Times New Roman" w:cs="Times New Roman"/>
              </w:rPr>
              <w:t>0.1)a</w:t>
            </w:r>
            <w:proofErr w:type="gram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4E20CC" w14:textId="0DB5CF02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4.2 (</w:t>
            </w:r>
            <w:proofErr w:type="gramStart"/>
            <w:r w:rsidRPr="009A45F6">
              <w:rPr>
                <w:rFonts w:ascii="Times New Roman" w:hAnsi="Times New Roman" w:cs="Times New Roman"/>
              </w:rPr>
              <w:t>0.1)a</w:t>
            </w:r>
            <w:proofErr w:type="gramEnd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F4E3E5" w14:textId="6C6B7FB7" w:rsidR="00FC44A6" w:rsidRPr="00B66091" w:rsidDel="00FC44A6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5.72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324AA1" w14:textId="730F7BAD" w:rsidR="00FC44A6" w:rsidRPr="00B66091" w:rsidDel="00FC44A6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  <w:b/>
                <w:bCs/>
              </w:rPr>
              <w:t>0.006</w:t>
            </w:r>
          </w:p>
        </w:tc>
      </w:tr>
      <w:tr w:rsidR="009A45F6" w:rsidRPr="009A45F6" w14:paraId="265E299B" w14:textId="1665B06C" w:rsidTr="00B66091">
        <w:trPr>
          <w:trHeight w:val="397"/>
          <w:jc w:val="center"/>
        </w:trPr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0E94A" w14:textId="12E7475C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  <w:color w:val="000000"/>
              </w:rPr>
              <w:t>PO</w:t>
            </w:r>
            <w:r w:rsidRPr="009A45F6">
              <w:rPr>
                <w:rFonts w:ascii="Times New Roman" w:hAnsi="Times New Roman" w:cs="Times New Roman"/>
                <w:color w:val="000000"/>
                <w:vertAlign w:val="subscript"/>
              </w:rPr>
              <w:t>4</w:t>
            </w:r>
            <w:r w:rsidRPr="009A45F6">
              <w:rPr>
                <w:rFonts w:ascii="Times New Roman" w:hAnsi="Times New Roman" w:cs="Times New Roman"/>
                <w:color w:val="000000"/>
                <w:vertAlign w:val="superscript"/>
              </w:rPr>
              <w:t>-</w:t>
            </w:r>
            <w:r w:rsidRPr="009A45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A45F6">
              <w:rPr>
                <w:rFonts w:ascii="Times New Roman" w:hAnsi="Times New Roman" w:cs="Times New Roman"/>
              </w:rPr>
              <w:t>(</w:t>
            </w:r>
            <w:r w:rsidRPr="009A45F6">
              <w:rPr>
                <w:rFonts w:ascii="Times New Roman" w:hAnsi="Times New Roman" w:cs="Times New Roman"/>
              </w:rPr>
              <w:sym w:font="Symbol" w:char="F06D"/>
            </w:r>
            <w:r w:rsidRPr="009A45F6">
              <w:rPr>
                <w:rFonts w:ascii="Times New Roman" w:hAnsi="Times New Roman" w:cs="Times New Roman"/>
              </w:rPr>
              <w:t>g g</w:t>
            </w:r>
            <w:r w:rsidRPr="009A45F6">
              <w:rPr>
                <w:rFonts w:ascii="Times New Roman" w:hAnsi="Times New Roman" w:cs="Times New Roman"/>
                <w:vertAlign w:val="superscript"/>
              </w:rPr>
              <w:t>-1</w:t>
            </w:r>
            <w:r w:rsidRPr="009A45F6">
              <w:rPr>
                <w:rFonts w:ascii="Times New Roman" w:hAnsi="Times New Roman" w:cs="Times New Roman"/>
              </w:rPr>
              <w:t>)</w:t>
            </w:r>
            <w:r w:rsidRPr="009A45F6">
              <w:rPr>
                <w:rFonts w:ascii="Times New Roman" w:hAnsi="Times New Roman" w:cs="Times New Roman"/>
                <w:vertAlign w:val="superscript"/>
              </w:rPr>
              <w:t xml:space="preserve"> a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5284A3" w14:textId="4DA95D6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  <w:color w:val="000000"/>
              </w:rPr>
              <w:t>3.2 (</w:t>
            </w:r>
            <w:proofErr w:type="gramStart"/>
            <w:r w:rsidRPr="009A45F6">
              <w:rPr>
                <w:rFonts w:ascii="Times New Roman" w:hAnsi="Times New Roman" w:cs="Times New Roman"/>
                <w:color w:val="000000"/>
              </w:rPr>
              <w:t>2.2)a</w:t>
            </w:r>
            <w:proofErr w:type="gram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7495E" w14:textId="75710F1B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  <w:color w:val="000000"/>
              </w:rPr>
              <w:t>3.3 (</w:t>
            </w:r>
            <w:proofErr w:type="gramStart"/>
            <w:r w:rsidRPr="009A45F6">
              <w:rPr>
                <w:rFonts w:ascii="Times New Roman" w:hAnsi="Times New Roman" w:cs="Times New Roman"/>
                <w:color w:val="000000"/>
              </w:rPr>
              <w:t>4.4)a</w:t>
            </w:r>
            <w:proofErr w:type="gram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6610F" w14:textId="0D5D8515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  <w:color w:val="000000"/>
              </w:rPr>
              <w:t>45 (</w:t>
            </w:r>
            <w:proofErr w:type="gramStart"/>
            <w:r w:rsidRPr="009A45F6">
              <w:rPr>
                <w:rFonts w:ascii="Times New Roman" w:hAnsi="Times New Roman" w:cs="Times New Roman"/>
                <w:color w:val="000000"/>
              </w:rPr>
              <w:t>32.4)b</w:t>
            </w:r>
            <w:proofErr w:type="gramEnd"/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641FB" w14:textId="57C73D49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  <w:color w:val="000000"/>
              </w:rPr>
              <w:t>46 (</w:t>
            </w:r>
            <w:proofErr w:type="gramStart"/>
            <w:r w:rsidRPr="009A45F6">
              <w:rPr>
                <w:rFonts w:ascii="Times New Roman" w:hAnsi="Times New Roman" w:cs="Times New Roman"/>
                <w:color w:val="000000"/>
              </w:rPr>
              <w:t>9.7)b</w:t>
            </w:r>
            <w:proofErr w:type="gramEnd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ED545" w14:textId="4CEC4C17" w:rsidR="00FC44A6" w:rsidRPr="00B66091" w:rsidDel="00FC44A6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  <w:color w:val="000000"/>
              </w:rPr>
              <w:t>7.50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DDFF9" w14:textId="202FE1AE" w:rsidR="00FC44A6" w:rsidRPr="00B66091" w:rsidDel="00FC44A6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  <w:b/>
                <w:bCs/>
                <w:color w:val="000000"/>
              </w:rPr>
              <w:t>0.002</w:t>
            </w:r>
          </w:p>
        </w:tc>
      </w:tr>
      <w:tr w:rsidR="00FC44A6" w:rsidRPr="009A45F6" w14:paraId="3338ED6D" w14:textId="77777777" w:rsidTr="00B66091">
        <w:trPr>
          <w:trHeight w:val="397"/>
          <w:jc w:val="center"/>
        </w:trPr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C48C1" w14:textId="37584704" w:rsidR="00FC44A6" w:rsidRPr="009A45F6" w:rsidRDefault="00FC44A6" w:rsidP="00FC44A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A45F6">
              <w:rPr>
                <w:rFonts w:ascii="Times New Roman" w:hAnsi="Times New Roman" w:cs="Times New Roman"/>
                <w:color w:val="000000"/>
              </w:rPr>
              <w:t>NO</w:t>
            </w:r>
            <w:r w:rsidRPr="009A45F6">
              <w:rPr>
                <w:rFonts w:ascii="Times New Roman" w:hAnsi="Times New Roman" w:cs="Times New Roman"/>
                <w:color w:val="000000"/>
                <w:vertAlign w:val="subscript"/>
              </w:rPr>
              <w:t>3</w:t>
            </w:r>
            <w:r w:rsidRPr="009A45F6">
              <w:rPr>
                <w:rFonts w:ascii="Times New Roman" w:hAnsi="Times New Roman" w:cs="Times New Roman"/>
                <w:color w:val="000000"/>
                <w:vertAlign w:val="superscript"/>
              </w:rPr>
              <w:t>-</w:t>
            </w:r>
            <w:r w:rsidRPr="009A45F6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9A45F6">
              <w:rPr>
                <w:rFonts w:ascii="Times New Roman" w:hAnsi="Times New Roman" w:cs="Times New Roman"/>
              </w:rPr>
              <w:t>(</w:t>
            </w:r>
            <w:r w:rsidRPr="009A45F6">
              <w:rPr>
                <w:rFonts w:ascii="Times New Roman" w:hAnsi="Times New Roman" w:cs="Times New Roman"/>
              </w:rPr>
              <w:sym w:font="Symbol" w:char="F06D"/>
            </w:r>
            <w:r w:rsidRPr="009A45F6">
              <w:rPr>
                <w:rFonts w:ascii="Times New Roman" w:hAnsi="Times New Roman" w:cs="Times New Roman"/>
              </w:rPr>
              <w:t>g g</w:t>
            </w:r>
            <w:r w:rsidRPr="009A45F6">
              <w:rPr>
                <w:rFonts w:ascii="Times New Roman" w:hAnsi="Times New Roman" w:cs="Times New Roman"/>
                <w:vertAlign w:val="superscript"/>
              </w:rPr>
              <w:t>-1</w:t>
            </w:r>
            <w:r w:rsidRPr="009A45F6">
              <w:rPr>
                <w:rFonts w:ascii="Times New Roman" w:hAnsi="Times New Roman" w:cs="Times New Roman"/>
              </w:rPr>
              <w:t xml:space="preserve">) </w:t>
            </w:r>
            <w:r w:rsidRPr="009A45F6">
              <w:rPr>
                <w:rFonts w:ascii="Times New Roman" w:hAnsi="Times New Roman" w:cs="Times New Roman"/>
                <w:vertAlign w:val="superscript"/>
              </w:rPr>
              <w:t>c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FE44A" w14:textId="50A92318" w:rsidR="00FC44A6" w:rsidRPr="009A45F6" w:rsidRDefault="00FC44A6" w:rsidP="00FC44A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A45F6">
              <w:rPr>
                <w:rFonts w:ascii="Times New Roman" w:hAnsi="Times New Roman" w:cs="Times New Roman"/>
                <w:lang w:val="es-CR"/>
              </w:rPr>
              <w:t>10.6 (0.6)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85C300" w14:textId="03B423DE" w:rsidR="00FC44A6" w:rsidRPr="009A45F6" w:rsidRDefault="00FC44A6" w:rsidP="00FC44A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A45F6">
              <w:rPr>
                <w:rFonts w:ascii="Times New Roman" w:hAnsi="Times New Roman" w:cs="Times New Roman"/>
                <w:lang w:val="es-CR"/>
              </w:rPr>
              <w:t>14.5 (1.6)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96A1DB" w14:textId="30D0AE73" w:rsidR="00FC44A6" w:rsidRPr="009A45F6" w:rsidRDefault="00FC44A6" w:rsidP="00FC44A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A45F6">
              <w:rPr>
                <w:rFonts w:ascii="Times New Roman" w:hAnsi="Times New Roman" w:cs="Times New Roman"/>
                <w:lang w:val="es-CR"/>
              </w:rPr>
              <w:t>9.3 (1.3)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CC13A5" w14:textId="50C15176" w:rsidR="00FC44A6" w:rsidRPr="009A45F6" w:rsidRDefault="00FC44A6" w:rsidP="00FC44A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A45F6">
              <w:rPr>
                <w:rFonts w:ascii="Times New Roman" w:hAnsi="Times New Roman" w:cs="Times New Roman"/>
                <w:lang w:val="es-CR"/>
              </w:rPr>
              <w:t>10.5 (1.8)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1A668D" w14:textId="235EF3FC" w:rsidR="00FC44A6" w:rsidRPr="009A45F6" w:rsidRDefault="00FC44A6" w:rsidP="00FC44A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A45F6">
              <w:rPr>
                <w:rFonts w:ascii="Times New Roman" w:hAnsi="Times New Roman" w:cs="Times New Roman"/>
                <w:color w:val="000000"/>
              </w:rPr>
              <w:t>2.18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DCFF3F" w14:textId="0CC2D567" w:rsidR="00FC44A6" w:rsidRPr="009A45F6" w:rsidRDefault="00FC44A6" w:rsidP="00FC44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A45F6">
              <w:rPr>
                <w:rFonts w:ascii="Times New Roman" w:hAnsi="Times New Roman" w:cs="Times New Roman"/>
                <w:color w:val="000000"/>
              </w:rPr>
              <w:t>0.126</w:t>
            </w:r>
          </w:p>
        </w:tc>
      </w:tr>
      <w:tr w:rsidR="00FC44A6" w:rsidRPr="009A45F6" w14:paraId="5727AE09" w14:textId="77777777" w:rsidTr="00B66091">
        <w:trPr>
          <w:trHeight w:val="397"/>
          <w:jc w:val="center"/>
        </w:trPr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4FAB04" w14:textId="5211CFBA" w:rsidR="00FC44A6" w:rsidRPr="009A45F6" w:rsidRDefault="00FC44A6" w:rsidP="00FC44A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A45F6">
              <w:rPr>
                <w:rFonts w:ascii="Times New Roman" w:hAnsi="Times New Roman" w:cs="Times New Roman"/>
              </w:rPr>
              <w:t xml:space="preserve">Total C (g </w:t>
            </w:r>
            <w:proofErr w:type="gramStart"/>
            <w:r w:rsidRPr="009A45F6">
              <w:rPr>
                <w:rFonts w:ascii="Times New Roman" w:hAnsi="Times New Roman" w:cs="Times New Roman"/>
              </w:rPr>
              <w:t>kg</w:t>
            </w:r>
            <w:r w:rsidRPr="009A45F6">
              <w:rPr>
                <w:rFonts w:ascii="Times New Roman" w:hAnsi="Times New Roman" w:cs="Times New Roman"/>
                <w:vertAlign w:val="superscript"/>
              </w:rPr>
              <w:t>-1</w:t>
            </w:r>
            <w:proofErr w:type="gramEnd"/>
            <w:r w:rsidRPr="009A45F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60AB9E" w14:textId="105AE5D2" w:rsidR="00FC44A6" w:rsidRPr="009A45F6" w:rsidRDefault="00FC44A6" w:rsidP="00FC44A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A45F6">
              <w:rPr>
                <w:rFonts w:ascii="Times New Roman" w:hAnsi="Times New Roman" w:cs="Times New Roman"/>
                <w:color w:val="000000"/>
              </w:rPr>
              <w:t>45.5 (1.83)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4AD48" w14:textId="0A2F5533" w:rsidR="00FC44A6" w:rsidRPr="009A45F6" w:rsidRDefault="00FC44A6" w:rsidP="00FC44A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A45F6">
              <w:rPr>
                <w:rFonts w:ascii="Times New Roman" w:hAnsi="Times New Roman" w:cs="Times New Roman"/>
                <w:color w:val="000000"/>
              </w:rPr>
              <w:t>47.0 (2.43)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9877AC" w14:textId="54E449F0" w:rsidR="00FC44A6" w:rsidRPr="009A45F6" w:rsidRDefault="00FC44A6" w:rsidP="00FC44A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A45F6">
              <w:rPr>
                <w:rFonts w:ascii="Times New Roman" w:hAnsi="Times New Roman" w:cs="Times New Roman"/>
                <w:color w:val="000000"/>
              </w:rPr>
              <w:t>45.0 (1.26)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33FD7F" w14:textId="54F54FCE" w:rsidR="00FC44A6" w:rsidRPr="009A45F6" w:rsidRDefault="00FC44A6" w:rsidP="00FC44A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A45F6">
              <w:rPr>
                <w:rFonts w:ascii="Times New Roman" w:hAnsi="Times New Roman" w:cs="Times New Roman"/>
                <w:color w:val="000000"/>
              </w:rPr>
              <w:t>47.9 (3.30)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9095ED" w14:textId="620386F2" w:rsidR="00FC44A6" w:rsidRPr="009A45F6" w:rsidRDefault="00FC44A6" w:rsidP="00FC44A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9A45F6">
              <w:rPr>
                <w:rFonts w:ascii="Times New Roman" w:hAnsi="Times New Roman" w:cs="Times New Roman"/>
                <w:color w:val="000000"/>
              </w:rPr>
              <w:t>0.47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D4860E" w14:textId="3C5CEE72" w:rsidR="00FC44A6" w:rsidRPr="009A45F6" w:rsidRDefault="00FC44A6" w:rsidP="00FC44A6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9A45F6">
              <w:rPr>
                <w:rFonts w:ascii="Times New Roman" w:hAnsi="Times New Roman" w:cs="Times New Roman"/>
                <w:color w:val="000000"/>
              </w:rPr>
              <w:t>0.706</w:t>
            </w:r>
          </w:p>
        </w:tc>
      </w:tr>
      <w:tr w:rsidR="009A45F6" w:rsidRPr="009A45F6" w14:paraId="01BE0952" w14:textId="38F62AE6" w:rsidTr="00B66091">
        <w:trPr>
          <w:trHeight w:val="397"/>
          <w:jc w:val="center"/>
        </w:trPr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6ED69C" w14:textId="6A875A09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 xml:space="preserve">Total N (g </w:t>
            </w:r>
            <w:proofErr w:type="gramStart"/>
            <w:r w:rsidRPr="009A45F6">
              <w:rPr>
                <w:rFonts w:ascii="Times New Roman" w:hAnsi="Times New Roman" w:cs="Times New Roman"/>
              </w:rPr>
              <w:t>kg</w:t>
            </w:r>
            <w:r w:rsidRPr="009A45F6">
              <w:rPr>
                <w:rFonts w:ascii="Times New Roman" w:hAnsi="Times New Roman" w:cs="Times New Roman"/>
                <w:vertAlign w:val="superscript"/>
              </w:rPr>
              <w:t>-1</w:t>
            </w:r>
            <w:proofErr w:type="gramEnd"/>
            <w:r w:rsidRPr="009A45F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2BD419" w14:textId="6595EA34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3.99 (0.20)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48A1E" w14:textId="4346C30D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4.07 (0.18)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35BDE" w14:textId="0CB5B4B9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3.96 (0.11)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482B9E" w14:textId="31E2DF5F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4.06 (0.25)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8345B" w14:textId="26858F5F" w:rsidR="00FC44A6" w:rsidRPr="00B66091" w:rsidDel="00FC44A6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0.24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D8926B" w14:textId="6CD9ECBA" w:rsidR="00FC44A6" w:rsidRPr="00B66091" w:rsidDel="00FC44A6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0.869</w:t>
            </w:r>
          </w:p>
        </w:tc>
      </w:tr>
      <w:tr w:rsidR="009A45F6" w:rsidRPr="009A45F6" w14:paraId="2F61C6D5" w14:textId="4D75FD0B" w:rsidTr="00B66091">
        <w:trPr>
          <w:trHeight w:val="397"/>
          <w:jc w:val="center"/>
        </w:trPr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7835C0" w14:textId="3D4E6EC3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 xml:space="preserve">Total P (g </w:t>
            </w:r>
            <w:proofErr w:type="gramStart"/>
            <w:r w:rsidRPr="009A45F6">
              <w:rPr>
                <w:rFonts w:ascii="Times New Roman" w:hAnsi="Times New Roman" w:cs="Times New Roman"/>
              </w:rPr>
              <w:t>kg</w:t>
            </w:r>
            <w:r w:rsidRPr="009A45F6">
              <w:rPr>
                <w:rFonts w:ascii="Times New Roman" w:hAnsi="Times New Roman" w:cs="Times New Roman"/>
                <w:vertAlign w:val="superscript"/>
              </w:rPr>
              <w:t>-1</w:t>
            </w:r>
            <w:proofErr w:type="gramEnd"/>
            <w:r w:rsidRPr="009A45F6">
              <w:rPr>
                <w:rFonts w:ascii="Times New Roman" w:hAnsi="Times New Roman" w:cs="Times New Roman"/>
              </w:rPr>
              <w:t xml:space="preserve">) </w:t>
            </w:r>
            <w:r w:rsidRPr="009A45F6">
              <w:rPr>
                <w:rFonts w:ascii="Times New Roman" w:hAnsi="Times New Roman" w:cs="Times New Roman"/>
                <w:vertAlign w:val="superscript"/>
              </w:rPr>
              <w:t>a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2F1FA" w14:textId="04FBFAE6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1.65 (0.25)</w:t>
            </w:r>
            <w:r w:rsidRPr="009A45F6">
              <w:rPr>
                <w:rFonts w:ascii="Times New Roman" w:hAnsi="Times New Roman" w:cs="Times New Roman"/>
                <w:vertAlign w:val="superscript"/>
              </w:rPr>
              <w:t xml:space="preserve"> a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F9CB87" w14:textId="710D83D2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1.38 (0.13)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01CD5D" w14:textId="0B5689F6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1.87 (0.20)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04207" w14:textId="11F746A3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1.94 (0.18)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504E6" w14:textId="51151120" w:rsidR="00FC44A6" w:rsidRPr="00B66091" w:rsidDel="00FC44A6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0.95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97799" w14:textId="303ED6BC" w:rsidR="00FC44A6" w:rsidRPr="00B66091" w:rsidDel="00FC44A6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9A45F6">
              <w:rPr>
                <w:rFonts w:ascii="Times New Roman" w:hAnsi="Times New Roman" w:cs="Times New Roman"/>
              </w:rPr>
              <w:t>0.440</w:t>
            </w:r>
          </w:p>
        </w:tc>
      </w:tr>
      <w:tr w:rsidR="009A45F6" w:rsidRPr="009A45F6" w14:paraId="0AF79D26" w14:textId="48EDF1F0" w:rsidTr="00B66091">
        <w:trPr>
          <w:trHeight w:val="397"/>
          <w:jc w:val="center"/>
        </w:trPr>
        <w:tc>
          <w:tcPr>
            <w:tcW w:w="27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5AD5F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  <w:vertAlign w:val="superscript"/>
              </w:rPr>
            </w:pPr>
            <w:r w:rsidRPr="00B66091">
              <w:rPr>
                <w:rFonts w:ascii="Times New Roman" w:hAnsi="Times New Roman"/>
              </w:rPr>
              <w:t>Trees that grew (</w:t>
            </w:r>
            <w:proofErr w:type="gramStart"/>
            <w:r w:rsidRPr="00B66091">
              <w:rPr>
                <w:rFonts w:ascii="Times New Roman" w:hAnsi="Times New Roman"/>
              </w:rPr>
              <w:t>%)</w:t>
            </w:r>
            <w:r w:rsidRPr="00B66091">
              <w:rPr>
                <w:rFonts w:ascii="Times New Roman" w:hAnsi="Times New Roman"/>
                <w:vertAlign w:val="superscript"/>
              </w:rPr>
              <w:t>b</w:t>
            </w:r>
            <w:proofErr w:type="gramEnd"/>
          </w:p>
        </w:tc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A9071B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B66091">
              <w:rPr>
                <w:rFonts w:ascii="Times New Roman" w:hAnsi="Times New Roman"/>
              </w:rPr>
              <w:t>66.3 (4.6)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E82585F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B66091">
              <w:rPr>
                <w:rFonts w:ascii="Times New Roman" w:hAnsi="Times New Roman"/>
              </w:rPr>
              <w:t>66.6 (1.9)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9850BE1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B66091">
              <w:rPr>
                <w:rFonts w:ascii="Times New Roman" w:hAnsi="Times New Roman"/>
              </w:rPr>
              <w:t>76.8 (3.7)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02588A3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B66091">
              <w:rPr>
                <w:rFonts w:ascii="Times New Roman" w:hAnsi="Times New Roman"/>
              </w:rPr>
              <w:t>77.0 (3.4)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3E638BF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B67575B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9A45F6" w:rsidRPr="009A45F6" w14:paraId="2E251BB3" w14:textId="768F2FB9" w:rsidTr="00B66091">
        <w:trPr>
          <w:trHeight w:val="397"/>
          <w:jc w:val="center"/>
        </w:trPr>
        <w:tc>
          <w:tcPr>
            <w:tcW w:w="272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58547CAA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B66091">
              <w:rPr>
                <w:rFonts w:ascii="Times New Roman" w:hAnsi="Times New Roman"/>
              </w:rPr>
              <w:t xml:space="preserve">Litterfall production (Mg </w:t>
            </w:r>
            <w:proofErr w:type="gramStart"/>
            <w:r w:rsidRPr="00B66091">
              <w:rPr>
                <w:rFonts w:ascii="Times New Roman" w:hAnsi="Times New Roman"/>
              </w:rPr>
              <w:t>ha</w:t>
            </w:r>
            <w:r w:rsidRPr="00B66091">
              <w:rPr>
                <w:rFonts w:ascii="Times New Roman" w:hAnsi="Times New Roman"/>
                <w:vertAlign w:val="superscript"/>
              </w:rPr>
              <w:t>-1</w:t>
            </w:r>
            <w:proofErr w:type="gramEnd"/>
            <w:r w:rsidRPr="00B66091">
              <w:rPr>
                <w:rFonts w:ascii="Times New Roman" w:hAnsi="Times New Roman"/>
              </w:rPr>
              <w:t xml:space="preserve">) 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C3F7900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B66091">
              <w:rPr>
                <w:rFonts w:ascii="Times New Roman" w:hAnsi="Times New Roman"/>
              </w:rPr>
              <w:t>4.61 (0.5)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A11B669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B66091">
              <w:rPr>
                <w:rFonts w:ascii="Times New Roman" w:hAnsi="Times New Roman"/>
              </w:rPr>
              <w:t>4.72 (0.3)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48FC9F0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B66091">
              <w:rPr>
                <w:rFonts w:ascii="Times New Roman" w:hAnsi="Times New Roman"/>
              </w:rPr>
              <w:t>5.28 (0.8)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B42D653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  <w:r w:rsidRPr="00B66091">
              <w:rPr>
                <w:rFonts w:ascii="Times New Roman" w:hAnsi="Times New Roman"/>
              </w:rPr>
              <w:t>4.43 (0.7)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FCC1487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E26BB2C" w14:textId="77777777" w:rsidR="00FC44A6" w:rsidRPr="00B66091" w:rsidRDefault="00FC44A6" w:rsidP="00FC44A6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14:paraId="4082D6C2" w14:textId="77777777" w:rsidR="009A45F6" w:rsidRPr="009A45F6" w:rsidRDefault="009A45F6" w:rsidP="00546720">
      <w:pPr>
        <w:spacing w:line="480" w:lineRule="auto"/>
        <w:rPr>
          <w:rFonts w:ascii="Times New Roman" w:hAnsi="Times New Roman"/>
          <w:sz w:val="24"/>
          <w:szCs w:val="24"/>
          <w:vertAlign w:val="superscript"/>
        </w:rPr>
      </w:pPr>
    </w:p>
    <w:p w14:paraId="3C73CC6B" w14:textId="17E5E376" w:rsidR="00FC44A6" w:rsidRPr="00B66091" w:rsidRDefault="00967362" w:rsidP="00FC44A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45F6">
        <w:rPr>
          <w:rFonts w:ascii="Times New Roman" w:hAnsi="Times New Roman"/>
          <w:sz w:val="24"/>
          <w:szCs w:val="24"/>
          <w:vertAlign w:val="superscript"/>
        </w:rPr>
        <w:t>a</w:t>
      </w:r>
      <w:proofErr w:type="spellEnd"/>
      <w:r w:rsidR="006155A0" w:rsidRPr="009A45F6">
        <w:rPr>
          <w:rFonts w:ascii="Times New Roman" w:hAnsi="Times New Roman"/>
          <w:sz w:val="24"/>
          <w:szCs w:val="24"/>
          <w:vertAlign w:val="superscript"/>
        </w:rPr>
        <w:t xml:space="preserve"> </w:t>
      </w:r>
      <w:r w:rsidR="00FC44A6" w:rsidRPr="00B66091"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 w:rsidR="00FC44A6" w:rsidRPr="00B66091">
        <w:rPr>
          <w:rFonts w:ascii="Times New Roman" w:hAnsi="Times New Roman" w:cs="Times New Roman"/>
          <w:sz w:val="24"/>
          <w:szCs w:val="24"/>
        </w:rPr>
        <w:t>Extractable</w:t>
      </w:r>
      <w:proofErr w:type="gramEnd"/>
      <w:r w:rsidR="00FC44A6" w:rsidRPr="00B66091">
        <w:rPr>
          <w:rFonts w:ascii="Times New Roman" w:hAnsi="Times New Roman" w:cs="Times New Roman"/>
          <w:sz w:val="24"/>
          <w:szCs w:val="24"/>
        </w:rPr>
        <w:t xml:space="preserve"> in water with anion-exchange resins, and excluding control plot 19 due to anomalously (but presumed natural) high P concentrations.</w:t>
      </w:r>
    </w:p>
    <w:p w14:paraId="1EA7228D" w14:textId="2E970FA9" w:rsidR="00967362" w:rsidRPr="00025A71" w:rsidRDefault="00967362" w:rsidP="00546720">
      <w:pPr>
        <w:spacing w:line="480" w:lineRule="auto"/>
        <w:rPr>
          <w:rFonts w:ascii="Times New Roman" w:hAnsi="Times New Roman"/>
          <w:sz w:val="24"/>
          <w:szCs w:val="24"/>
        </w:rPr>
      </w:pPr>
      <w:r w:rsidRPr="00025A71">
        <w:rPr>
          <w:rFonts w:ascii="Times New Roman" w:hAnsi="Times New Roman"/>
          <w:sz w:val="24"/>
          <w:szCs w:val="24"/>
          <w:vertAlign w:val="superscript"/>
        </w:rPr>
        <w:t>b</w:t>
      </w:r>
      <w:r w:rsidR="006155A0" w:rsidRPr="00025A71">
        <w:rPr>
          <w:rFonts w:ascii="Times New Roman" w:hAnsi="Times New Roman"/>
          <w:sz w:val="24"/>
          <w:szCs w:val="24"/>
        </w:rPr>
        <w:t xml:space="preserve"> Percentage of trees in each plot that had growth 2.7 years after the start of the experiment</w:t>
      </w:r>
      <w:r w:rsidRPr="00025A71">
        <w:rPr>
          <w:rFonts w:ascii="Times New Roman" w:hAnsi="Times New Roman"/>
          <w:sz w:val="24"/>
          <w:szCs w:val="24"/>
        </w:rPr>
        <w:t>.</w:t>
      </w:r>
    </w:p>
    <w:p w14:paraId="0CE538E4" w14:textId="77777777" w:rsidR="007019BD" w:rsidRPr="006155A0" w:rsidRDefault="007019BD">
      <w:r w:rsidRPr="006155A0">
        <w:br w:type="page"/>
      </w:r>
    </w:p>
    <w:p w14:paraId="2A996D60" w14:textId="5D031983" w:rsidR="00BB4929" w:rsidRDefault="007019BD" w:rsidP="008A70A7">
      <w:pPr>
        <w:pStyle w:val="Heading1"/>
      </w:pPr>
      <w:commentRangeStart w:id="1"/>
      <w:r w:rsidRPr="00025A71">
        <w:lastRenderedPageBreak/>
        <w:t>Table 2</w:t>
      </w:r>
      <w:bookmarkStart w:id="2" w:name="_Hlk378867"/>
      <w:r w:rsidR="008A70A7">
        <w:t xml:space="preserve">. </w:t>
      </w:r>
      <w:r w:rsidRPr="00025A71">
        <w:t xml:space="preserve"> </w:t>
      </w:r>
      <w:commentRangeEnd w:id="1"/>
      <w:r w:rsidR="00594B44">
        <w:rPr>
          <w:rStyle w:val="CommentReference"/>
        </w:rPr>
        <w:commentReference w:id="1"/>
      </w:r>
    </w:p>
    <w:p w14:paraId="68536F7B" w14:textId="188E6A87" w:rsidR="00EC6070" w:rsidRDefault="00A16B8B" w:rsidP="00A2259B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025A71">
        <w:rPr>
          <w:rFonts w:ascii="Times New Roman" w:hAnsi="Times New Roman"/>
          <w:color w:val="000000"/>
          <w:sz w:val="24"/>
          <w:szCs w:val="24"/>
        </w:rPr>
        <w:t xml:space="preserve">Effect of fertilization and time as determined by  two-way ANOVA </w:t>
      </w:r>
      <w:r>
        <w:rPr>
          <w:rFonts w:ascii="Times New Roman" w:hAnsi="Times New Roman"/>
          <w:color w:val="000000"/>
          <w:sz w:val="24"/>
          <w:szCs w:val="24"/>
        </w:rPr>
        <w:t xml:space="preserve">(F-values, with </w:t>
      </w:r>
      <w:r w:rsidR="00EC6070">
        <w:rPr>
          <w:rFonts w:ascii="Times New Roman" w:hAnsi="Times New Roman"/>
          <w:color w:val="000000"/>
          <w:sz w:val="24"/>
          <w:szCs w:val="24"/>
        </w:rPr>
        <w:t>p</w:t>
      </w:r>
      <w:r>
        <w:rPr>
          <w:rFonts w:ascii="Times New Roman" w:hAnsi="Times New Roman"/>
          <w:color w:val="000000"/>
          <w:sz w:val="24"/>
          <w:szCs w:val="24"/>
        </w:rPr>
        <w:t xml:space="preserve"> in parentheses) on the mass loss (% of initial mass) of leaf litter and wood</w:t>
      </w:r>
      <w:r w:rsidR="00EC6070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="0052382C">
        <w:rPr>
          <w:rFonts w:ascii="Times New Roman" w:hAnsi="Times New Roman"/>
          <w:color w:val="000000"/>
          <w:sz w:val="24"/>
          <w:szCs w:val="24"/>
        </w:rPr>
        <w:t>and the</w:t>
      </w:r>
      <w:r w:rsidR="00EC6070">
        <w:rPr>
          <w:rFonts w:ascii="Times New Roman" w:hAnsi="Times New Roman"/>
          <w:color w:val="000000"/>
          <w:sz w:val="24"/>
          <w:szCs w:val="24"/>
        </w:rPr>
        <w:t xml:space="preserve"> nutrient concentration (%), loss (</w:t>
      </w:r>
      <w:r w:rsidR="00EC6070" w:rsidRPr="00025A71">
        <w:rPr>
          <w:rFonts w:ascii="Times New Roman" w:hAnsi="Times New Roman"/>
          <w:color w:val="000000"/>
          <w:sz w:val="24"/>
          <w:szCs w:val="24"/>
          <w:highlight w:val="yellow"/>
        </w:rPr>
        <w:t>x</w:t>
      </w:r>
      <w:r w:rsidR="00EC6070">
        <w:rPr>
          <w:rFonts w:ascii="Times New Roman" w:hAnsi="Times New Roman"/>
          <w:color w:val="000000"/>
          <w:sz w:val="24"/>
          <w:szCs w:val="24"/>
        </w:rPr>
        <w:t xml:space="preserve">) and </w:t>
      </w:r>
      <w:r w:rsidR="0052382C">
        <w:rPr>
          <w:rFonts w:ascii="Times New Roman" w:hAnsi="Times New Roman"/>
          <w:color w:val="000000"/>
          <w:sz w:val="24"/>
          <w:szCs w:val="24"/>
        </w:rPr>
        <w:t>CNP</w:t>
      </w:r>
      <w:r w:rsidR="00EC6070">
        <w:rPr>
          <w:rFonts w:ascii="Times New Roman" w:hAnsi="Times New Roman"/>
          <w:color w:val="000000"/>
          <w:sz w:val="24"/>
          <w:szCs w:val="24"/>
        </w:rPr>
        <w:t xml:space="preserve"> ratios of leaf litter </w:t>
      </w:r>
      <w:r>
        <w:rPr>
          <w:rFonts w:ascii="Times New Roman" w:hAnsi="Times New Roman"/>
          <w:color w:val="000000"/>
          <w:sz w:val="24"/>
          <w:szCs w:val="24"/>
        </w:rPr>
        <w:t xml:space="preserve">set to decompose for 36 weeks in plots that had received 11 years of +N, +P, +NP or no fertilization at the EARTH Forest Fertilization Experiment in Limón, Costa Rica. </w:t>
      </w:r>
    </w:p>
    <w:tbl>
      <w:tblPr>
        <w:tblStyle w:val="TableGrid"/>
        <w:tblW w:w="89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8"/>
        <w:gridCol w:w="2254"/>
        <w:gridCol w:w="2254"/>
        <w:gridCol w:w="1871"/>
      </w:tblGrid>
      <w:tr w:rsidR="00EC6070" w14:paraId="52DB1970" w14:textId="77777777" w:rsidTr="00025A71">
        <w:trPr>
          <w:trHeight w:val="510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E8A21D" w14:textId="77777777" w:rsidR="00EC6070" w:rsidRPr="00025A71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A029F8" w14:textId="77777777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ANOVA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result</w:t>
            </w:r>
            <w:proofErr w:type="spellEnd"/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76FD77" w14:textId="77777777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E68723" w14:textId="77777777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</w:p>
        </w:tc>
      </w:tr>
      <w:tr w:rsidR="00EC6070" w14:paraId="0AEEDF1A" w14:textId="77777777" w:rsidTr="00025A71">
        <w:trPr>
          <w:trHeight w:val="510"/>
        </w:trPr>
        <w:tc>
          <w:tcPr>
            <w:tcW w:w="260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6BC1B8" w14:textId="77777777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Variable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37620" w14:textId="77777777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Fertilization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(F)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079200" w14:textId="77777777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Time (T)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78E4CF" w14:textId="77777777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F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s-CR"/>
              </w:rPr>
              <w:t>×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T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interaction</w:t>
            </w:r>
            <w:proofErr w:type="spellEnd"/>
          </w:p>
        </w:tc>
      </w:tr>
      <w:tr w:rsidR="00EC6070" w14:paraId="5421919E" w14:textId="77777777" w:rsidTr="00025A71">
        <w:trPr>
          <w:trHeight w:val="510"/>
        </w:trPr>
        <w:tc>
          <w:tcPr>
            <w:tcW w:w="2608" w:type="dxa"/>
            <w:tcBorders>
              <w:top w:val="single" w:sz="4" w:space="0" w:color="auto"/>
            </w:tcBorders>
            <w:vAlign w:val="center"/>
          </w:tcPr>
          <w:p w14:paraId="08F18C57" w14:textId="7C96DAE9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Leaf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litter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mass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loss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(%)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35A1994F" w14:textId="2CD5C209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0.</w:t>
            </w:r>
            <w:r w:rsidR="00705172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93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(0.4</w:t>
            </w:r>
            <w:r w:rsidR="00705172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31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  <w:tc>
          <w:tcPr>
            <w:tcW w:w="2254" w:type="dxa"/>
            <w:tcBorders>
              <w:top w:val="single" w:sz="4" w:space="0" w:color="auto"/>
            </w:tcBorders>
            <w:vAlign w:val="center"/>
          </w:tcPr>
          <w:p w14:paraId="13832BEA" w14:textId="7A0C7D09" w:rsidR="00EC6070" w:rsidRPr="00FE15A6" w:rsidRDefault="00EC6070" w:rsidP="0052382C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</w:pP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26</w:t>
            </w:r>
            <w:r w:rsidR="0070517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2</w:t>
            </w:r>
            <w:r w:rsidR="007411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 xml:space="preserve"> </w:t>
            </w: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(&lt;0.001)</w:t>
            </w:r>
          </w:p>
        </w:tc>
        <w:tc>
          <w:tcPr>
            <w:tcW w:w="1871" w:type="dxa"/>
            <w:tcBorders>
              <w:top w:val="single" w:sz="4" w:space="0" w:color="auto"/>
            </w:tcBorders>
            <w:vAlign w:val="center"/>
          </w:tcPr>
          <w:p w14:paraId="2A387D09" w14:textId="556FF0D5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0.75</w:t>
            </w:r>
            <w:r w:rsidR="00741103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(0.696)</w:t>
            </w:r>
          </w:p>
        </w:tc>
      </w:tr>
      <w:tr w:rsidR="00EC6070" w14:paraId="0E397407" w14:textId="77777777" w:rsidTr="00025A71">
        <w:trPr>
          <w:trHeight w:val="510"/>
        </w:trPr>
        <w:tc>
          <w:tcPr>
            <w:tcW w:w="2608" w:type="dxa"/>
            <w:vAlign w:val="center"/>
          </w:tcPr>
          <w:p w14:paraId="26DC41F4" w14:textId="43A3A255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Wood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mass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loss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(%)</w:t>
            </w:r>
          </w:p>
        </w:tc>
        <w:tc>
          <w:tcPr>
            <w:tcW w:w="2254" w:type="dxa"/>
            <w:vAlign w:val="center"/>
          </w:tcPr>
          <w:p w14:paraId="6ADAE22A" w14:textId="40B7C2BD" w:rsidR="00EC6070" w:rsidRDefault="00705172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2.30</w:t>
            </w:r>
            <w:r w:rsidR="00741103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(0.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087</w:t>
            </w:r>
            <w:r w:rsidR="00EC607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  <w:tc>
          <w:tcPr>
            <w:tcW w:w="2254" w:type="dxa"/>
            <w:vAlign w:val="center"/>
          </w:tcPr>
          <w:p w14:paraId="6A234BC2" w14:textId="4C25C7B7" w:rsidR="00EC6070" w:rsidRPr="00FE15A6" w:rsidRDefault="00EC6070" w:rsidP="0052382C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</w:pP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1</w:t>
            </w:r>
            <w:r w:rsidR="00705172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97</w:t>
            </w:r>
            <w:r w:rsidR="007411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 xml:space="preserve"> </w:t>
            </w: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(&lt;0.001)</w:t>
            </w:r>
          </w:p>
        </w:tc>
        <w:tc>
          <w:tcPr>
            <w:tcW w:w="1871" w:type="dxa"/>
            <w:vAlign w:val="center"/>
          </w:tcPr>
          <w:p w14:paraId="671E3DE5" w14:textId="42770C5F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0.</w:t>
            </w:r>
            <w:r w:rsidR="00705172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64</w:t>
            </w:r>
            <w:r w:rsidR="00741103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(0</w:t>
            </w:r>
            <w:r w:rsidR="00705172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.804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</w:tr>
      <w:tr w:rsidR="00EC6070" w14:paraId="0A263977" w14:textId="77777777" w:rsidTr="00025A71">
        <w:trPr>
          <w:trHeight w:val="510"/>
        </w:trPr>
        <w:tc>
          <w:tcPr>
            <w:tcW w:w="2608" w:type="dxa"/>
            <w:vAlign w:val="center"/>
          </w:tcPr>
          <w:p w14:paraId="4D24F15B" w14:textId="319F0C54" w:rsidR="00EC6070" w:rsidRDefault="00AC3AEA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Litter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N </w:t>
            </w:r>
            <w:proofErr w:type="spellStart"/>
            <w:r w:rsidR="00FE6AC5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concentration</w:t>
            </w:r>
            <w:proofErr w:type="spellEnd"/>
            <w:r w:rsidR="00FE6AC5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(%)</w:t>
            </w:r>
          </w:p>
        </w:tc>
        <w:tc>
          <w:tcPr>
            <w:tcW w:w="2254" w:type="dxa"/>
            <w:vAlign w:val="center"/>
          </w:tcPr>
          <w:p w14:paraId="1D4C0E78" w14:textId="5CD30127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1.</w:t>
            </w:r>
            <w:r w:rsidR="00AC3AEA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38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(0.2</w:t>
            </w:r>
            <w:r w:rsidR="00AC3AEA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56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  <w:tc>
          <w:tcPr>
            <w:tcW w:w="2254" w:type="dxa"/>
            <w:vAlign w:val="center"/>
          </w:tcPr>
          <w:p w14:paraId="09D3E657" w14:textId="57DB38EC" w:rsidR="00EC6070" w:rsidRDefault="00AC3AEA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29.7</w:t>
            </w:r>
            <w:r w:rsidR="007411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(&lt;0.001)</w:t>
            </w:r>
          </w:p>
        </w:tc>
        <w:tc>
          <w:tcPr>
            <w:tcW w:w="1871" w:type="dxa"/>
            <w:vAlign w:val="center"/>
          </w:tcPr>
          <w:p w14:paraId="21385BCB" w14:textId="75BE9E22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0.</w:t>
            </w:r>
            <w:r w:rsidR="00AC3AEA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66</w:t>
            </w:r>
            <w:r w:rsidR="00741103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(0.</w:t>
            </w:r>
            <w:r w:rsidR="00AC3AEA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581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</w:tr>
      <w:tr w:rsidR="00EC6070" w14:paraId="0A9639A2" w14:textId="77777777" w:rsidTr="00025A71">
        <w:trPr>
          <w:trHeight w:val="510"/>
        </w:trPr>
        <w:tc>
          <w:tcPr>
            <w:tcW w:w="2608" w:type="dxa"/>
            <w:vAlign w:val="center"/>
          </w:tcPr>
          <w:p w14:paraId="77773EFA" w14:textId="3E9390B1" w:rsidR="00EC6070" w:rsidRDefault="00AC3AEA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Litter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P </w:t>
            </w:r>
            <w:proofErr w:type="spellStart"/>
            <w:r w:rsidR="00FE6AC5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concentration</w:t>
            </w:r>
            <w:proofErr w:type="spellEnd"/>
            <w:r w:rsidR="00FE6AC5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(%)</w:t>
            </w:r>
          </w:p>
        </w:tc>
        <w:tc>
          <w:tcPr>
            <w:tcW w:w="2254" w:type="dxa"/>
            <w:vAlign w:val="center"/>
          </w:tcPr>
          <w:p w14:paraId="34B7F83A" w14:textId="5B1DE637" w:rsidR="00EC6070" w:rsidRPr="00FE15A6" w:rsidRDefault="00EC6070" w:rsidP="0052382C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</w:pP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3.</w:t>
            </w:r>
            <w:r w:rsidR="00AC3A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72</w:t>
            </w:r>
            <w:r w:rsidR="007411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 xml:space="preserve"> </w:t>
            </w: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(0.0</w:t>
            </w:r>
            <w:r w:rsidR="00AC3AE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15</w:t>
            </w: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)</w:t>
            </w:r>
          </w:p>
        </w:tc>
        <w:tc>
          <w:tcPr>
            <w:tcW w:w="2254" w:type="dxa"/>
            <w:vAlign w:val="center"/>
          </w:tcPr>
          <w:p w14:paraId="10BAA935" w14:textId="4FBB6640" w:rsidR="00EC6070" w:rsidRDefault="00AC3AEA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0.002 (0.967)</w:t>
            </w:r>
          </w:p>
        </w:tc>
        <w:tc>
          <w:tcPr>
            <w:tcW w:w="1871" w:type="dxa"/>
            <w:vAlign w:val="center"/>
          </w:tcPr>
          <w:p w14:paraId="63FA0B73" w14:textId="50E37834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0.</w:t>
            </w:r>
            <w:r w:rsidR="00AC3AEA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003</w:t>
            </w:r>
            <w:r w:rsidR="00741103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(0.9</w:t>
            </w:r>
            <w:r w:rsidR="00AC3AEA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99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</w:tr>
      <w:tr w:rsidR="00EC6070" w14:paraId="382A2F10" w14:textId="77777777" w:rsidTr="00025A71">
        <w:trPr>
          <w:trHeight w:val="510"/>
        </w:trPr>
        <w:tc>
          <w:tcPr>
            <w:tcW w:w="2608" w:type="dxa"/>
            <w:vAlign w:val="center"/>
          </w:tcPr>
          <w:p w14:paraId="402DC32F" w14:textId="08EEA801" w:rsidR="00EC6070" w:rsidRDefault="00AC3AEA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proofErr w:type="spellStart"/>
            <w:r w:rsidRPr="00D84DA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Litter</w:t>
            </w:r>
            <w:proofErr w:type="spellEnd"/>
            <w:r w:rsidRPr="00D84DA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 w:rsidRPr="00D84DA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C</w:t>
            </w:r>
            <w:r w:rsidR="00FE6AC5" w:rsidRPr="00D84DA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proofErr w:type="spellStart"/>
            <w:r w:rsidR="00FE6AC5" w:rsidRPr="00D84DA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concentration</w:t>
            </w:r>
            <w:proofErr w:type="spellEnd"/>
            <w:r w:rsidR="00EC6070" w:rsidRPr="00D84DA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(%)</w:t>
            </w:r>
          </w:p>
        </w:tc>
        <w:tc>
          <w:tcPr>
            <w:tcW w:w="2254" w:type="dxa"/>
            <w:vAlign w:val="center"/>
          </w:tcPr>
          <w:p w14:paraId="36A5B8EB" w14:textId="2E3BBD91" w:rsidR="00EC6070" w:rsidRPr="001518D7" w:rsidRDefault="00AC3AEA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 w:rsidRPr="001518D7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2.22</w:t>
            </w:r>
            <w:r w:rsidR="00741103" w:rsidRPr="001518D7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 w:rsidRPr="001518D7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(&lt;0.</w:t>
            </w:r>
            <w:r w:rsidRPr="001518D7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094</w:t>
            </w:r>
            <w:r w:rsidR="00EC6070" w:rsidRPr="001518D7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  <w:tc>
          <w:tcPr>
            <w:tcW w:w="2254" w:type="dxa"/>
            <w:vAlign w:val="center"/>
          </w:tcPr>
          <w:p w14:paraId="0EB3D6DB" w14:textId="492209C1" w:rsidR="00EC6070" w:rsidRDefault="00AC3AEA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 xml:space="preserve">13.406 </w:t>
            </w: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(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&lt;0.001</w:t>
            </w: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)</w:t>
            </w:r>
          </w:p>
        </w:tc>
        <w:tc>
          <w:tcPr>
            <w:tcW w:w="1871" w:type="dxa"/>
            <w:vAlign w:val="center"/>
          </w:tcPr>
          <w:p w14:paraId="24464DFA" w14:textId="39E7A902" w:rsidR="00EC6070" w:rsidRPr="00AC3AEA" w:rsidRDefault="00AC3AEA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0.018</w:t>
            </w:r>
            <w:r w:rsidR="00741103" w:rsidRPr="00AC3AEA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 w:rsidRPr="00AC3AEA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0.997</w:t>
            </w:r>
            <w:r w:rsidR="00EC6070" w:rsidRPr="00AC3AEA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</w:tr>
      <w:tr w:rsidR="00EC6070" w14:paraId="7EAC5A8B" w14:textId="77777777" w:rsidTr="00025A71">
        <w:trPr>
          <w:trHeight w:val="510"/>
        </w:trPr>
        <w:tc>
          <w:tcPr>
            <w:tcW w:w="2608" w:type="dxa"/>
            <w:vAlign w:val="center"/>
          </w:tcPr>
          <w:p w14:paraId="455C37FA" w14:textId="37BF53F6" w:rsidR="00EC6070" w:rsidRDefault="00AC3AEA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Litter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N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content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(%) </w:t>
            </w:r>
          </w:p>
        </w:tc>
        <w:tc>
          <w:tcPr>
            <w:tcW w:w="2254" w:type="dxa"/>
            <w:vAlign w:val="center"/>
          </w:tcPr>
          <w:p w14:paraId="7DDC5060" w14:textId="132EDEC4" w:rsidR="00EC6070" w:rsidRPr="00FE15A6" w:rsidRDefault="00AC3AEA" w:rsidP="0052382C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3.</w:t>
            </w:r>
            <w:r w:rsidR="00D84D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83</w:t>
            </w:r>
            <w:r w:rsidR="007411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(0.01</w:t>
            </w:r>
            <w:r w:rsidR="00D84DA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4</w:t>
            </w:r>
            <w:r w:rsidR="00EC6070"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)</w:t>
            </w:r>
          </w:p>
        </w:tc>
        <w:tc>
          <w:tcPr>
            <w:tcW w:w="2254" w:type="dxa"/>
            <w:vAlign w:val="center"/>
          </w:tcPr>
          <w:p w14:paraId="08047BEC" w14:textId="09BC0AFE" w:rsidR="00EC6070" w:rsidRPr="00FE15A6" w:rsidRDefault="00D84DA0" w:rsidP="0052382C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46.81</w:t>
            </w:r>
            <w:r w:rsidR="007411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(&lt;0.001)</w:t>
            </w:r>
          </w:p>
        </w:tc>
        <w:tc>
          <w:tcPr>
            <w:tcW w:w="1871" w:type="dxa"/>
            <w:vAlign w:val="center"/>
          </w:tcPr>
          <w:p w14:paraId="2F12C8C1" w14:textId="4D8429CF" w:rsidR="00EC6070" w:rsidRDefault="00D84DA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1.00</w:t>
            </w:r>
            <w:r w:rsidR="00741103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(0.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460</w:t>
            </w:r>
            <w:r w:rsidR="00EC607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</w:tr>
      <w:tr w:rsidR="00EC6070" w14:paraId="376B8F55" w14:textId="77777777" w:rsidTr="00025A71">
        <w:trPr>
          <w:trHeight w:val="510"/>
        </w:trPr>
        <w:tc>
          <w:tcPr>
            <w:tcW w:w="2608" w:type="dxa"/>
            <w:vAlign w:val="center"/>
          </w:tcPr>
          <w:p w14:paraId="351A7CCF" w14:textId="377030F7" w:rsidR="00EC6070" w:rsidRDefault="00AC3AEA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Litter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P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content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(%)</w:t>
            </w:r>
          </w:p>
        </w:tc>
        <w:tc>
          <w:tcPr>
            <w:tcW w:w="2254" w:type="dxa"/>
            <w:vAlign w:val="center"/>
          </w:tcPr>
          <w:p w14:paraId="5432E3D8" w14:textId="64AA9B22" w:rsidR="00EC6070" w:rsidRPr="00E14B31" w:rsidRDefault="00EC6070" w:rsidP="0052382C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</w:pPr>
            <w:r w:rsidRPr="00E14B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3.4</w:t>
            </w:r>
            <w:r w:rsidR="00E14B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1</w:t>
            </w:r>
            <w:r w:rsidR="00741103" w:rsidRPr="00E14B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 xml:space="preserve"> </w:t>
            </w:r>
            <w:r w:rsidRPr="00E14B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(0.02</w:t>
            </w:r>
            <w:r w:rsidR="00E14B31" w:rsidRPr="00E14B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3</w:t>
            </w:r>
            <w:r w:rsidRPr="00E14B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)</w:t>
            </w:r>
          </w:p>
        </w:tc>
        <w:tc>
          <w:tcPr>
            <w:tcW w:w="2254" w:type="dxa"/>
            <w:vAlign w:val="center"/>
          </w:tcPr>
          <w:p w14:paraId="3F5BBCB8" w14:textId="63C16340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1.</w:t>
            </w:r>
            <w:r w:rsidR="00E14B31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23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(0.3</w:t>
            </w:r>
            <w:r w:rsidR="00E14B31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  <w:tc>
          <w:tcPr>
            <w:tcW w:w="1871" w:type="dxa"/>
            <w:vAlign w:val="center"/>
          </w:tcPr>
          <w:p w14:paraId="3D63C439" w14:textId="324092C5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0.4</w:t>
            </w:r>
            <w:r w:rsidR="00E14B31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70</w:t>
            </w:r>
            <w:r w:rsidR="00741103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(0.9</w:t>
            </w:r>
            <w:r w:rsidR="00E14B31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24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</w:tr>
      <w:tr w:rsidR="00EC6070" w14:paraId="2204D920" w14:textId="77777777" w:rsidTr="00025A71">
        <w:trPr>
          <w:trHeight w:val="510"/>
        </w:trPr>
        <w:tc>
          <w:tcPr>
            <w:tcW w:w="2608" w:type="dxa"/>
            <w:vAlign w:val="center"/>
          </w:tcPr>
          <w:p w14:paraId="34667470" w14:textId="4F364236" w:rsidR="00EC6070" w:rsidRDefault="00AC3AEA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Litter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C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content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(%)</w:t>
            </w:r>
          </w:p>
        </w:tc>
        <w:tc>
          <w:tcPr>
            <w:tcW w:w="2254" w:type="dxa"/>
            <w:vAlign w:val="center"/>
          </w:tcPr>
          <w:p w14:paraId="598DCE3E" w14:textId="71DD322B" w:rsidR="00EC6070" w:rsidRDefault="00E14B31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2.52</w:t>
            </w:r>
            <w:r w:rsidR="00741103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(0.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067</w:t>
            </w:r>
            <w:r w:rsidR="00EC607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  <w:tc>
          <w:tcPr>
            <w:tcW w:w="2254" w:type="dxa"/>
            <w:vAlign w:val="center"/>
          </w:tcPr>
          <w:p w14:paraId="302E0D65" w14:textId="09E65116" w:rsidR="00EC6070" w:rsidRPr="00FE15A6" w:rsidRDefault="00EC6070" w:rsidP="0052382C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</w:pP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1</w:t>
            </w:r>
            <w:r w:rsidR="00E14B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31.0</w:t>
            </w:r>
            <w:r w:rsidR="007411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 xml:space="preserve"> </w:t>
            </w: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&lt;</w:t>
            </w:r>
            <w:r w:rsidR="007411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 xml:space="preserve"> </w:t>
            </w: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0.001)</w:t>
            </w:r>
          </w:p>
        </w:tc>
        <w:tc>
          <w:tcPr>
            <w:tcW w:w="1871" w:type="dxa"/>
            <w:vAlign w:val="center"/>
          </w:tcPr>
          <w:p w14:paraId="71C4B29B" w14:textId="6C04E8E4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0.</w:t>
            </w:r>
            <w:r w:rsidR="00E14B31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26</w:t>
            </w:r>
            <w:r w:rsidR="00741103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(0.</w:t>
            </w:r>
            <w:r w:rsidR="00E14B31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339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</w:tr>
      <w:tr w:rsidR="00EC6070" w14:paraId="11A6D3E0" w14:textId="77777777" w:rsidTr="00025A71">
        <w:trPr>
          <w:trHeight w:val="510"/>
        </w:trPr>
        <w:tc>
          <w:tcPr>
            <w:tcW w:w="2608" w:type="dxa"/>
            <w:vAlign w:val="center"/>
          </w:tcPr>
          <w:p w14:paraId="2F0A5AFF" w14:textId="05B94241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C/N</w:t>
            </w:r>
          </w:p>
        </w:tc>
        <w:tc>
          <w:tcPr>
            <w:tcW w:w="2254" w:type="dxa"/>
            <w:vAlign w:val="center"/>
          </w:tcPr>
          <w:p w14:paraId="3B51AF38" w14:textId="42DEDAE0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0.</w:t>
            </w:r>
            <w:r w:rsidR="00E14B31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25</w:t>
            </w:r>
            <w:r w:rsidR="00741103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(0.</w:t>
            </w:r>
            <w:r w:rsidR="00E14B31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859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  <w:tc>
          <w:tcPr>
            <w:tcW w:w="2254" w:type="dxa"/>
            <w:vAlign w:val="center"/>
          </w:tcPr>
          <w:p w14:paraId="47BBD53B" w14:textId="189296A6" w:rsidR="00EC6070" w:rsidRPr="00FE15A6" w:rsidRDefault="00E14B31" w:rsidP="0052382C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53.14</w:t>
            </w:r>
            <w:r w:rsidR="007411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(&lt;0.001)</w:t>
            </w:r>
          </w:p>
        </w:tc>
        <w:tc>
          <w:tcPr>
            <w:tcW w:w="1871" w:type="dxa"/>
            <w:vAlign w:val="center"/>
          </w:tcPr>
          <w:p w14:paraId="0BF002C4" w14:textId="31E7E582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0.</w:t>
            </w:r>
            <w:r w:rsidR="00E14B31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45</w:t>
            </w:r>
            <w:r w:rsidR="00741103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(0.</w:t>
            </w:r>
            <w:r w:rsidR="00E14B31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933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</w:tr>
      <w:tr w:rsidR="00EC6070" w14:paraId="25B4511C" w14:textId="77777777" w:rsidTr="00025A71">
        <w:trPr>
          <w:trHeight w:val="510"/>
        </w:trPr>
        <w:tc>
          <w:tcPr>
            <w:tcW w:w="2608" w:type="dxa"/>
            <w:vAlign w:val="center"/>
          </w:tcPr>
          <w:p w14:paraId="481AF478" w14:textId="7C4687E7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N/P</w:t>
            </w:r>
          </w:p>
        </w:tc>
        <w:tc>
          <w:tcPr>
            <w:tcW w:w="2254" w:type="dxa"/>
            <w:vAlign w:val="center"/>
          </w:tcPr>
          <w:p w14:paraId="4D216CFF" w14:textId="7FADDA37" w:rsidR="00EC6070" w:rsidRPr="00FE15A6" w:rsidRDefault="00E14B31" w:rsidP="0052382C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5.69</w:t>
            </w:r>
            <w:r w:rsidR="007411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(0.00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2</w:t>
            </w:r>
            <w:r w:rsidR="00EC6070"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)</w:t>
            </w:r>
          </w:p>
        </w:tc>
        <w:tc>
          <w:tcPr>
            <w:tcW w:w="2254" w:type="dxa"/>
            <w:vAlign w:val="center"/>
          </w:tcPr>
          <w:p w14:paraId="165F3E78" w14:textId="1C9E425D" w:rsidR="00EC6070" w:rsidRPr="00FE15A6" w:rsidRDefault="00EC6070" w:rsidP="0052382C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</w:pP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3.</w:t>
            </w:r>
            <w:r w:rsidR="00E14B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22</w:t>
            </w:r>
            <w:r w:rsidR="007411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 xml:space="preserve"> </w:t>
            </w: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(0.0</w:t>
            </w:r>
            <w:r w:rsidR="00E14B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19</w:t>
            </w: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)</w:t>
            </w:r>
          </w:p>
        </w:tc>
        <w:tc>
          <w:tcPr>
            <w:tcW w:w="1871" w:type="dxa"/>
            <w:vAlign w:val="center"/>
          </w:tcPr>
          <w:p w14:paraId="5EEC2E2D" w14:textId="0E19C9F1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0.</w:t>
            </w:r>
            <w:r w:rsidR="00E14B31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822</w:t>
            </w:r>
            <w:r w:rsidR="00741103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(0.6</w:t>
            </w:r>
            <w:r w:rsidR="00E14B31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27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</w:tr>
      <w:tr w:rsidR="00EC6070" w14:paraId="0AE7C8CC" w14:textId="77777777" w:rsidTr="00025A71">
        <w:trPr>
          <w:trHeight w:val="510"/>
        </w:trPr>
        <w:tc>
          <w:tcPr>
            <w:tcW w:w="2608" w:type="dxa"/>
            <w:tcBorders>
              <w:bottom w:val="single" w:sz="4" w:space="0" w:color="auto"/>
            </w:tcBorders>
            <w:vAlign w:val="center"/>
          </w:tcPr>
          <w:p w14:paraId="11987412" w14:textId="41F5CDC1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C/P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20A9824D" w14:textId="590021DC" w:rsidR="00EC6070" w:rsidRPr="00FE15A6" w:rsidRDefault="00EC6070" w:rsidP="0052382C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</w:pP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9.</w:t>
            </w:r>
            <w:r w:rsidR="00E14B3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11</w:t>
            </w:r>
            <w:r w:rsidR="0074110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 xml:space="preserve"> </w:t>
            </w:r>
            <w:r w:rsidRPr="00FE15A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s-CR"/>
              </w:rPr>
              <w:t>(&lt;0.001)</w:t>
            </w:r>
          </w:p>
        </w:tc>
        <w:tc>
          <w:tcPr>
            <w:tcW w:w="2254" w:type="dxa"/>
            <w:tcBorders>
              <w:bottom w:val="single" w:sz="4" w:space="0" w:color="auto"/>
            </w:tcBorders>
            <w:vAlign w:val="center"/>
          </w:tcPr>
          <w:p w14:paraId="21F87A73" w14:textId="4F3F2C61" w:rsidR="00EC6070" w:rsidRDefault="00EC6070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1.</w:t>
            </w:r>
            <w:r w:rsidR="00E14B31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72</w:t>
            </w:r>
            <w:r w:rsidR="00741103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(0.</w:t>
            </w:r>
            <w:r w:rsidR="00E14B31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158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  <w:tc>
          <w:tcPr>
            <w:tcW w:w="1871" w:type="dxa"/>
            <w:tcBorders>
              <w:bottom w:val="single" w:sz="4" w:space="0" w:color="auto"/>
            </w:tcBorders>
            <w:vAlign w:val="center"/>
          </w:tcPr>
          <w:p w14:paraId="547E4346" w14:textId="70477C7F" w:rsidR="00EC6070" w:rsidRDefault="00E14B31" w:rsidP="0052382C">
            <w:pP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1.03</w:t>
            </w:r>
            <w:r w:rsidR="00741103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 xml:space="preserve"> </w:t>
            </w:r>
            <w:r w:rsidR="00EC607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(0.4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39</w:t>
            </w:r>
            <w:r w:rsidR="00EC6070">
              <w:rPr>
                <w:rFonts w:ascii="Times New Roman" w:hAnsi="Times New Roman"/>
                <w:color w:val="000000"/>
                <w:sz w:val="24"/>
                <w:szCs w:val="24"/>
                <w:lang w:val="es-CR"/>
              </w:rPr>
              <w:t>)</w:t>
            </w:r>
          </w:p>
        </w:tc>
      </w:tr>
    </w:tbl>
    <w:p w14:paraId="32C72A55" w14:textId="77777777" w:rsidR="00631567" w:rsidRDefault="00631567" w:rsidP="00A2259B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14:paraId="0E5C9748" w14:textId="03E9935E" w:rsidR="00D84DA0" w:rsidRDefault="00D84DA0" w:rsidP="00A2259B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For </w:t>
      </w:r>
      <w:r w:rsidR="00631567">
        <w:rPr>
          <w:rFonts w:ascii="Times New Roman" w:hAnsi="Times New Roman"/>
          <w:color w:val="000000"/>
          <w:sz w:val="24"/>
          <w:szCs w:val="24"/>
        </w:rPr>
        <w:t xml:space="preserve">all variables, </w:t>
      </w:r>
      <w:r w:rsidRPr="00D84DA0">
        <w:rPr>
          <w:rFonts w:ascii="Times New Roman" w:hAnsi="Times New Roman"/>
          <w:color w:val="000000"/>
          <w:sz w:val="24"/>
          <w:szCs w:val="24"/>
        </w:rPr>
        <w:t xml:space="preserve">degrees of freedom for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 w:rsidRPr="00D84DA0">
        <w:rPr>
          <w:rFonts w:ascii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/>
          <w:color w:val="000000"/>
          <w:sz w:val="24"/>
          <w:szCs w:val="24"/>
        </w:rPr>
        <w:t>3, 58; T</w:t>
      </w:r>
      <w:r w:rsidRPr="00D84DA0">
        <w:rPr>
          <w:rFonts w:ascii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D84DA0">
        <w:rPr>
          <w:rFonts w:ascii="Times New Roman" w:hAnsi="Times New Roman"/>
          <w:color w:val="000000"/>
          <w:sz w:val="24"/>
          <w:szCs w:val="24"/>
        </w:rPr>
        <w:t>,</w:t>
      </w:r>
      <w:r>
        <w:rPr>
          <w:rFonts w:ascii="Times New Roman" w:hAnsi="Times New Roman"/>
          <w:color w:val="000000"/>
          <w:sz w:val="24"/>
          <w:szCs w:val="24"/>
        </w:rPr>
        <w:t>58;</w:t>
      </w:r>
      <w:r w:rsidRPr="00D84DA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F</w:t>
      </w:r>
      <w:r w:rsidRPr="00D84DA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84DA0">
        <w:rPr>
          <w:rFonts w:ascii="Times New Roman" w:hAnsi="Times New Roman" w:cs="Times New Roman"/>
          <w:color w:val="000000"/>
          <w:sz w:val="24"/>
          <w:szCs w:val="24"/>
        </w:rPr>
        <w:t>×</w:t>
      </w:r>
      <w:r w:rsidRPr="00D84DA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T</w:t>
      </w:r>
      <w:r w:rsidRPr="00D84DA0">
        <w:rPr>
          <w:rFonts w:ascii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hAnsi="Times New Roman"/>
          <w:color w:val="000000"/>
          <w:sz w:val="24"/>
          <w:szCs w:val="24"/>
        </w:rPr>
        <w:t>12</w:t>
      </w:r>
      <w:r w:rsidRPr="00D84DA0">
        <w:rPr>
          <w:rFonts w:ascii="Times New Roman" w:hAnsi="Times New Roman"/>
          <w:color w:val="000000"/>
          <w:sz w:val="24"/>
          <w:szCs w:val="24"/>
        </w:rPr>
        <w:t xml:space="preserve">, </w:t>
      </w:r>
      <w:r>
        <w:rPr>
          <w:rFonts w:ascii="Times New Roman" w:hAnsi="Times New Roman"/>
          <w:color w:val="000000"/>
          <w:sz w:val="24"/>
          <w:szCs w:val="24"/>
        </w:rPr>
        <w:t>58</w:t>
      </w:r>
      <w:r w:rsidRPr="00D84DA0">
        <w:rPr>
          <w:rFonts w:ascii="Times New Roman" w:hAnsi="Times New Roman"/>
          <w:color w:val="000000"/>
          <w:sz w:val="24"/>
          <w:szCs w:val="24"/>
        </w:rPr>
        <w:t>.</w:t>
      </w:r>
    </w:p>
    <w:p w14:paraId="442E8E2C" w14:textId="77777777" w:rsidR="008A70A7" w:rsidRPr="00025A71" w:rsidRDefault="008A70A7" w:rsidP="008A70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B66091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Why is decay </w:t>
      </w:r>
      <w:proofErr w:type="spellStart"/>
      <w:r w:rsidRPr="00B66091">
        <w:rPr>
          <w:rFonts w:ascii="Times New Roman" w:hAnsi="Times New Roman"/>
          <w:color w:val="000000"/>
          <w:sz w:val="24"/>
          <w:szCs w:val="24"/>
          <w:highlight w:val="yellow"/>
        </w:rPr>
        <w:t>constat</w:t>
      </w:r>
      <w:proofErr w:type="spellEnd"/>
      <w:r w:rsidRPr="00B66091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 k not in this analysis?</w:t>
      </w:r>
      <w:r>
        <w:rPr>
          <w:rFonts w:ascii="Times New Roman" w:hAnsi="Times New Roman"/>
          <w:color w:val="000000"/>
          <w:sz w:val="24"/>
          <w:szCs w:val="24"/>
        </w:rPr>
        <w:t xml:space="preserve"> Because it can´t be analysed with a two way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anova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as there are no “collections”, k integrates the whole decomposition period in one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value .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6510ED7F" w14:textId="45C297EE" w:rsidR="00D84DA0" w:rsidRDefault="00D84DA0" w:rsidP="00A2259B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14:paraId="554B50C3" w14:textId="5871E220" w:rsidR="00D84DA0" w:rsidRDefault="00D84DA0" w:rsidP="00A2259B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p w14:paraId="23FCC72F" w14:textId="77777777" w:rsidR="00D84DA0" w:rsidRPr="00025A71" w:rsidRDefault="00D84DA0" w:rsidP="00A2259B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</w:p>
    <w:bookmarkEnd w:id="2"/>
    <w:p w14:paraId="7A9CB1F0" w14:textId="53650C0D" w:rsidR="00967362" w:rsidRPr="00025A71" w:rsidRDefault="00B431EB" w:rsidP="008A70A7">
      <w:pPr>
        <w:pStyle w:val="Heading1"/>
      </w:pPr>
      <w:r>
        <w:lastRenderedPageBreak/>
        <w:t>Fi</w:t>
      </w:r>
      <w:r w:rsidR="00B72430" w:rsidRPr="00025A71">
        <w:t>gure 1 Location of study sites</w:t>
      </w:r>
      <w:r w:rsidR="00B72430">
        <w:t>.</w:t>
      </w:r>
    </w:p>
    <w:p w14:paraId="2AFF9E3B" w14:textId="77777777" w:rsidR="005001CF" w:rsidRDefault="005001CF" w:rsidP="005001CF">
      <w:pPr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Location of fertilization plots in the EARTH forest reserve in Limon, Costa Rica. There are only four +N fertilization plots because two were destroyed by treefall during a storm. </w:t>
      </w:r>
    </w:p>
    <w:p w14:paraId="2B65F628" w14:textId="77777777" w:rsidR="005001CF" w:rsidRDefault="005001CF" w:rsidP="005001CF">
      <w:pPr>
        <w:spacing w:after="0"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noProof/>
          <w:color w:val="000000"/>
        </w:rPr>
        <w:drawing>
          <wp:inline distT="0" distB="0" distL="0" distR="0" wp14:anchorId="1DD2AD2A" wp14:editId="3649E659">
            <wp:extent cx="2682240" cy="3484254"/>
            <wp:effectExtent l="0" t="0" r="0" b="0"/>
            <wp:docPr id="13" name="Picture 13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Map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7" t="4384" r="49718" b="9613"/>
                    <a:stretch/>
                  </pic:blipFill>
                  <pic:spPr bwMode="auto">
                    <a:xfrm>
                      <a:off x="0" y="0"/>
                      <a:ext cx="2682611" cy="3484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12345" w14:textId="77777777" w:rsidR="005001CF" w:rsidRPr="003B5F70" w:rsidRDefault="005001CF" w:rsidP="005001CF">
      <w:pPr>
        <w:spacing w:after="0" w:line="480" w:lineRule="auto"/>
        <w:rPr>
          <w:rFonts w:ascii="Times New Roman" w:hAnsi="Times New Roman" w:cs="Times New Roman"/>
          <w:color w:val="000000"/>
        </w:rPr>
      </w:pPr>
    </w:p>
    <w:p w14:paraId="42354E3B" w14:textId="77777777" w:rsidR="007019BD" w:rsidRPr="00025A71" w:rsidRDefault="007019BD"/>
    <w:p w14:paraId="1207118A" w14:textId="77777777" w:rsidR="007019BD" w:rsidRPr="00025A71" w:rsidRDefault="007019BD"/>
    <w:p w14:paraId="3438A863" w14:textId="77777777" w:rsidR="007019BD" w:rsidRPr="00025A71" w:rsidRDefault="007019BD"/>
    <w:p w14:paraId="7CA09BDA" w14:textId="77777777" w:rsidR="007019BD" w:rsidRPr="00025A71" w:rsidRDefault="007019BD"/>
    <w:p w14:paraId="3887FBBF" w14:textId="77777777" w:rsidR="007019BD" w:rsidRPr="00025A71" w:rsidRDefault="007019BD"/>
    <w:p w14:paraId="53D1AA79" w14:textId="62979B60" w:rsidR="007019BD" w:rsidRDefault="007019BD" w:rsidP="007019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</w:rPr>
      </w:pPr>
      <w:r w:rsidRPr="00025A71">
        <w:rPr>
          <w:rFonts w:ascii="Times New Roman" w:hAnsi="Times New Roman"/>
          <w:color w:val="000000"/>
        </w:rPr>
        <w:br w:type="page"/>
      </w:r>
    </w:p>
    <w:p w14:paraId="4E1E4F10" w14:textId="77777777" w:rsidR="008A70A7" w:rsidRPr="006F2317" w:rsidRDefault="008A70A7" w:rsidP="008A70A7">
      <w:pPr>
        <w:pStyle w:val="Heading1"/>
      </w:pPr>
      <w:r w:rsidRPr="006F2317">
        <w:lastRenderedPageBreak/>
        <w:t xml:space="preserve">Figure </w:t>
      </w:r>
      <w:r>
        <w:t>2</w:t>
      </w:r>
      <w:r w:rsidRPr="006F2317">
        <w:t xml:space="preserve">. </w:t>
      </w:r>
      <w:proofErr w:type="spellStart"/>
      <w:r w:rsidRPr="006F2317">
        <w:t>C</w:t>
      </w:r>
      <w:r>
        <w:t>limograph</w:t>
      </w:r>
      <w:proofErr w:type="spellEnd"/>
    </w:p>
    <w:p w14:paraId="7BCBF349" w14:textId="77777777" w:rsidR="008A70A7" w:rsidRPr="00C55486" w:rsidRDefault="008A70A7" w:rsidP="008A70A7">
      <w:pPr>
        <w:spacing w:line="48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Average</w:t>
      </w:r>
      <w:r w:rsidRPr="008D5322">
        <w:rPr>
          <w:rFonts w:ascii="Times New Roman" w:hAnsi="Times New Roman" w:cs="Times New Roman"/>
          <w:color w:val="000000"/>
        </w:rPr>
        <w:t xml:space="preserve"> monthly precipitation</w:t>
      </w:r>
      <w:r>
        <w:rPr>
          <w:rFonts w:ascii="Times New Roman" w:hAnsi="Times New Roman" w:cs="Times New Roman"/>
          <w:color w:val="000000"/>
        </w:rPr>
        <w:t xml:space="preserve"> (blue bars)</w:t>
      </w:r>
      <w:r w:rsidRPr="008D5322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 xml:space="preserve">and air temperature (red line) at EARTH University in Limón, Costa Rica, for </w:t>
      </w:r>
      <w:r w:rsidRPr="008D5322">
        <w:rPr>
          <w:rFonts w:ascii="Times New Roman" w:hAnsi="Times New Roman" w:cs="Times New Roman"/>
          <w:color w:val="000000"/>
        </w:rPr>
        <w:t>1996</w:t>
      </w:r>
      <w:r>
        <w:rPr>
          <w:rFonts w:ascii="Times New Roman" w:hAnsi="Times New Roman" w:cs="Times New Roman"/>
          <w:color w:val="000000"/>
        </w:rPr>
        <w:sym w:font="Symbol" w:char="F02D"/>
      </w:r>
      <w:r w:rsidRPr="008D5322">
        <w:rPr>
          <w:rFonts w:ascii="Times New Roman" w:hAnsi="Times New Roman" w:cs="Times New Roman"/>
          <w:color w:val="000000"/>
        </w:rPr>
        <w:t>2018</w:t>
      </w:r>
      <w:r>
        <w:rPr>
          <w:rFonts w:ascii="Times New Roman" w:hAnsi="Times New Roman" w:cs="Times New Roman"/>
          <w:color w:val="000000"/>
        </w:rPr>
        <w:t xml:space="preserve">. </w:t>
      </w:r>
      <w:r w:rsidRPr="00C55486">
        <w:rPr>
          <w:rFonts w:ascii="Times New Roman" w:hAnsi="Times New Roman" w:cs="Times New Roman"/>
          <w:color w:val="000000"/>
        </w:rPr>
        <w:t>Precipita</w:t>
      </w:r>
      <w:r>
        <w:rPr>
          <w:rFonts w:ascii="Times New Roman" w:hAnsi="Times New Roman" w:cs="Times New Roman"/>
          <w:color w:val="000000"/>
        </w:rPr>
        <w:t>t</w:t>
      </w:r>
      <w:r w:rsidRPr="00C55486">
        <w:rPr>
          <w:rFonts w:ascii="Times New Roman" w:hAnsi="Times New Roman" w:cs="Times New Roman"/>
          <w:color w:val="000000"/>
        </w:rPr>
        <w:t xml:space="preserve">ion data are available for </w:t>
      </w:r>
      <w:r>
        <w:rPr>
          <w:rFonts w:ascii="Times New Roman" w:hAnsi="Times New Roman" w:cs="Times New Roman"/>
          <w:color w:val="000000"/>
        </w:rPr>
        <w:t>all years from</w:t>
      </w:r>
      <w:r w:rsidRPr="00C55486">
        <w:rPr>
          <w:rFonts w:ascii="Times New Roman" w:hAnsi="Times New Roman" w:cs="Times New Roman"/>
          <w:color w:val="000000"/>
        </w:rPr>
        <w:t xml:space="preserve"> 1996 to 2018, except for 2001, 2010 and 2011</w:t>
      </w:r>
      <w:r>
        <w:rPr>
          <w:rFonts w:ascii="Times New Roman" w:hAnsi="Times New Roman" w:cs="Times New Roman"/>
          <w:color w:val="000000"/>
        </w:rPr>
        <w:t>, for which precipitation data are missing</w:t>
      </w:r>
      <w:r w:rsidRPr="00C55486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 xml:space="preserve">Monthly data are available for most years except for </w:t>
      </w:r>
      <w:r w:rsidRPr="00C55486">
        <w:rPr>
          <w:rFonts w:ascii="Times New Roman" w:hAnsi="Times New Roman" w:cs="Times New Roman"/>
          <w:color w:val="000000"/>
        </w:rPr>
        <w:t>1996</w:t>
      </w:r>
      <w:r>
        <w:rPr>
          <w:rFonts w:ascii="Times New Roman" w:hAnsi="Times New Roman" w:cs="Times New Roman"/>
          <w:color w:val="000000"/>
        </w:rPr>
        <w:t xml:space="preserve"> (J</w:t>
      </w:r>
      <w:r w:rsidRPr="00C55486">
        <w:rPr>
          <w:rFonts w:ascii="Times New Roman" w:hAnsi="Times New Roman" w:cs="Times New Roman"/>
          <w:color w:val="000000"/>
        </w:rPr>
        <w:t>an-</w:t>
      </w:r>
      <w:r>
        <w:rPr>
          <w:rFonts w:ascii="Times New Roman" w:hAnsi="Times New Roman" w:cs="Times New Roman"/>
          <w:color w:val="000000"/>
        </w:rPr>
        <w:t>A</w:t>
      </w:r>
      <w:r w:rsidRPr="00C55486">
        <w:rPr>
          <w:rFonts w:ascii="Times New Roman" w:hAnsi="Times New Roman" w:cs="Times New Roman"/>
          <w:color w:val="000000"/>
        </w:rPr>
        <w:t>pril</w:t>
      </w:r>
      <w:r>
        <w:rPr>
          <w:rFonts w:ascii="Times New Roman" w:hAnsi="Times New Roman" w:cs="Times New Roman"/>
          <w:color w:val="000000"/>
        </w:rPr>
        <w:t xml:space="preserve"> </w:t>
      </w:r>
      <w:r w:rsidRPr="00C55486">
        <w:rPr>
          <w:rFonts w:ascii="Times New Roman" w:hAnsi="Times New Roman" w:cs="Times New Roman"/>
          <w:color w:val="000000"/>
        </w:rPr>
        <w:t>missing</w:t>
      </w:r>
      <w:r>
        <w:rPr>
          <w:rFonts w:ascii="Times New Roman" w:hAnsi="Times New Roman" w:cs="Times New Roman"/>
          <w:color w:val="000000"/>
        </w:rPr>
        <w:t xml:space="preserve">), </w:t>
      </w:r>
      <w:r w:rsidRPr="00C55486">
        <w:rPr>
          <w:rFonts w:ascii="Times New Roman" w:hAnsi="Times New Roman" w:cs="Times New Roman"/>
          <w:color w:val="000000"/>
        </w:rPr>
        <w:t>2000</w:t>
      </w:r>
      <w:r>
        <w:rPr>
          <w:rFonts w:ascii="Times New Roman" w:hAnsi="Times New Roman" w:cs="Times New Roman"/>
          <w:color w:val="000000"/>
        </w:rPr>
        <w:t xml:space="preserve"> (</w:t>
      </w:r>
      <w:r w:rsidRPr="00C55486">
        <w:rPr>
          <w:rFonts w:ascii="Times New Roman" w:hAnsi="Times New Roman" w:cs="Times New Roman"/>
          <w:color w:val="000000"/>
        </w:rPr>
        <w:t>Aug missing</w:t>
      </w:r>
      <w:r>
        <w:rPr>
          <w:rFonts w:ascii="Times New Roman" w:hAnsi="Times New Roman" w:cs="Times New Roman"/>
          <w:color w:val="000000"/>
        </w:rPr>
        <w:t>)</w:t>
      </w:r>
      <w:r w:rsidRPr="00C55486">
        <w:rPr>
          <w:rFonts w:ascii="Times New Roman" w:hAnsi="Times New Roman" w:cs="Times New Roman"/>
          <w:color w:val="000000"/>
        </w:rPr>
        <w:t>, 2003</w:t>
      </w:r>
      <w:r>
        <w:rPr>
          <w:rFonts w:ascii="Times New Roman" w:hAnsi="Times New Roman" w:cs="Times New Roman"/>
          <w:color w:val="000000"/>
        </w:rPr>
        <w:t xml:space="preserve"> (</w:t>
      </w:r>
      <w:r w:rsidRPr="00C55486">
        <w:rPr>
          <w:rFonts w:ascii="Times New Roman" w:hAnsi="Times New Roman" w:cs="Times New Roman"/>
          <w:color w:val="000000"/>
        </w:rPr>
        <w:t>Aug</w:t>
      </w:r>
      <w:r>
        <w:rPr>
          <w:rFonts w:ascii="Times New Roman" w:hAnsi="Times New Roman" w:cs="Times New Roman"/>
          <w:color w:val="000000"/>
        </w:rPr>
        <w:t>-S</w:t>
      </w:r>
      <w:r w:rsidRPr="00C55486">
        <w:rPr>
          <w:rFonts w:ascii="Times New Roman" w:hAnsi="Times New Roman" w:cs="Times New Roman"/>
          <w:color w:val="000000"/>
        </w:rPr>
        <w:t>ep</w:t>
      </w:r>
      <w:r>
        <w:rPr>
          <w:rFonts w:ascii="Times New Roman" w:hAnsi="Times New Roman" w:cs="Times New Roman"/>
          <w:color w:val="000000"/>
        </w:rPr>
        <w:t>)</w:t>
      </w:r>
      <w:r w:rsidRPr="00C55486">
        <w:rPr>
          <w:rFonts w:ascii="Times New Roman" w:hAnsi="Times New Roman" w:cs="Times New Roman"/>
          <w:color w:val="000000"/>
        </w:rPr>
        <w:t>, 2006</w:t>
      </w:r>
      <w:r>
        <w:rPr>
          <w:rFonts w:ascii="Times New Roman" w:hAnsi="Times New Roman" w:cs="Times New Roman"/>
          <w:color w:val="000000"/>
        </w:rPr>
        <w:t xml:space="preserve"> (</w:t>
      </w:r>
      <w:r w:rsidRPr="00C55486">
        <w:rPr>
          <w:rFonts w:ascii="Times New Roman" w:hAnsi="Times New Roman" w:cs="Times New Roman"/>
          <w:color w:val="000000"/>
        </w:rPr>
        <w:t>Aug</w:t>
      </w:r>
      <w:r>
        <w:rPr>
          <w:rFonts w:ascii="Times New Roman" w:hAnsi="Times New Roman" w:cs="Times New Roman"/>
          <w:color w:val="000000"/>
        </w:rPr>
        <w:t>-S</w:t>
      </w:r>
      <w:r w:rsidRPr="00C55486">
        <w:rPr>
          <w:rFonts w:ascii="Times New Roman" w:hAnsi="Times New Roman" w:cs="Times New Roman"/>
          <w:color w:val="000000"/>
        </w:rPr>
        <w:t>ep</w:t>
      </w:r>
      <w:r>
        <w:rPr>
          <w:rFonts w:ascii="Times New Roman" w:hAnsi="Times New Roman" w:cs="Times New Roman"/>
          <w:color w:val="000000"/>
        </w:rPr>
        <w:t xml:space="preserve">). Air temperature data are missing for the whole of   1997, </w:t>
      </w:r>
      <w:proofErr w:type="gramStart"/>
      <w:r>
        <w:rPr>
          <w:rFonts w:ascii="Times New Roman" w:hAnsi="Times New Roman" w:cs="Times New Roman"/>
          <w:color w:val="000000"/>
        </w:rPr>
        <w:t>1998,  2001</w:t>
      </w:r>
      <w:proofErr w:type="gramEnd"/>
      <w:r>
        <w:rPr>
          <w:rFonts w:ascii="Times New Roman" w:hAnsi="Times New Roman" w:cs="Times New Roman"/>
          <w:color w:val="000000"/>
        </w:rPr>
        <w:t>, 2010 and 2011.</w:t>
      </w:r>
      <w:r w:rsidRPr="00C5548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Monthly data are complete for most years except 1996 (Jan-April missing), 1998 (Mar-April), 2000 (Aug and Dec), 2003 (Aug and Dec), 2004 (Sep-Nov), 2006 (Aug-Dec), and 2012 (Nov-Dec missing).</w:t>
      </w:r>
    </w:p>
    <w:p w14:paraId="5A413134" w14:textId="77777777" w:rsidR="008A70A7" w:rsidRDefault="008A70A7" w:rsidP="008A70A7">
      <w:pPr>
        <w:spacing w:line="480" w:lineRule="auto"/>
        <w:rPr>
          <w:rFonts w:ascii="Times New Roman" w:hAnsi="Times New Roman" w:cs="Times New Roman"/>
          <w:color w:val="000000"/>
        </w:rPr>
      </w:pPr>
    </w:p>
    <w:p w14:paraId="12097122" w14:textId="77777777" w:rsidR="008A70A7" w:rsidRDefault="008A70A7" w:rsidP="008A70A7">
      <w:pPr>
        <w:spacing w:line="48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noProof/>
          <w:color w:val="000000"/>
        </w:rPr>
        <w:drawing>
          <wp:inline distT="0" distB="0" distL="0" distR="0" wp14:anchorId="07879894" wp14:editId="77F50AA1">
            <wp:extent cx="3804049" cy="3043238"/>
            <wp:effectExtent l="0" t="0" r="6350" b="5080"/>
            <wp:docPr id="2" name="Picture 2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hist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4337" cy="3059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E5A5" w14:textId="77777777" w:rsidR="008A70A7" w:rsidRDefault="008A70A7" w:rsidP="008A70A7">
      <w:pPr>
        <w:spacing w:line="480" w:lineRule="auto"/>
        <w:rPr>
          <w:rFonts w:ascii="Times New Roman" w:hAnsi="Times New Roman" w:cs="Times New Roman"/>
          <w:b/>
          <w:bCs/>
          <w:color w:val="000000"/>
        </w:rPr>
      </w:pPr>
    </w:p>
    <w:p w14:paraId="6D30996C" w14:textId="20AFEA69" w:rsidR="00A2259B" w:rsidRDefault="00A2259B" w:rsidP="00025A71">
      <w:pPr>
        <w:rPr>
          <w:rFonts w:ascii="Times New Roman" w:hAnsi="Times New Roman"/>
        </w:rPr>
      </w:pPr>
    </w:p>
    <w:p w14:paraId="17C07A3E" w14:textId="77777777" w:rsidR="008A70A7" w:rsidRPr="00025A71" w:rsidRDefault="008A70A7" w:rsidP="00025A71">
      <w:pPr>
        <w:rPr>
          <w:rFonts w:ascii="Times New Roman" w:hAnsi="Times New Roman"/>
        </w:rPr>
      </w:pPr>
    </w:p>
    <w:p w14:paraId="5734DF35" w14:textId="77777777" w:rsidR="008A70A7" w:rsidRDefault="008A70A7" w:rsidP="008A70A7">
      <w:pPr>
        <w:pStyle w:val="Heading1"/>
      </w:pPr>
      <w:r>
        <w:br w:type="page"/>
      </w:r>
    </w:p>
    <w:p w14:paraId="3FEF6E9E" w14:textId="57261A01" w:rsidR="00BB4929" w:rsidRPr="00B66091" w:rsidRDefault="00B72430" w:rsidP="008A70A7">
      <w:pPr>
        <w:pStyle w:val="Heading1"/>
      </w:pPr>
      <w:r w:rsidRPr="00B66091">
        <w:lastRenderedPageBreak/>
        <w:t xml:space="preserve">Figure </w:t>
      </w:r>
      <w:r w:rsidR="008A70A7">
        <w:t>3</w:t>
      </w:r>
      <w:r w:rsidR="0052382C" w:rsidRPr="00B66091">
        <w:t xml:space="preserve">. </w:t>
      </w:r>
    </w:p>
    <w:p w14:paraId="2D85C6DD" w14:textId="632C6613" w:rsidR="00AC1AC2" w:rsidRPr="00C63EDD" w:rsidRDefault="0052382C" w:rsidP="00025A71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jc w:val="both"/>
        <w:rPr>
          <w:rFonts w:ascii="Times New Roman" w:hAnsi="Times New Roman"/>
          <w:color w:val="000000"/>
          <w:sz w:val="24"/>
          <w:szCs w:val="24"/>
          <w:lang w:val="es-CR"/>
        </w:rPr>
      </w:pPr>
      <w:r w:rsidRPr="00025A71">
        <w:rPr>
          <w:rFonts w:ascii="Times New Roman" w:hAnsi="Times New Roman"/>
          <w:color w:val="000000"/>
          <w:sz w:val="24"/>
          <w:szCs w:val="24"/>
        </w:rPr>
        <w:t>R</w:t>
      </w:r>
      <w:r w:rsidR="00B72430" w:rsidRPr="00025A71">
        <w:rPr>
          <w:rFonts w:ascii="Times New Roman" w:hAnsi="Times New Roman"/>
          <w:color w:val="000000"/>
          <w:sz w:val="24"/>
          <w:szCs w:val="24"/>
        </w:rPr>
        <w:t xml:space="preserve">emaining biomass </w:t>
      </w:r>
      <w:r w:rsidR="00CC52B4" w:rsidRPr="00025A71">
        <w:rPr>
          <w:rFonts w:ascii="Times New Roman" w:hAnsi="Times New Roman"/>
          <w:color w:val="000000"/>
          <w:sz w:val="24"/>
          <w:szCs w:val="24"/>
        </w:rPr>
        <w:t xml:space="preserve">(%) of (A) </w:t>
      </w:r>
      <w:proofErr w:type="spellStart"/>
      <w:r w:rsidR="00CC52B4" w:rsidRPr="00025A71">
        <w:rPr>
          <w:rFonts w:ascii="Times New Roman" w:hAnsi="Times New Roman"/>
          <w:i/>
          <w:iCs/>
          <w:color w:val="000000"/>
          <w:sz w:val="24"/>
          <w:szCs w:val="24"/>
        </w:rPr>
        <w:t>Hyeronima</w:t>
      </w:r>
      <w:proofErr w:type="spellEnd"/>
      <w:r w:rsidR="00CC52B4" w:rsidRPr="00025A71">
        <w:rPr>
          <w:rFonts w:ascii="Times New Roman" w:hAnsi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="00CC52B4" w:rsidRPr="00025A71">
        <w:rPr>
          <w:rFonts w:ascii="Times New Roman" w:hAnsi="Times New Roman"/>
          <w:i/>
          <w:iCs/>
          <w:color w:val="000000"/>
          <w:sz w:val="24"/>
          <w:szCs w:val="24"/>
        </w:rPr>
        <w:t>alchorneoides</w:t>
      </w:r>
      <w:proofErr w:type="spellEnd"/>
      <w:r w:rsidR="00CC52B4" w:rsidRPr="00025A71">
        <w:rPr>
          <w:rFonts w:ascii="Times New Roman" w:hAnsi="Times New Roman"/>
          <w:color w:val="000000"/>
          <w:sz w:val="24"/>
          <w:szCs w:val="24"/>
        </w:rPr>
        <w:t xml:space="preserve"> leaf litter and (B) soft wood</w:t>
      </w:r>
      <w:r w:rsidR="00CC52B4" w:rsidRPr="00025A71">
        <w:rPr>
          <w:rFonts w:ascii="Times New Roman" w:hAnsi="Times New Roman"/>
          <w:b/>
          <w:color w:val="000000"/>
        </w:rPr>
        <w:t xml:space="preserve"> </w:t>
      </w:r>
      <w:r w:rsidR="00CC52B4" w:rsidRPr="00025A71">
        <w:rPr>
          <w:rFonts w:ascii="Times New Roman" w:hAnsi="Times New Roman"/>
          <w:bCs/>
          <w:color w:val="000000"/>
          <w:sz w:val="24"/>
          <w:szCs w:val="24"/>
        </w:rPr>
        <w:t>set to decompose in long-term forest fertilization plots (n=16) at the</w:t>
      </w:r>
      <w:r w:rsidR="00CC52B4" w:rsidRPr="00CC52B4">
        <w:rPr>
          <w:rFonts w:ascii="Times New Roman" w:hAnsi="Times New Roman"/>
          <w:color w:val="000000"/>
          <w:sz w:val="24"/>
          <w:szCs w:val="24"/>
        </w:rPr>
        <w:t xml:space="preserve"> Earth Forest Fertilization Experiment in L</w:t>
      </w:r>
      <w:r w:rsidR="00CC52B4" w:rsidRPr="00025A71">
        <w:rPr>
          <w:rFonts w:ascii="Times New Roman" w:hAnsi="Times New Roman"/>
          <w:color w:val="000000"/>
          <w:sz w:val="24"/>
          <w:szCs w:val="24"/>
        </w:rPr>
        <w:t>imón, Costa Rica</w:t>
      </w:r>
      <w:r w:rsidR="0064219D" w:rsidRPr="00C63EDD">
        <w:rPr>
          <w:rFonts w:ascii="Times New Roman" w:hAnsi="Times New Roman"/>
          <w:color w:val="000000"/>
          <w:sz w:val="24"/>
          <w:szCs w:val="24"/>
        </w:rPr>
        <w:t>; v</w:t>
      </w:r>
      <w:r w:rsidR="00CC52B4" w:rsidRPr="00C63EDD">
        <w:rPr>
          <w:rFonts w:ascii="Times New Roman" w:hAnsi="Times New Roman"/>
          <w:color w:val="000000"/>
          <w:sz w:val="24"/>
          <w:szCs w:val="24"/>
        </w:rPr>
        <w:t>alues shown are means per plot</w:t>
      </w:r>
      <w:r w:rsidRPr="00C63EDD">
        <w:rPr>
          <w:rFonts w:ascii="Times New Roman" w:hAnsi="Times New Roman"/>
          <w:color w:val="000000"/>
          <w:sz w:val="24"/>
          <w:szCs w:val="24"/>
        </w:rPr>
        <w:t xml:space="preserve"> (n=4)</w:t>
      </w:r>
      <w:r w:rsidR="00CC52B4" w:rsidRPr="00C63ED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C52B4" w:rsidRPr="00C63EDD">
        <w:rPr>
          <w:rFonts w:ascii="Times New Roman" w:hAnsi="Times New Roman" w:cs="Times New Roman"/>
          <w:color w:val="000000"/>
          <w:sz w:val="24"/>
          <w:szCs w:val="24"/>
        </w:rPr>
        <w:t>±</w:t>
      </w:r>
      <w:r w:rsidR="00CC52B4" w:rsidRPr="00C63EDD">
        <w:rPr>
          <w:rFonts w:ascii="Times New Roman" w:hAnsi="Times New Roman"/>
          <w:color w:val="000000"/>
          <w:sz w:val="24"/>
          <w:szCs w:val="24"/>
        </w:rPr>
        <w:t xml:space="preserve"> S.E.</w:t>
      </w:r>
      <w:r w:rsidR="00CC52B4" w:rsidRPr="00025A7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25A7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63EDD" w:rsidRPr="00C63EDD">
        <w:rPr>
          <w:rFonts w:ascii="Times New Roman" w:hAnsi="Times New Roman"/>
          <w:color w:val="000000"/>
          <w:sz w:val="24"/>
          <w:szCs w:val="24"/>
          <w:highlight w:val="yellow"/>
          <w:lang w:val="es-CR"/>
        </w:rPr>
        <w:t>Marcelo</w:t>
      </w:r>
      <w:r w:rsidR="0030759E">
        <w:rPr>
          <w:rFonts w:ascii="Times New Roman" w:hAnsi="Times New Roman"/>
          <w:color w:val="000000"/>
          <w:sz w:val="24"/>
          <w:szCs w:val="24"/>
          <w:lang w:val="es-CR"/>
        </w:rPr>
        <w:t>:</w:t>
      </w:r>
      <w:r w:rsidR="00C63EDD">
        <w:rPr>
          <w:rFonts w:ascii="Times New Roman" w:hAnsi="Times New Roman"/>
          <w:color w:val="000000"/>
          <w:sz w:val="24"/>
          <w:szCs w:val="24"/>
          <w:lang w:val="es-CR"/>
        </w:rPr>
        <w:t xml:space="preserve"> </w:t>
      </w:r>
      <w:r w:rsidR="00C63EDD" w:rsidRPr="00C63EDD">
        <w:rPr>
          <w:rFonts w:ascii="Times New Roman" w:hAnsi="Times New Roman"/>
          <w:color w:val="000000"/>
          <w:sz w:val="24"/>
          <w:szCs w:val="24"/>
          <w:highlight w:val="yellow"/>
          <w:lang w:val="es-CR"/>
        </w:rPr>
        <w:t xml:space="preserve">Se puede analizar esto con un linear </w:t>
      </w:r>
      <w:proofErr w:type="spellStart"/>
      <w:r w:rsidR="00C63EDD" w:rsidRPr="00C63EDD">
        <w:rPr>
          <w:rFonts w:ascii="Times New Roman" w:hAnsi="Times New Roman"/>
          <w:color w:val="000000"/>
          <w:sz w:val="24"/>
          <w:szCs w:val="24"/>
          <w:highlight w:val="yellow"/>
          <w:lang w:val="es-CR"/>
        </w:rPr>
        <w:t>mixed</w:t>
      </w:r>
      <w:proofErr w:type="spellEnd"/>
      <w:r w:rsidR="00C63EDD" w:rsidRPr="00C63EDD">
        <w:rPr>
          <w:rFonts w:ascii="Times New Roman" w:hAnsi="Times New Roman"/>
          <w:color w:val="000000"/>
          <w:sz w:val="24"/>
          <w:szCs w:val="24"/>
          <w:highlight w:val="yellow"/>
          <w:lang w:val="es-CR"/>
        </w:rPr>
        <w:t xml:space="preserve"> </w:t>
      </w:r>
      <w:proofErr w:type="spellStart"/>
      <w:r w:rsidR="00C63EDD" w:rsidRPr="00C63EDD">
        <w:rPr>
          <w:rFonts w:ascii="Times New Roman" w:hAnsi="Times New Roman"/>
          <w:color w:val="000000"/>
          <w:sz w:val="24"/>
          <w:szCs w:val="24"/>
          <w:highlight w:val="yellow"/>
          <w:lang w:val="es-CR"/>
        </w:rPr>
        <w:t>model</w:t>
      </w:r>
      <w:proofErr w:type="spellEnd"/>
      <w:r w:rsidR="00C63EDD" w:rsidRPr="00C63EDD">
        <w:rPr>
          <w:rFonts w:ascii="Times New Roman" w:hAnsi="Times New Roman"/>
          <w:color w:val="000000"/>
          <w:sz w:val="24"/>
          <w:szCs w:val="24"/>
          <w:highlight w:val="yellow"/>
          <w:lang w:val="es-CR"/>
        </w:rPr>
        <w:t xml:space="preserve"> y ver si las diferencias entre tratamientos se vuelven significativas?</w:t>
      </w:r>
      <w:r w:rsidR="00C63EDD">
        <w:rPr>
          <w:rFonts w:ascii="Times New Roman" w:hAnsi="Times New Roman"/>
          <w:color w:val="000000"/>
          <w:sz w:val="24"/>
          <w:szCs w:val="24"/>
          <w:lang w:val="es-CR"/>
        </w:rPr>
        <w:t xml:space="preserve"> </w:t>
      </w:r>
      <w:r w:rsidR="00C63EDD" w:rsidRPr="00C63EDD">
        <w:rPr>
          <w:rFonts w:ascii="Times New Roman" w:hAnsi="Times New Roman"/>
          <w:color w:val="000000"/>
          <w:sz w:val="24"/>
          <w:szCs w:val="24"/>
          <w:highlight w:val="yellow"/>
          <w:lang w:val="es-CR"/>
        </w:rPr>
        <w:t>Tomando en cuenta las cuatro bolsas en cada parcela (en vez de</w:t>
      </w:r>
      <w:r w:rsidR="00C63EDD">
        <w:rPr>
          <w:rFonts w:ascii="Times New Roman" w:hAnsi="Times New Roman"/>
          <w:color w:val="000000"/>
          <w:sz w:val="24"/>
          <w:szCs w:val="24"/>
          <w:highlight w:val="yellow"/>
          <w:lang w:val="es-CR"/>
        </w:rPr>
        <w:t xml:space="preserve"> los</w:t>
      </w:r>
      <w:r w:rsidR="00C63EDD" w:rsidRPr="00C63EDD">
        <w:rPr>
          <w:rFonts w:ascii="Times New Roman" w:hAnsi="Times New Roman"/>
          <w:color w:val="000000"/>
          <w:sz w:val="24"/>
          <w:szCs w:val="24"/>
          <w:highlight w:val="yellow"/>
          <w:lang w:val="es-CR"/>
        </w:rPr>
        <w:t xml:space="preserve"> </w:t>
      </w:r>
      <w:proofErr w:type="spellStart"/>
      <w:r w:rsidR="00C63EDD">
        <w:rPr>
          <w:rFonts w:ascii="Times New Roman" w:hAnsi="Times New Roman"/>
          <w:color w:val="000000"/>
          <w:sz w:val="24"/>
          <w:szCs w:val="24"/>
          <w:highlight w:val="yellow"/>
          <w:lang w:val="es-CR"/>
        </w:rPr>
        <w:t>means</w:t>
      </w:r>
      <w:proofErr w:type="spellEnd"/>
      <w:r w:rsidR="00C63EDD">
        <w:rPr>
          <w:rFonts w:ascii="Times New Roman" w:hAnsi="Times New Roman"/>
          <w:color w:val="000000"/>
          <w:sz w:val="24"/>
          <w:szCs w:val="24"/>
          <w:highlight w:val="yellow"/>
          <w:lang w:val="es-CR"/>
        </w:rPr>
        <w:t xml:space="preserve"> per </w:t>
      </w:r>
      <w:proofErr w:type="spellStart"/>
      <w:r w:rsidR="00C63EDD">
        <w:rPr>
          <w:rFonts w:ascii="Times New Roman" w:hAnsi="Times New Roman"/>
          <w:color w:val="000000"/>
          <w:sz w:val="24"/>
          <w:szCs w:val="24"/>
          <w:highlight w:val="yellow"/>
          <w:lang w:val="es-CR"/>
        </w:rPr>
        <w:t>plot</w:t>
      </w:r>
      <w:proofErr w:type="spellEnd"/>
      <w:r w:rsidR="00C63EDD" w:rsidRPr="00C63EDD">
        <w:rPr>
          <w:rFonts w:ascii="Times New Roman" w:hAnsi="Times New Roman"/>
          <w:color w:val="000000"/>
          <w:sz w:val="24"/>
          <w:szCs w:val="24"/>
          <w:highlight w:val="yellow"/>
          <w:lang w:val="es-CR"/>
        </w:rPr>
        <w:t>)</w:t>
      </w:r>
      <w:r w:rsidR="0030759E">
        <w:rPr>
          <w:rFonts w:ascii="Times New Roman" w:hAnsi="Times New Roman"/>
          <w:color w:val="000000"/>
          <w:sz w:val="24"/>
          <w:szCs w:val="24"/>
          <w:lang w:val="es-CR"/>
        </w:rPr>
        <w:t xml:space="preserve">. </w:t>
      </w:r>
    </w:p>
    <w:p w14:paraId="07723AD2" w14:textId="41441FF1" w:rsidR="007019BD" w:rsidRPr="00C63EDD" w:rsidRDefault="007019BD" w:rsidP="007019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s-CR"/>
        </w:rPr>
      </w:pPr>
      <w:r w:rsidRPr="00C63EDD">
        <w:rPr>
          <w:rFonts w:ascii="Times New Roman" w:hAnsi="Times New Roman"/>
          <w:color w:val="000000"/>
          <w:sz w:val="24"/>
          <w:szCs w:val="24"/>
          <w:lang w:val="es-CR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AC1AC2" w:rsidRPr="0052382C" w14:paraId="7B673044" w14:textId="77777777" w:rsidTr="00025A71">
        <w:tc>
          <w:tcPr>
            <w:tcW w:w="9016" w:type="dxa"/>
          </w:tcPr>
          <w:p w14:paraId="4447391F" w14:textId="6F727F6B" w:rsidR="00AC1AC2" w:rsidRPr="00B66091" w:rsidRDefault="00B431EB" w:rsidP="007019BD">
            <w:pPr>
              <w:jc w:val="both"/>
              <w:rPr>
                <w:b/>
                <w:bCs/>
                <w:sz w:val="24"/>
                <w:szCs w:val="24"/>
              </w:rPr>
            </w:pPr>
            <w:r w:rsidRPr="00B66091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155960" w14:paraId="46E8ADC0" w14:textId="77777777" w:rsidTr="00025A71">
        <w:trPr>
          <w:trHeight w:val="680"/>
        </w:trPr>
        <w:tc>
          <w:tcPr>
            <w:tcW w:w="9016" w:type="dxa"/>
          </w:tcPr>
          <w:p w14:paraId="40B3A5B3" w14:textId="77777777" w:rsidR="00155960" w:rsidRPr="00025A71" w:rsidRDefault="000B3D12" w:rsidP="007019BD">
            <w:pPr>
              <w:jc w:val="both"/>
              <w:rPr>
                <w:noProof/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7B88DD3D" wp14:editId="58784942">
                  <wp:extent cx="4064963" cy="2504591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9787" cy="2538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3D12" w14:paraId="2FF71700" w14:textId="77777777" w:rsidTr="00155960">
        <w:trPr>
          <w:trHeight w:val="680"/>
        </w:trPr>
        <w:tc>
          <w:tcPr>
            <w:tcW w:w="9016" w:type="dxa"/>
          </w:tcPr>
          <w:p w14:paraId="675E83E7" w14:textId="77777777" w:rsidR="000B3D12" w:rsidRDefault="000B3D12" w:rsidP="007019BD">
            <w:pPr>
              <w:jc w:val="both"/>
              <w:rPr>
                <w:noProof/>
              </w:rPr>
            </w:pPr>
          </w:p>
        </w:tc>
      </w:tr>
      <w:tr w:rsidR="00AC1AC2" w14:paraId="76388BB1" w14:textId="77777777" w:rsidTr="00025A71">
        <w:tc>
          <w:tcPr>
            <w:tcW w:w="9016" w:type="dxa"/>
          </w:tcPr>
          <w:p w14:paraId="353A2BEC" w14:textId="41C4837A" w:rsidR="00AC1AC2" w:rsidRPr="00B66091" w:rsidRDefault="00B431EB" w:rsidP="007019BD">
            <w:pPr>
              <w:jc w:val="both"/>
              <w:rPr>
                <w:b/>
                <w:bCs/>
                <w:sz w:val="24"/>
                <w:szCs w:val="24"/>
                <w:lang w:val="es-CR"/>
              </w:rPr>
            </w:pPr>
            <w:r w:rsidRPr="00B66091">
              <w:rPr>
                <w:b/>
                <w:bCs/>
                <w:sz w:val="24"/>
                <w:szCs w:val="24"/>
                <w:lang w:val="es-CR"/>
              </w:rPr>
              <w:t>B</w:t>
            </w:r>
          </w:p>
          <w:p w14:paraId="13B3DD2C" w14:textId="77777777" w:rsidR="00155960" w:rsidRDefault="000B3D12" w:rsidP="007019BD">
            <w:pPr>
              <w:jc w:val="both"/>
              <w:rPr>
                <w:lang w:val="es-CR"/>
              </w:rPr>
            </w:pPr>
            <w:r>
              <w:rPr>
                <w:noProof/>
              </w:rPr>
              <w:drawing>
                <wp:inline distT="0" distB="0" distL="0" distR="0" wp14:anchorId="3123963A" wp14:editId="2F7E56E8">
                  <wp:extent cx="4342317" cy="2681052"/>
                  <wp:effectExtent l="0" t="0" r="127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1418" cy="2766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53F3AB" w14:textId="77777777" w:rsidR="007019BD" w:rsidRDefault="007019BD" w:rsidP="007019B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lang w:val="es-CR"/>
        </w:rPr>
      </w:pPr>
    </w:p>
    <w:p w14:paraId="3CA88A21" w14:textId="1A8D244E" w:rsidR="007019BD" w:rsidRPr="00B66091" w:rsidRDefault="00AC1AC2" w:rsidP="00025A71">
      <w:pPr>
        <w:rPr>
          <w:rFonts w:ascii="Times New Roman" w:hAnsi="Times New Roman"/>
          <w:sz w:val="24"/>
          <w:szCs w:val="24"/>
          <w:lang w:val="es-CR"/>
        </w:rPr>
      </w:pPr>
      <w:r w:rsidRPr="00B66091">
        <w:rPr>
          <w:noProof/>
          <w:lang w:val="es-CR"/>
        </w:rPr>
        <w:t xml:space="preserve"> </w:t>
      </w:r>
    </w:p>
    <w:p w14:paraId="3752591D" w14:textId="5176E03A" w:rsidR="00BB4929" w:rsidRDefault="007C3FDA" w:rsidP="008A70A7">
      <w:pPr>
        <w:pStyle w:val="Heading1"/>
      </w:pPr>
      <w:r w:rsidRPr="00B66091">
        <w:lastRenderedPageBreak/>
        <w:t>Figur</w:t>
      </w:r>
      <w:r w:rsidR="005C7666">
        <w:t>e</w:t>
      </w:r>
      <w:r w:rsidRPr="00B66091">
        <w:t xml:space="preserve"> </w:t>
      </w:r>
      <w:r w:rsidR="008A70A7">
        <w:t>4</w:t>
      </w:r>
      <w:r w:rsidRPr="00B66091">
        <w:t xml:space="preserve"> </w:t>
      </w:r>
    </w:p>
    <w:p w14:paraId="2B972BA8" w14:textId="798B7ABA" w:rsidR="007C3FDA" w:rsidRPr="00D86778" w:rsidRDefault="008E3A38" w:rsidP="00025A71">
      <w:pPr>
        <w:spacing w:line="480" w:lineRule="auto"/>
      </w:pPr>
      <w:r w:rsidRPr="00B66091">
        <w:rPr>
          <w:rFonts w:ascii="Times New Roman" w:hAnsi="Times New Roman"/>
          <w:sz w:val="24"/>
          <w:szCs w:val="24"/>
        </w:rPr>
        <w:t xml:space="preserve">Exponentially transformed decomposition constant </w:t>
      </w:r>
      <w:r w:rsidR="007C3FDA" w:rsidRPr="008E3A38">
        <w:rPr>
          <w:rFonts w:ascii="Times New Roman" w:hAnsi="Times New Roman"/>
          <w:sz w:val="24"/>
          <w:szCs w:val="24"/>
        </w:rPr>
        <w:t>(</w:t>
      </w:r>
      <w:r w:rsidR="007C3FDA" w:rsidRPr="008E3A38">
        <w:rPr>
          <w:rFonts w:ascii="Times New Roman" w:hAnsi="Times New Roman"/>
          <w:i/>
          <w:sz w:val="24"/>
          <w:szCs w:val="24"/>
        </w:rPr>
        <w:t>k</w:t>
      </w:r>
      <w:proofErr w:type="gramStart"/>
      <w:r w:rsidR="007C3FDA" w:rsidRPr="008E3A38">
        <w:rPr>
          <w:rFonts w:ascii="Times New Roman" w:hAnsi="Times New Roman"/>
          <w:sz w:val="24"/>
          <w:szCs w:val="24"/>
        </w:rPr>
        <w:t>)</w:t>
      </w:r>
      <w:r w:rsidRPr="00B66091">
        <w:rPr>
          <w:rFonts w:ascii="Times New Roman" w:hAnsi="Times New Roman"/>
          <w:sz w:val="24"/>
          <w:szCs w:val="24"/>
        </w:rPr>
        <w:t xml:space="preserve">, </w:t>
      </w:r>
      <w:r w:rsidR="007C3FDA" w:rsidRPr="008E3A38">
        <w:rPr>
          <w:rFonts w:ascii="Times New Roman" w:hAnsi="Times New Roman"/>
          <w:sz w:val="24"/>
          <w:szCs w:val="24"/>
        </w:rPr>
        <w:t xml:space="preserve"> </w:t>
      </w:r>
      <w:r w:rsidRPr="00B66091">
        <w:rPr>
          <w:rFonts w:ascii="Times New Roman" w:hAnsi="Times New Roman"/>
          <w:sz w:val="24"/>
          <w:szCs w:val="24"/>
        </w:rPr>
        <w:t>shown</w:t>
      </w:r>
      <w:proofErr w:type="gramEnd"/>
      <w:r w:rsidRPr="00B66091">
        <w:rPr>
          <w:rFonts w:ascii="Times New Roman" w:hAnsi="Times New Roman"/>
          <w:sz w:val="24"/>
          <w:szCs w:val="24"/>
        </w:rPr>
        <w:t xml:space="preserve"> as median and 25th and 75th percentiles, for leaf litter and wood that decomposed for 36 weeks and was subjected to fou</w:t>
      </w:r>
      <w:r>
        <w:rPr>
          <w:rFonts w:ascii="Times New Roman" w:hAnsi="Times New Roman"/>
          <w:sz w:val="24"/>
          <w:szCs w:val="24"/>
        </w:rPr>
        <w:t xml:space="preserve">r fertilization treatments at the </w:t>
      </w:r>
      <w:r w:rsidR="007C3FDA" w:rsidRPr="008E3A38">
        <w:rPr>
          <w:rFonts w:ascii="Times New Roman" w:hAnsi="Times New Roman"/>
          <w:sz w:val="24"/>
          <w:szCs w:val="24"/>
        </w:rPr>
        <w:t>EARTH</w:t>
      </w:r>
      <w:r>
        <w:rPr>
          <w:rFonts w:ascii="Times New Roman" w:hAnsi="Times New Roman"/>
          <w:sz w:val="24"/>
          <w:szCs w:val="24"/>
        </w:rPr>
        <w:t xml:space="preserve"> University forest reserve in </w:t>
      </w:r>
      <w:r w:rsidR="007C3FDA" w:rsidRPr="008E3A38">
        <w:rPr>
          <w:rFonts w:ascii="Times New Roman" w:hAnsi="Times New Roman"/>
          <w:sz w:val="24"/>
          <w:szCs w:val="24"/>
        </w:rPr>
        <w:t>, Limón, Costa Rica.</w:t>
      </w:r>
      <w:r>
        <w:rPr>
          <w:rFonts w:ascii="Times New Roman" w:hAnsi="Times New Roman"/>
          <w:sz w:val="24"/>
          <w:szCs w:val="24"/>
        </w:rPr>
        <w:t xml:space="preserve"> </w:t>
      </w:r>
      <w:r w:rsidRPr="0030759E">
        <w:rPr>
          <w:rFonts w:ascii="Times New Roman" w:hAnsi="Times New Roman"/>
          <w:sz w:val="24"/>
          <w:szCs w:val="24"/>
          <w:highlight w:val="yellow"/>
        </w:rPr>
        <w:t>Treatment differences were non-significatively different.</w:t>
      </w:r>
      <w:r w:rsidRPr="00D86778">
        <w:rPr>
          <w:rFonts w:ascii="Times New Roman" w:hAnsi="Times New Roman"/>
          <w:sz w:val="24"/>
          <w:szCs w:val="24"/>
        </w:rPr>
        <w:t xml:space="preserve"> </w:t>
      </w:r>
      <w:r w:rsidR="00D86778" w:rsidRPr="00D86778">
        <w:rPr>
          <w:rFonts w:ascii="Times New Roman" w:hAnsi="Times New Roman"/>
          <w:sz w:val="24"/>
          <w:szCs w:val="24"/>
        </w:rPr>
        <w:t>Values shown are b</w:t>
      </w:r>
      <w:r w:rsidR="00D86778">
        <w:rPr>
          <w:rFonts w:ascii="Times New Roman" w:hAnsi="Times New Roman"/>
          <w:sz w:val="24"/>
          <w:szCs w:val="24"/>
        </w:rPr>
        <w:t>oxplots (median and interquartile range</w:t>
      </w:r>
      <w:r w:rsidR="0030759E">
        <w:rPr>
          <w:rFonts w:ascii="Times New Roman" w:hAnsi="Times New Roman"/>
          <w:sz w:val="24"/>
          <w:szCs w:val="24"/>
        </w:rPr>
        <w:t xml:space="preserve"> </w:t>
      </w:r>
      <w:r w:rsidR="0030759E" w:rsidRPr="0030759E">
        <w:rPr>
          <w:rFonts w:ascii="Times New Roman" w:hAnsi="Times New Roman"/>
          <w:sz w:val="24"/>
          <w:szCs w:val="24"/>
          <w:highlight w:val="yellow"/>
        </w:rPr>
        <w:t>DO THIS JOE STYLE</w:t>
      </w:r>
    </w:p>
    <w:p w14:paraId="21007316" w14:textId="60DC9306" w:rsidR="007C3FDA" w:rsidRDefault="000141C8" w:rsidP="00025A71">
      <w:pPr>
        <w:spacing w:line="480" w:lineRule="auto"/>
        <w:rPr>
          <w:lang w:val="es-CR"/>
        </w:rPr>
      </w:pPr>
      <w:r w:rsidRPr="00D86778">
        <w:t xml:space="preserve"> </w:t>
      </w:r>
      <w:r>
        <w:rPr>
          <w:noProof/>
          <w:lang w:val="es-CR"/>
        </w:rPr>
        <w:drawing>
          <wp:inline distT="0" distB="0" distL="0" distR="0" wp14:anchorId="45EB4F69" wp14:editId="0575FACA">
            <wp:extent cx="5731510" cy="4093845"/>
            <wp:effectExtent l="0" t="0" r="2540" b="1905"/>
            <wp:docPr id="3" name="Imagen 3" descr="C:\Users\Andrea\AppData\Local\Microsoft\Windows\INetCache\Content.MSO\211DBB0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drea\AppData\Local\Microsoft\Windows\INetCache\Content.MSO\211DBB0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D140" w14:textId="77777777" w:rsidR="00631567" w:rsidRDefault="00631567" w:rsidP="00631567">
      <w:pPr>
        <w:spacing w:after="0" w:line="480" w:lineRule="auto"/>
      </w:pPr>
    </w:p>
    <w:p w14:paraId="046F436A" w14:textId="6C85A55D" w:rsidR="007C3FDA" w:rsidRPr="00631567" w:rsidRDefault="00631567" w:rsidP="00631567">
      <w:pPr>
        <w:spacing w:after="0" w:line="480" w:lineRule="auto"/>
      </w:pPr>
      <w:r w:rsidRPr="00631567">
        <w:t>summary(model&lt;-</w:t>
      </w:r>
      <w:proofErr w:type="spellStart"/>
      <w:r w:rsidRPr="00631567">
        <w:t>aov</w:t>
      </w:r>
      <w:proofErr w:type="spellEnd"/>
      <w:r w:rsidRPr="00631567">
        <w:t>(</w:t>
      </w:r>
      <w:proofErr w:type="spellStart"/>
      <w:r w:rsidRPr="00631567">
        <w:t>kdat$k.litter.exp~kdat$Treatment</w:t>
      </w:r>
      <w:proofErr w:type="spellEnd"/>
      <w:r w:rsidRPr="00631567">
        <w:t>))</w:t>
      </w:r>
    </w:p>
    <w:p w14:paraId="1B3A2395" w14:textId="77777777" w:rsidR="00631567" w:rsidRPr="00631567" w:rsidRDefault="00631567" w:rsidP="00631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3156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             </w:t>
      </w:r>
      <w:proofErr w:type="spellStart"/>
      <w:proofErr w:type="gramStart"/>
      <w:r w:rsidRPr="0063156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Df</w:t>
      </w:r>
      <w:proofErr w:type="spellEnd"/>
      <w:r w:rsidRPr="0063156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Sum</w:t>
      </w:r>
      <w:proofErr w:type="gramEnd"/>
      <w:r w:rsidRPr="0063156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Pr="0063156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Sq</w:t>
      </w:r>
      <w:proofErr w:type="spellEnd"/>
      <w:r w:rsidRPr="0063156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Mean </w:t>
      </w:r>
      <w:proofErr w:type="spellStart"/>
      <w:r w:rsidRPr="0063156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Sq</w:t>
      </w:r>
      <w:proofErr w:type="spellEnd"/>
      <w:r w:rsidRPr="0063156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F value </w:t>
      </w:r>
      <w:proofErr w:type="spellStart"/>
      <w:r w:rsidRPr="0063156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Pr</w:t>
      </w:r>
      <w:proofErr w:type="spellEnd"/>
      <w:r w:rsidRPr="0063156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(&gt;F)</w:t>
      </w:r>
    </w:p>
    <w:p w14:paraId="2073BD1C" w14:textId="77777777" w:rsidR="00631567" w:rsidRPr="00631567" w:rsidRDefault="00631567" w:rsidP="00631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proofErr w:type="spellStart"/>
      <w:r w:rsidRPr="0063156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kdat$</w:t>
      </w:r>
      <w:proofErr w:type="gramStart"/>
      <w:r w:rsidRPr="0063156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>Treatment</w:t>
      </w:r>
      <w:proofErr w:type="spellEnd"/>
      <w:r w:rsidRPr="0063156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 3</w:t>
      </w:r>
      <w:proofErr w:type="gramEnd"/>
      <w:r w:rsidRPr="0063156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 0.01467 0.004891   1.971  0.172</w:t>
      </w:r>
    </w:p>
    <w:p w14:paraId="132A9492" w14:textId="77777777" w:rsidR="00631567" w:rsidRPr="00631567" w:rsidRDefault="00631567" w:rsidP="006315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</w:pPr>
      <w:r w:rsidRPr="00631567">
        <w:rPr>
          <w:rFonts w:ascii="Lucida Console" w:eastAsia="Times New Roman" w:hAnsi="Lucida Console" w:cs="Courier New"/>
          <w:color w:val="000000"/>
          <w:sz w:val="20"/>
          <w:szCs w:val="20"/>
          <w:lang w:eastAsia="en-GB"/>
        </w:rPr>
        <w:t xml:space="preserve">Residuals      12 0.02977 0.002481 </w:t>
      </w:r>
    </w:p>
    <w:p w14:paraId="743BDBBD" w14:textId="77777777" w:rsidR="00631567" w:rsidRDefault="00631567" w:rsidP="00631567">
      <w:pPr>
        <w:spacing w:after="0" w:line="480" w:lineRule="auto"/>
      </w:pPr>
    </w:p>
    <w:p w14:paraId="2C24DFB3" w14:textId="473FC380" w:rsidR="00631567" w:rsidRPr="00631567" w:rsidRDefault="00631567" w:rsidP="00631567">
      <w:pPr>
        <w:spacing w:after="0" w:line="480" w:lineRule="auto"/>
      </w:pPr>
      <w:r w:rsidRPr="00631567">
        <w:t>summary(model&lt;-</w:t>
      </w:r>
      <w:proofErr w:type="spellStart"/>
      <w:r w:rsidRPr="00631567">
        <w:t>aov</w:t>
      </w:r>
      <w:proofErr w:type="spellEnd"/>
      <w:r w:rsidRPr="00631567">
        <w:t>(</w:t>
      </w:r>
      <w:proofErr w:type="spellStart"/>
      <w:r w:rsidRPr="00631567">
        <w:t>kdat$k.wood.exp~kdat$Treatment</w:t>
      </w:r>
      <w:proofErr w:type="spellEnd"/>
      <w:r w:rsidRPr="00631567">
        <w:t>))</w:t>
      </w:r>
    </w:p>
    <w:p w14:paraId="4718D08C" w14:textId="77777777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 Sum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(&gt;F)</w:t>
      </w:r>
    </w:p>
    <w:p w14:paraId="1E0567EC" w14:textId="77777777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kdat$</w:t>
      </w:r>
      <w:proofErr w:type="gramStart"/>
      <w:r>
        <w:rPr>
          <w:rFonts w:ascii="Lucida Console" w:hAnsi="Lucida Console"/>
          <w:color w:val="000000"/>
        </w:rPr>
        <w:t>Treatment</w:t>
      </w:r>
      <w:proofErr w:type="spellEnd"/>
      <w:r>
        <w:rPr>
          <w:rFonts w:ascii="Lucida Console" w:hAnsi="Lucida Console"/>
          <w:color w:val="000000"/>
        </w:rPr>
        <w:t xml:space="preserve">  3</w:t>
      </w:r>
      <w:proofErr w:type="gramEnd"/>
      <w:r>
        <w:rPr>
          <w:rFonts w:ascii="Lucida Console" w:hAnsi="Lucida Console"/>
          <w:color w:val="000000"/>
        </w:rPr>
        <w:t xml:space="preserve"> 0.00947 0.003156   1.081  0.394</w:t>
      </w:r>
    </w:p>
    <w:p w14:paraId="50709323" w14:textId="2E7E51EA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Residuals      12 0.03503 0.002919</w:t>
      </w:r>
    </w:p>
    <w:p w14:paraId="3F194AA9" w14:textId="48520844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0E13EE80" w14:textId="3769E47C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1A3D3751" w14:textId="7A677CC6" w:rsidR="00631567" w:rsidRDefault="00631567" w:rsidP="00094C66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r w:rsidRPr="00631567">
        <w:rPr>
          <w:rFonts w:ascii="Lucida Console" w:hAnsi="Lucida Console"/>
          <w:color w:val="000000"/>
        </w:rPr>
        <w:t>summary(model&lt;-</w:t>
      </w:r>
      <w:proofErr w:type="spellStart"/>
      <w:proofErr w:type="gramStart"/>
      <w:r w:rsidRPr="00631567">
        <w:rPr>
          <w:rFonts w:ascii="Lucida Console" w:hAnsi="Lucida Console"/>
          <w:color w:val="000000"/>
        </w:rPr>
        <w:t>aov</w:t>
      </w:r>
      <w:proofErr w:type="spellEnd"/>
      <w:r w:rsidRPr="00631567">
        <w:rPr>
          <w:rFonts w:ascii="Lucida Console" w:hAnsi="Lucida Console"/>
          <w:color w:val="000000"/>
        </w:rPr>
        <w:t>(</w:t>
      </w:r>
      <w:proofErr w:type="spellStart"/>
      <w:proofErr w:type="gramEnd"/>
      <w:r w:rsidRPr="00631567">
        <w:rPr>
          <w:rFonts w:ascii="Lucida Console" w:hAnsi="Lucida Console"/>
          <w:color w:val="000000"/>
        </w:rPr>
        <w:t>kdat$k.litter.exp~kdat$Treat.p</w:t>
      </w:r>
      <w:proofErr w:type="spellEnd"/>
      <w:r w:rsidRPr="00631567">
        <w:rPr>
          <w:rFonts w:ascii="Lucida Console" w:hAnsi="Lucida Console"/>
          <w:color w:val="000000"/>
        </w:rPr>
        <w:t>))</w:t>
      </w:r>
      <w:r>
        <w:rPr>
          <w:rFonts w:ascii="Lucida Console" w:hAnsi="Lucida Console"/>
          <w:color w:val="000000"/>
        </w:rPr>
        <w:t xml:space="preserve">           </w:t>
      </w:r>
    </w:p>
    <w:p w14:paraId="405FE0D6" w14:textId="7C531443" w:rsidR="00631567" w:rsidRDefault="00631567" w:rsidP="00094C66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 Sum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</w:t>
      </w:r>
    </w:p>
    <w:p w14:paraId="39413960" w14:textId="77777777" w:rsidR="00631567" w:rsidRDefault="00631567" w:rsidP="00094C66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kdat$Treat.p</w:t>
      </w:r>
      <w:proofErr w:type="spellEnd"/>
      <w:r>
        <w:rPr>
          <w:rFonts w:ascii="Lucida Console" w:hAnsi="Lucida Console"/>
          <w:color w:val="000000"/>
        </w:rPr>
        <w:t xml:space="preserve">  1</w:t>
      </w:r>
      <w:proofErr w:type="gramEnd"/>
      <w:r>
        <w:rPr>
          <w:rFonts w:ascii="Lucida Console" w:hAnsi="Lucida Console"/>
          <w:color w:val="000000"/>
        </w:rPr>
        <w:t xml:space="preserve"> 0.01284 0.012839   5.687 </w:t>
      </w:r>
      <w:r w:rsidRPr="00631567">
        <w:rPr>
          <w:rFonts w:ascii="Lucida Console" w:hAnsi="Lucida Console"/>
          <w:color w:val="000000"/>
          <w:highlight w:val="yellow"/>
        </w:rPr>
        <w:t>0.0318 *</w:t>
      </w:r>
    </w:p>
    <w:p w14:paraId="1642E43B" w14:textId="77777777" w:rsidR="00631567" w:rsidRDefault="00631567" w:rsidP="00094C66">
      <w:pPr>
        <w:pStyle w:val="HTMLPreformatted"/>
        <w:shd w:val="clear" w:color="auto" w:fill="FFFFFF"/>
        <w:ind w:left="720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14 0.03161 0.002258                 </w:t>
      </w:r>
    </w:p>
    <w:p w14:paraId="1F3A626F" w14:textId="77777777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5262DF11" w14:textId="1858D2D2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229C7757" w14:textId="77777777" w:rsidR="00094C66" w:rsidRDefault="00094C66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4E463CAB" w14:textId="40289056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 w:rsidRPr="00631567">
        <w:rPr>
          <w:rFonts w:ascii="Lucida Console" w:hAnsi="Lucida Console"/>
          <w:color w:val="000000"/>
        </w:rPr>
        <w:t>summary(model&lt;-</w:t>
      </w:r>
      <w:proofErr w:type="spellStart"/>
      <w:proofErr w:type="gramStart"/>
      <w:r w:rsidRPr="00631567">
        <w:rPr>
          <w:rFonts w:ascii="Lucida Console" w:hAnsi="Lucida Console"/>
          <w:color w:val="000000"/>
        </w:rPr>
        <w:t>aov</w:t>
      </w:r>
      <w:proofErr w:type="spellEnd"/>
      <w:r w:rsidRPr="00631567">
        <w:rPr>
          <w:rFonts w:ascii="Lucida Console" w:hAnsi="Lucida Console"/>
          <w:color w:val="000000"/>
        </w:rPr>
        <w:t>(</w:t>
      </w:r>
      <w:proofErr w:type="spellStart"/>
      <w:proofErr w:type="gramEnd"/>
      <w:r w:rsidRPr="00631567">
        <w:rPr>
          <w:rFonts w:ascii="Lucida Console" w:hAnsi="Lucida Console"/>
          <w:color w:val="000000"/>
        </w:rPr>
        <w:t>kdat$k.litter.exp~kdat$Treat.N</w:t>
      </w:r>
      <w:proofErr w:type="spellEnd"/>
      <w:r w:rsidRPr="00631567">
        <w:rPr>
          <w:rFonts w:ascii="Lucida Console" w:hAnsi="Lucida Console"/>
          <w:color w:val="000000"/>
        </w:rPr>
        <w:t>))</w:t>
      </w:r>
    </w:p>
    <w:p w14:paraId="0125C217" w14:textId="77777777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 Sum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(&gt;F)</w:t>
      </w:r>
    </w:p>
    <w:p w14:paraId="209394E5" w14:textId="77777777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kdat$Treat.N</w:t>
      </w:r>
      <w:proofErr w:type="spellEnd"/>
      <w:r>
        <w:rPr>
          <w:rFonts w:ascii="Lucida Console" w:hAnsi="Lucida Console"/>
          <w:color w:val="000000"/>
        </w:rPr>
        <w:t xml:space="preserve">  1</w:t>
      </w:r>
      <w:proofErr w:type="gramEnd"/>
      <w:r>
        <w:rPr>
          <w:rFonts w:ascii="Lucida Console" w:hAnsi="Lucida Console"/>
          <w:color w:val="000000"/>
        </w:rPr>
        <w:t xml:space="preserve"> 0.00016 0.000156   0.049  0.828</w:t>
      </w:r>
    </w:p>
    <w:p w14:paraId="58C3D2EF" w14:textId="77777777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14 0.04429 0.003163  </w:t>
      </w:r>
    </w:p>
    <w:p w14:paraId="4966809B" w14:textId="12BDDB8D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189C5F6E" w14:textId="2B444E3C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 w:rsidRPr="00631567">
        <w:rPr>
          <w:rFonts w:ascii="Lucida Console" w:hAnsi="Lucida Console"/>
          <w:color w:val="000000"/>
        </w:rPr>
        <w:t>summary(model&lt;-</w:t>
      </w:r>
      <w:proofErr w:type="spellStart"/>
      <w:proofErr w:type="gramStart"/>
      <w:r w:rsidRPr="00631567">
        <w:rPr>
          <w:rFonts w:ascii="Lucida Console" w:hAnsi="Lucida Console"/>
          <w:color w:val="000000"/>
        </w:rPr>
        <w:t>aov</w:t>
      </w:r>
      <w:proofErr w:type="spellEnd"/>
      <w:r w:rsidRPr="00631567">
        <w:rPr>
          <w:rFonts w:ascii="Lucida Console" w:hAnsi="Lucida Console"/>
          <w:color w:val="000000"/>
        </w:rPr>
        <w:t>(</w:t>
      </w:r>
      <w:proofErr w:type="spellStart"/>
      <w:proofErr w:type="gramEnd"/>
      <w:r w:rsidRPr="00631567">
        <w:rPr>
          <w:rFonts w:ascii="Lucida Console" w:hAnsi="Lucida Console"/>
          <w:color w:val="000000"/>
        </w:rPr>
        <w:t>kdat$k.wood.exp~kdat$Treat.p</w:t>
      </w:r>
      <w:proofErr w:type="spellEnd"/>
      <w:r w:rsidRPr="00631567">
        <w:rPr>
          <w:rFonts w:ascii="Lucida Console" w:hAnsi="Lucida Console"/>
          <w:color w:val="000000"/>
        </w:rPr>
        <w:t>))</w:t>
      </w:r>
    </w:p>
    <w:p w14:paraId="6094524C" w14:textId="77777777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 Sum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 xml:space="preserve">(&gt;F)  </w:t>
      </w:r>
    </w:p>
    <w:p w14:paraId="35261B88" w14:textId="77777777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kdat$Treat.p</w:t>
      </w:r>
      <w:proofErr w:type="spellEnd"/>
      <w:r>
        <w:rPr>
          <w:rFonts w:ascii="Lucida Console" w:hAnsi="Lucida Console"/>
          <w:color w:val="000000"/>
        </w:rPr>
        <w:t xml:space="preserve">  1</w:t>
      </w:r>
      <w:proofErr w:type="gramEnd"/>
      <w:r>
        <w:rPr>
          <w:rFonts w:ascii="Lucida Console" w:hAnsi="Lucida Console"/>
          <w:color w:val="000000"/>
        </w:rPr>
        <w:t xml:space="preserve"> 0.00876 0.008756    3.43 0.0852 .</w:t>
      </w:r>
    </w:p>
    <w:p w14:paraId="11FAF5CB" w14:textId="77777777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14 0.03574 0.002553                 </w:t>
      </w:r>
    </w:p>
    <w:p w14:paraId="63B427DD" w14:textId="77777777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14:paraId="116A2F31" w14:textId="77777777" w:rsidR="00631567" w:rsidRPr="00094C66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  <w:lang w:val="fr-FR"/>
        </w:rPr>
      </w:pPr>
      <w:proofErr w:type="spellStart"/>
      <w:r w:rsidRPr="00C63EDD">
        <w:rPr>
          <w:rFonts w:ascii="Lucida Console" w:hAnsi="Lucida Console"/>
          <w:color w:val="000000"/>
        </w:rPr>
        <w:t>Signif</w:t>
      </w:r>
      <w:proofErr w:type="spellEnd"/>
      <w:r w:rsidRPr="00C63EDD">
        <w:rPr>
          <w:rFonts w:ascii="Lucida Console" w:hAnsi="Lucida Console"/>
          <w:color w:val="000000"/>
        </w:rPr>
        <w:t xml:space="preserve">. codes:  0 ‘***’ 0.001 ‘**’ 0.01 ‘*’ 0.05 ‘.’ </w:t>
      </w:r>
      <w:r w:rsidRPr="00094C66">
        <w:rPr>
          <w:rFonts w:ascii="Lucida Console" w:hAnsi="Lucida Console"/>
          <w:color w:val="000000"/>
          <w:lang w:val="fr-FR"/>
        </w:rPr>
        <w:t xml:space="preserve">0.1 </w:t>
      </w:r>
      <w:proofErr w:type="gramStart"/>
      <w:r w:rsidRPr="00094C66">
        <w:rPr>
          <w:rFonts w:ascii="Lucida Console" w:hAnsi="Lucida Console"/>
          <w:color w:val="000000"/>
          <w:lang w:val="fr-FR"/>
        </w:rPr>
        <w:t>‘ ’</w:t>
      </w:r>
      <w:proofErr w:type="gramEnd"/>
      <w:r w:rsidRPr="00094C66">
        <w:rPr>
          <w:rFonts w:ascii="Lucida Console" w:hAnsi="Lucida Console"/>
          <w:color w:val="000000"/>
          <w:lang w:val="fr-FR"/>
        </w:rPr>
        <w:t xml:space="preserve"> 1</w:t>
      </w:r>
    </w:p>
    <w:p w14:paraId="721967A5" w14:textId="77777777" w:rsidR="00631567" w:rsidRPr="00094C66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  <w:lang w:val="fr-FR"/>
        </w:rPr>
      </w:pPr>
    </w:p>
    <w:p w14:paraId="746F4894" w14:textId="6F35FACC" w:rsidR="00631567" w:rsidRPr="00094C66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  <w:lang w:val="fr-FR"/>
        </w:rPr>
      </w:pPr>
    </w:p>
    <w:p w14:paraId="04E34FDC" w14:textId="2E79D3C4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 w:rsidRPr="00631567">
        <w:rPr>
          <w:rFonts w:ascii="Lucida Console" w:hAnsi="Lucida Console"/>
          <w:color w:val="000000"/>
        </w:rPr>
        <w:t>summary(model&lt;-</w:t>
      </w:r>
      <w:proofErr w:type="spellStart"/>
      <w:proofErr w:type="gramStart"/>
      <w:r w:rsidRPr="00631567">
        <w:rPr>
          <w:rFonts w:ascii="Lucida Console" w:hAnsi="Lucida Console"/>
          <w:color w:val="000000"/>
        </w:rPr>
        <w:t>aov</w:t>
      </w:r>
      <w:proofErr w:type="spellEnd"/>
      <w:r w:rsidRPr="00631567">
        <w:rPr>
          <w:rFonts w:ascii="Lucida Console" w:hAnsi="Lucida Console"/>
          <w:color w:val="000000"/>
        </w:rPr>
        <w:t>(</w:t>
      </w:r>
      <w:proofErr w:type="spellStart"/>
      <w:proofErr w:type="gramEnd"/>
      <w:r w:rsidRPr="00631567">
        <w:rPr>
          <w:rFonts w:ascii="Lucida Console" w:hAnsi="Lucida Console"/>
          <w:color w:val="000000"/>
        </w:rPr>
        <w:t>kdat$k.wood.exp~kdat$Treat.N</w:t>
      </w:r>
      <w:proofErr w:type="spellEnd"/>
      <w:r w:rsidRPr="00631567">
        <w:rPr>
          <w:rFonts w:ascii="Lucida Console" w:hAnsi="Lucida Console"/>
          <w:color w:val="000000"/>
        </w:rPr>
        <w:t>))</w:t>
      </w:r>
    </w:p>
    <w:p w14:paraId="4443FD50" w14:textId="77777777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</w:t>
      </w:r>
      <w:proofErr w:type="spellStart"/>
      <w:proofErr w:type="gramStart"/>
      <w:r>
        <w:rPr>
          <w:rFonts w:ascii="Lucida Console" w:hAnsi="Lucida Console"/>
          <w:color w:val="000000"/>
        </w:rPr>
        <w:t>Df</w:t>
      </w:r>
      <w:proofErr w:type="spellEnd"/>
      <w:r>
        <w:rPr>
          <w:rFonts w:ascii="Lucida Console" w:hAnsi="Lucida Console"/>
          <w:color w:val="000000"/>
        </w:rPr>
        <w:t xml:space="preserve">  Sum</w:t>
      </w:r>
      <w:proofErr w:type="gramEnd"/>
      <w:r>
        <w:rPr>
          <w:rFonts w:ascii="Lucida Console" w:hAnsi="Lucida Console"/>
          <w:color w:val="000000"/>
        </w:rPr>
        <w:t xml:space="preserve">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 Mean </w:t>
      </w:r>
      <w:proofErr w:type="spellStart"/>
      <w:r>
        <w:rPr>
          <w:rFonts w:ascii="Lucida Console" w:hAnsi="Lucida Console"/>
          <w:color w:val="000000"/>
        </w:rPr>
        <w:t>Sq</w:t>
      </w:r>
      <w:proofErr w:type="spellEnd"/>
      <w:r>
        <w:rPr>
          <w:rFonts w:ascii="Lucida Console" w:hAnsi="Lucida Console"/>
          <w:color w:val="000000"/>
        </w:rPr>
        <w:t xml:space="preserve"> F value </w:t>
      </w:r>
      <w:proofErr w:type="spell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(&gt;F)</w:t>
      </w:r>
    </w:p>
    <w:p w14:paraId="7F59B329" w14:textId="77777777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proofErr w:type="spellStart"/>
      <w:proofErr w:type="gramStart"/>
      <w:r>
        <w:rPr>
          <w:rFonts w:ascii="Lucida Console" w:hAnsi="Lucida Console"/>
          <w:color w:val="000000"/>
        </w:rPr>
        <w:t>kdat$Treat.N</w:t>
      </w:r>
      <w:proofErr w:type="spellEnd"/>
      <w:r>
        <w:rPr>
          <w:rFonts w:ascii="Lucida Console" w:hAnsi="Lucida Console"/>
          <w:color w:val="000000"/>
        </w:rPr>
        <w:t xml:space="preserve">  1</w:t>
      </w:r>
      <w:proofErr w:type="gramEnd"/>
      <w:r>
        <w:rPr>
          <w:rFonts w:ascii="Lucida Console" w:hAnsi="Lucida Console"/>
          <w:color w:val="000000"/>
        </w:rPr>
        <w:t xml:space="preserve"> 0.00013 0.000131   0.041  0.842</w:t>
      </w:r>
    </w:p>
    <w:p w14:paraId="2F3B2894" w14:textId="77777777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Residuals    14 0.04436 0.003169    </w:t>
      </w:r>
    </w:p>
    <w:p w14:paraId="5C0C3346" w14:textId="77777777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076944EB" w14:textId="77777777" w:rsidR="00631567" w:rsidRDefault="00631567" w:rsidP="00631567">
      <w:pPr>
        <w:pStyle w:val="HTMLPreformatted"/>
        <w:shd w:val="clear" w:color="auto" w:fill="FFFFFF"/>
        <w:rPr>
          <w:rFonts w:ascii="Lucida Console" w:hAnsi="Lucida Console"/>
          <w:color w:val="000000"/>
        </w:rPr>
      </w:pPr>
    </w:p>
    <w:p w14:paraId="28DA0460" w14:textId="4EE69DC2" w:rsidR="00631567" w:rsidRPr="005001CF" w:rsidRDefault="00631567" w:rsidP="00025A71">
      <w:pPr>
        <w:spacing w:line="480" w:lineRule="auto"/>
      </w:pPr>
    </w:p>
    <w:p w14:paraId="003EEEE0" w14:textId="77777777" w:rsidR="00631567" w:rsidRPr="005001CF" w:rsidRDefault="00631567" w:rsidP="00025A71">
      <w:pPr>
        <w:spacing w:line="480" w:lineRule="auto"/>
      </w:pPr>
    </w:p>
    <w:p w14:paraId="028C9EBE" w14:textId="77777777" w:rsidR="007C3FDA" w:rsidRPr="005001CF" w:rsidRDefault="007C3FDA" w:rsidP="00025A71">
      <w:pPr>
        <w:spacing w:line="48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001CF"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14:paraId="358A8F9F" w14:textId="77777777" w:rsidR="008A70A7" w:rsidRDefault="005C7666" w:rsidP="008A70A7">
      <w:pPr>
        <w:pStyle w:val="Heading1"/>
        <w:rPr>
          <w:lang w:val="es-CR"/>
        </w:rPr>
      </w:pPr>
      <w:r w:rsidRPr="00BD5AC7">
        <w:rPr>
          <w:lang w:val="es-CR"/>
        </w:rPr>
        <w:lastRenderedPageBreak/>
        <w:t xml:space="preserve">Figure </w:t>
      </w:r>
      <w:r w:rsidR="008A70A7">
        <w:rPr>
          <w:lang w:val="es-CR"/>
        </w:rPr>
        <w:t xml:space="preserve">5. </w:t>
      </w:r>
    </w:p>
    <w:p w14:paraId="3FD3337F" w14:textId="6EDE2CFC" w:rsidR="00EE5D27" w:rsidRPr="00B66091" w:rsidRDefault="005C7666" w:rsidP="008A70A7">
      <w:pPr>
        <w:rPr>
          <w:b/>
          <w:bCs/>
          <w:lang w:val="es-CR"/>
        </w:rPr>
      </w:pPr>
      <w:proofErr w:type="spellStart"/>
      <w:r w:rsidRPr="00BD5AC7">
        <w:rPr>
          <w:lang w:val="es-CR"/>
        </w:rPr>
        <w:t>Nutrient</w:t>
      </w:r>
      <w:proofErr w:type="spellEnd"/>
      <w:r w:rsidRPr="00BD5AC7">
        <w:rPr>
          <w:lang w:val="es-CR"/>
        </w:rPr>
        <w:t xml:space="preserve"> </w:t>
      </w:r>
      <w:proofErr w:type="spellStart"/>
      <w:r w:rsidRPr="00BD5AC7">
        <w:rPr>
          <w:lang w:val="es-CR"/>
        </w:rPr>
        <w:t>content</w:t>
      </w:r>
      <w:proofErr w:type="spellEnd"/>
      <w:r w:rsidR="00BD5AC7" w:rsidRPr="00BD5AC7">
        <w:rPr>
          <w:lang w:val="es-CR"/>
        </w:rPr>
        <w:t xml:space="preserve"> ESTO ESTÁ RARO, QU</w:t>
      </w:r>
      <w:r w:rsidR="00BD5AC7">
        <w:rPr>
          <w:lang w:val="es-CR"/>
        </w:rPr>
        <w:t xml:space="preserve">E TODO SEA POR DEBAJO DE 100% DEL INITIAL </w:t>
      </w:r>
      <w:r w:rsidR="00DB71B5" w:rsidRPr="008A70A7">
        <w:rPr>
          <w:highlight w:val="yellow"/>
          <w:lang w:val="es-CR"/>
        </w:rPr>
        <w:t>VOLVER A CALCULAR ESTO.</w:t>
      </w:r>
      <w:r w:rsidR="00DB71B5" w:rsidRPr="008A70A7">
        <w:rPr>
          <w:lang w:val="es-CR"/>
        </w:rPr>
        <w:t xml:space="preserve"> </w:t>
      </w:r>
      <w:r w:rsidR="00EE5D27">
        <w:t xml:space="preserve">There were some issues with </w:t>
      </w:r>
      <w:proofErr w:type="spellStart"/>
      <w:r w:rsidR="00EE5D27">
        <w:t>Silvias</w:t>
      </w:r>
      <w:proofErr w:type="spellEnd"/>
      <w:r w:rsidR="00EE5D27">
        <w:t>/</w:t>
      </w:r>
      <w:proofErr w:type="spellStart"/>
      <w:r w:rsidR="00EE5D27">
        <w:t>Matteys</w:t>
      </w:r>
      <w:proofErr w:type="spellEnd"/>
      <w:r w:rsidR="00EE5D27">
        <w:t xml:space="preserve"> calculations (just a scalar issue, they hadn’t converted concentrations to percentages), so I corrected this. I also re-did some calculations which turned out to yield </w:t>
      </w:r>
      <w:proofErr w:type="gramStart"/>
      <w:r w:rsidR="00EE5D27">
        <w:t>exactly the same</w:t>
      </w:r>
      <w:proofErr w:type="gramEnd"/>
      <w:r w:rsidR="00EE5D27">
        <w:t xml:space="preserve"> result, i.e. I (1) added up the mass of all 4 bags collected per plot at each </w:t>
      </w:r>
      <w:proofErr w:type="spellStart"/>
      <w:r w:rsidR="00EE5D27">
        <w:t>colecta</w:t>
      </w:r>
      <w:proofErr w:type="spellEnd"/>
      <w:r w:rsidR="00EE5D27">
        <w:t xml:space="preserve">, this is total remaining litter mass per plot per </w:t>
      </w:r>
      <w:proofErr w:type="spellStart"/>
      <w:r w:rsidR="00EE5D27">
        <w:t>colecta</w:t>
      </w:r>
      <w:proofErr w:type="spellEnd"/>
      <w:r w:rsidR="00EE5D27">
        <w:t xml:space="preserve"> (g), 2) multiplied that by the plot-level % nutrient content, to yield mass of nutrient remaining per plot at each </w:t>
      </w:r>
      <w:proofErr w:type="spellStart"/>
      <w:r w:rsidR="00EE5D27">
        <w:t>colecta</w:t>
      </w:r>
      <w:proofErr w:type="spellEnd"/>
      <w:r w:rsidR="00EE5D27">
        <w:t xml:space="preserve"> (the justification for doing this is </w:t>
      </w:r>
      <w:proofErr w:type="gramStart"/>
      <w:r w:rsidR="00EE5D27">
        <w:t>that  we</w:t>
      </w:r>
      <w:proofErr w:type="gramEnd"/>
      <w:r w:rsidR="00EE5D27">
        <w:t xml:space="preserve"> measured nutrient concentration on a composite sample of those four bags, not on each individual bag). </w:t>
      </w:r>
      <w:proofErr w:type="spellStart"/>
      <w:r w:rsidR="00EE5D27" w:rsidRPr="005001CF">
        <w:rPr>
          <w:lang w:val="es-CR"/>
        </w:rPr>
        <w:t>Results</w:t>
      </w:r>
      <w:proofErr w:type="spellEnd"/>
      <w:r w:rsidR="00EE5D27" w:rsidRPr="005001CF">
        <w:rPr>
          <w:lang w:val="es-CR"/>
        </w:rPr>
        <w:t xml:space="preserve"> </w:t>
      </w:r>
      <w:proofErr w:type="spellStart"/>
      <w:r w:rsidR="00EE5D27" w:rsidRPr="005001CF">
        <w:rPr>
          <w:lang w:val="es-CR"/>
        </w:rPr>
        <w:t>identical</w:t>
      </w:r>
      <w:proofErr w:type="spellEnd"/>
      <w:r w:rsidR="00EE5D27" w:rsidRPr="005001CF">
        <w:rPr>
          <w:lang w:val="es-CR"/>
        </w:rPr>
        <w:t xml:space="preserve">. </w:t>
      </w:r>
      <w:proofErr w:type="spellStart"/>
      <w:r w:rsidR="00EE5D27" w:rsidRPr="005001CF">
        <w:rPr>
          <w:lang w:val="es-CR"/>
        </w:rPr>
        <w:t>All</w:t>
      </w:r>
      <w:proofErr w:type="spellEnd"/>
      <w:r w:rsidR="00EE5D27" w:rsidRPr="005001CF">
        <w:rPr>
          <w:lang w:val="es-CR"/>
        </w:rPr>
        <w:t xml:space="preserve"> </w:t>
      </w:r>
      <w:proofErr w:type="spellStart"/>
      <w:r w:rsidR="00EE5D27" w:rsidRPr="005001CF">
        <w:rPr>
          <w:lang w:val="es-CR"/>
        </w:rPr>
        <w:t>these</w:t>
      </w:r>
      <w:proofErr w:type="spellEnd"/>
      <w:r w:rsidR="00EE5D27" w:rsidRPr="005001CF">
        <w:rPr>
          <w:lang w:val="es-CR"/>
        </w:rPr>
        <w:t xml:space="preserve"> are in David-</w:t>
      </w:r>
      <w:proofErr w:type="gramStart"/>
      <w:r w:rsidR="00EE5D27" w:rsidRPr="005001CF">
        <w:rPr>
          <w:lang w:val="es-CR"/>
        </w:rPr>
        <w:t>MASTER</w:t>
      </w:r>
      <w:proofErr w:type="gramEnd"/>
      <w:r w:rsidR="00EE5D27" w:rsidRPr="005001CF">
        <w:rPr>
          <w:lang w:val="es-CR"/>
        </w:rPr>
        <w:t xml:space="preserve">-datos. </w:t>
      </w:r>
      <w:r w:rsidR="00EE5D27" w:rsidRPr="00B66091">
        <w:rPr>
          <w:b/>
          <w:bCs/>
          <w:lang w:val="es-CR"/>
        </w:rPr>
        <w:t xml:space="preserve">Voy a usar mis cálculos porque el porcentaje se entiende mejor. </w:t>
      </w:r>
    </w:p>
    <w:p w14:paraId="69D5881A" w14:textId="77777777" w:rsidR="00EE5D27" w:rsidRPr="00EE5D27" w:rsidRDefault="00EE5D27" w:rsidP="00EE5D27">
      <w:pPr>
        <w:rPr>
          <w:lang w:val="es-CR"/>
        </w:rPr>
      </w:pPr>
    </w:p>
    <w:p w14:paraId="0EF4C644" w14:textId="6A00CAF4" w:rsidR="005C7666" w:rsidRDefault="00B66091" w:rsidP="00025A71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b/>
          <w:bCs/>
          <w:noProof/>
          <w:color w:val="000000"/>
        </w:rPr>
        <w:drawing>
          <wp:inline distT="0" distB="0" distL="0" distR="0" wp14:anchorId="2003E59B" wp14:editId="55BBAD27">
            <wp:extent cx="5731510" cy="4093845"/>
            <wp:effectExtent l="0" t="0" r="2540" b="1905"/>
            <wp:docPr id="30" name="Imagen 30" descr="C:\Users\Andrea\AppData\Local\Microsoft\Windows\INetCache\Content.MSO\21403C2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drea\AppData\Local\Microsoft\Windows\INetCache\Content.MSO\21403C2F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6E1D6" w14:textId="5AC2977F" w:rsidR="00EE5D27" w:rsidRDefault="00EE5D27" w:rsidP="00025A71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763ACB49" w14:textId="77777777" w:rsidR="00EE5D27" w:rsidRDefault="00EE5D27" w:rsidP="00025A71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284D85C2" w14:textId="41113706" w:rsidR="00361162" w:rsidRDefault="00361162" w:rsidP="00025A71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6808BBDB" w14:textId="77777777" w:rsidR="00EE5D27" w:rsidRDefault="00EE5D27" w:rsidP="00EE5D27">
      <w:r>
        <w:br w:type="page"/>
      </w:r>
    </w:p>
    <w:p w14:paraId="2E86805B" w14:textId="7EF2E28E" w:rsidR="00EE5D27" w:rsidRDefault="00EE5D27" w:rsidP="00EE5D27">
      <w:r>
        <w:lastRenderedPageBreak/>
        <w:t xml:space="preserve">The P data are weird. The super high value is from +P plot 9. None of the other +P plots is that high. </w:t>
      </w:r>
      <w:r w:rsidR="00DB71B5" w:rsidRPr="00DB71B5">
        <w:rPr>
          <w:highlight w:val="yellow"/>
        </w:rPr>
        <w:t>RE-GRAPH WITHOUT PLOT 9 AND SEE WHAT HAPPENS. WE NEVER FOUND A VALID EXPLANATION FOR THESE HIGH VALUES.</w:t>
      </w:r>
      <w:r w:rsidR="00DB71B5">
        <w:t xml:space="preserve"> </w:t>
      </w:r>
      <w:r w:rsidR="00DB71B5" w:rsidRPr="00DB71B5">
        <w:rPr>
          <w:highlight w:val="yellow"/>
        </w:rPr>
        <w:t>REMOVE LITTER C CONTENT WE HAVE NO HYPOTHESES FOR THAT.</w:t>
      </w:r>
      <w:r w:rsidR="00DB71B5">
        <w:t xml:space="preserve">  </w:t>
      </w:r>
    </w:p>
    <w:p w14:paraId="3FD940DA" w14:textId="77777777" w:rsidR="00361162" w:rsidRDefault="00361162" w:rsidP="00025A71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56F0DD6" w14:textId="7853B64F" w:rsidR="005C7666" w:rsidRDefault="00B66091" w:rsidP="00025A71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b/>
          <w:bCs/>
          <w:noProof/>
          <w:color w:val="000000"/>
        </w:rPr>
        <w:drawing>
          <wp:inline distT="0" distB="0" distL="0" distR="0" wp14:anchorId="1163D005" wp14:editId="16828004">
            <wp:extent cx="5731510" cy="4093845"/>
            <wp:effectExtent l="0" t="0" r="2540" b="1905"/>
            <wp:docPr id="29" name="Imagen 29" descr="C:\Users\Andrea\AppData\Local\Microsoft\Windows\INetCache\Content.MSO\6498E0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a\AppData\Local\Microsoft\Windows\INetCache\Content.MSO\6498E0B9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DFB46" w14:textId="0BDA2566" w:rsidR="005C7666" w:rsidRDefault="005C7666" w:rsidP="00025A71">
      <w:pPr>
        <w:spacing w:line="36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C7666">
        <w:rPr>
          <w:b/>
          <w:bCs/>
          <w:color w:val="000000"/>
        </w:rPr>
        <w:t xml:space="preserve"> </w:t>
      </w:r>
    </w:p>
    <w:p w14:paraId="1376178E" w14:textId="0D40A293" w:rsidR="00BB4929" w:rsidRDefault="00BB4929" w:rsidP="00B66091">
      <w:r>
        <w:br w:type="page"/>
      </w:r>
    </w:p>
    <w:p w14:paraId="16A73D93" w14:textId="77777777" w:rsidR="008A70A7" w:rsidRDefault="00FB1173" w:rsidP="008A70A7">
      <w:pPr>
        <w:pStyle w:val="Heading1"/>
      </w:pPr>
      <w:r w:rsidRPr="00025A71">
        <w:lastRenderedPageBreak/>
        <w:t>Figure 6</w:t>
      </w:r>
      <w:r w:rsidR="008A70A7">
        <w:t xml:space="preserve">. </w:t>
      </w:r>
    </w:p>
    <w:p w14:paraId="1EF7E491" w14:textId="28F1ED78" w:rsidR="00FB1173" w:rsidRPr="008A70A7" w:rsidRDefault="00FB1173" w:rsidP="008A70A7">
      <w:pPr>
        <w:pStyle w:val="Heading1"/>
        <w:rPr>
          <w:b w:val="0"/>
          <w:bCs w:val="0"/>
          <w:color w:val="000000"/>
          <w:lang w:val="es-CR"/>
        </w:rPr>
      </w:pPr>
      <w:r w:rsidRPr="008A70A7">
        <w:rPr>
          <w:b w:val="0"/>
          <w:bCs w:val="0"/>
        </w:rPr>
        <w:t xml:space="preserve"> </w:t>
      </w:r>
      <w:r w:rsidR="009B3EFE" w:rsidRPr="008A70A7">
        <w:rPr>
          <w:b w:val="0"/>
          <w:bCs w:val="0"/>
        </w:rPr>
        <w:t xml:space="preserve">Carbon, </w:t>
      </w:r>
      <w:proofErr w:type="gramStart"/>
      <w:r w:rsidR="009B3EFE" w:rsidRPr="008A70A7">
        <w:rPr>
          <w:b w:val="0"/>
          <w:bCs w:val="0"/>
        </w:rPr>
        <w:t>nitrogen</w:t>
      </w:r>
      <w:proofErr w:type="gramEnd"/>
      <w:r w:rsidR="009B3EFE" w:rsidRPr="008A70A7">
        <w:rPr>
          <w:b w:val="0"/>
          <w:bCs w:val="0"/>
        </w:rPr>
        <w:t xml:space="preserve"> and phosphorus ratios </w:t>
      </w:r>
      <w:r w:rsidR="009B3EFE" w:rsidRPr="008A70A7">
        <w:rPr>
          <w:b w:val="0"/>
          <w:bCs w:val="0"/>
          <w:color w:val="000000"/>
        </w:rPr>
        <w:t>in leaf litter during a 36-week decomposition study in a long-term forest fertilization experiment in Limón, Costa Rica</w:t>
      </w:r>
      <w:r w:rsidRPr="008A70A7">
        <w:rPr>
          <w:b w:val="0"/>
          <w:bCs w:val="0"/>
          <w:color w:val="000000"/>
        </w:rPr>
        <w:t>.</w:t>
      </w:r>
      <w:r w:rsidR="00A166A8" w:rsidRPr="008A70A7">
        <w:rPr>
          <w:b w:val="0"/>
          <w:bCs w:val="0"/>
          <w:color w:val="000000"/>
        </w:rPr>
        <w:t xml:space="preserve"> </w:t>
      </w:r>
      <w:r w:rsidR="00A166A8" w:rsidRPr="008A70A7">
        <w:rPr>
          <w:b w:val="0"/>
          <w:bCs w:val="0"/>
          <w:color w:val="000000"/>
          <w:highlight w:val="yellow"/>
          <w:lang w:val="es-CR"/>
        </w:rPr>
        <w:t xml:space="preserve">ESTE ES EL GRAFICO QUE VA CON LOS ANOVAS </w:t>
      </w:r>
      <w:r w:rsidR="003144A9" w:rsidRPr="008A70A7">
        <w:rPr>
          <w:b w:val="0"/>
          <w:bCs w:val="0"/>
          <w:color w:val="000000"/>
          <w:highlight w:val="yellow"/>
          <w:lang w:val="es-CR"/>
        </w:rPr>
        <w:t xml:space="preserve">DEL CUADRO 2 </w:t>
      </w:r>
      <w:r w:rsidR="00A166A8" w:rsidRPr="008A70A7">
        <w:rPr>
          <w:b w:val="0"/>
          <w:bCs w:val="0"/>
          <w:color w:val="000000"/>
          <w:highlight w:val="yellow"/>
          <w:lang w:val="es-CR"/>
        </w:rPr>
        <w:t>Y NECESITA LETRAS</w:t>
      </w:r>
      <w:r w:rsidR="009B3EFE" w:rsidRPr="008A70A7">
        <w:rPr>
          <w:b w:val="0"/>
          <w:bCs w:val="0"/>
          <w:color w:val="000000"/>
          <w:highlight w:val="yellow"/>
          <w:lang w:val="es-CR"/>
        </w:rPr>
        <w:t xml:space="preserve"> </w:t>
      </w:r>
      <w:r w:rsidR="005001CF" w:rsidRPr="008A70A7">
        <w:rPr>
          <w:b w:val="0"/>
          <w:bCs w:val="0"/>
          <w:color w:val="000000"/>
          <w:highlight w:val="yellow"/>
          <w:lang w:val="es-CR"/>
        </w:rPr>
        <w:t xml:space="preserve">DEL POSTHOC TEST </w:t>
      </w:r>
      <w:r w:rsidR="009B3EFE" w:rsidRPr="008A70A7">
        <w:rPr>
          <w:b w:val="0"/>
          <w:bCs w:val="0"/>
          <w:color w:val="000000"/>
          <w:highlight w:val="yellow"/>
          <w:lang w:val="es-CR"/>
        </w:rPr>
        <w:t>TUKEY</w:t>
      </w:r>
      <w:r w:rsidR="00A166A8" w:rsidRPr="008A70A7">
        <w:rPr>
          <w:b w:val="0"/>
          <w:bCs w:val="0"/>
          <w:color w:val="000000"/>
          <w:lang w:val="es-CR"/>
        </w:rPr>
        <w:t xml:space="preserve">. </w:t>
      </w:r>
    </w:p>
    <w:p w14:paraId="27085D81" w14:textId="38243D0D" w:rsidR="00FB1173" w:rsidRDefault="000112A7">
      <w:pPr>
        <w:rPr>
          <w:lang w:val="es-CR"/>
        </w:rPr>
      </w:pPr>
      <w:r>
        <w:rPr>
          <w:noProof/>
        </w:rPr>
        <w:drawing>
          <wp:inline distT="0" distB="0" distL="0" distR="0" wp14:anchorId="07DE95E1" wp14:editId="4C67A508">
            <wp:extent cx="3751271" cy="2315070"/>
            <wp:effectExtent l="0" t="0" r="190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5013" cy="23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6E274" w14:textId="3F392C80" w:rsidR="000112A7" w:rsidRDefault="000112A7">
      <w:pPr>
        <w:rPr>
          <w:lang w:val="es-CR"/>
        </w:rPr>
      </w:pPr>
      <w:r>
        <w:rPr>
          <w:noProof/>
        </w:rPr>
        <w:drawing>
          <wp:inline distT="0" distB="0" distL="0" distR="0" wp14:anchorId="1C62718B" wp14:editId="03A77F9E">
            <wp:extent cx="3750945" cy="2314869"/>
            <wp:effectExtent l="0" t="0" r="190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78451" cy="233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7D4A4" w14:textId="54EFF733" w:rsidR="00FB1173" w:rsidRDefault="000112A7">
      <w:pPr>
        <w:rPr>
          <w:lang w:val="es-CR"/>
        </w:rPr>
      </w:pPr>
      <w:r>
        <w:rPr>
          <w:noProof/>
        </w:rPr>
        <w:drawing>
          <wp:inline distT="0" distB="0" distL="0" distR="0" wp14:anchorId="2736F31D" wp14:editId="185C7C3C">
            <wp:extent cx="3962596" cy="2445488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79728" cy="245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54296" w14:textId="1FBED4F0" w:rsidR="00FB1173" w:rsidRDefault="00FB1173">
      <w:pPr>
        <w:rPr>
          <w:lang w:val="es-CR"/>
        </w:rPr>
      </w:pPr>
    </w:p>
    <w:p w14:paraId="76FBB135" w14:textId="30CA3D09" w:rsidR="003269F8" w:rsidRDefault="003269F8">
      <w:pPr>
        <w:rPr>
          <w:lang w:val="es-CR"/>
        </w:rPr>
      </w:pPr>
    </w:p>
    <w:p w14:paraId="234254B9" w14:textId="00575B58" w:rsidR="000F56D8" w:rsidRDefault="000F56D8" w:rsidP="008A70A7">
      <w:pPr>
        <w:pStyle w:val="Heading1"/>
      </w:pPr>
      <w:r>
        <w:t>Leftover figures</w:t>
      </w:r>
    </w:p>
    <w:p w14:paraId="708A2D47" w14:textId="77777777" w:rsidR="000F56D8" w:rsidRPr="00B66091" w:rsidRDefault="000F56D8" w:rsidP="000F56D8">
      <w:pPr>
        <w:pStyle w:val="Heading2"/>
      </w:pPr>
      <w:r w:rsidRPr="00B66091">
        <w:t>Figure 4.</w:t>
      </w:r>
    </w:p>
    <w:p w14:paraId="7FF7F49A" w14:textId="77777777" w:rsidR="000F56D8" w:rsidRDefault="000F56D8" w:rsidP="000F56D8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B66091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B66091">
        <w:rPr>
          <w:rFonts w:ascii="Times New Roman" w:hAnsi="Times New Roman"/>
          <w:bCs/>
          <w:color w:val="000000"/>
          <w:sz w:val="24"/>
          <w:szCs w:val="24"/>
        </w:rPr>
        <w:t>Nutrient concentration (%) in decaying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litterfall</w:t>
      </w:r>
      <w:r w:rsidRPr="00B66091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66091">
        <w:rPr>
          <w:rFonts w:ascii="Times New Roman" w:hAnsi="Times New Roman"/>
          <w:color w:val="000000"/>
          <w:sz w:val="24"/>
          <w:szCs w:val="24"/>
        </w:rPr>
        <w:t>(m</w:t>
      </w:r>
      <w:r>
        <w:rPr>
          <w:rFonts w:ascii="Times New Roman" w:hAnsi="Times New Roman"/>
          <w:color w:val="000000"/>
          <w:sz w:val="24"/>
          <w:szCs w:val="24"/>
        </w:rPr>
        <w:t xml:space="preserve">ean </w:t>
      </w:r>
      <w:r>
        <w:rPr>
          <w:rFonts w:ascii="Times New Roman" w:hAnsi="Times New Roman" w:cs="Times New Roman"/>
          <w:color w:val="000000"/>
          <w:sz w:val="24"/>
          <w:szCs w:val="24"/>
        </w:rPr>
        <w:t>±</w:t>
      </w:r>
      <w:r>
        <w:rPr>
          <w:rFonts w:ascii="Times New Roman" w:hAnsi="Times New Roman"/>
          <w:color w:val="000000"/>
          <w:sz w:val="24"/>
          <w:szCs w:val="24"/>
        </w:rPr>
        <w:t xml:space="preserve"> standard error) over a 36-week period at the EARTH Forest Fertilization Experiment in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Guácimo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Limón, Costa Rica.</w:t>
      </w:r>
    </w:p>
    <w:p w14:paraId="666FA2DE" w14:textId="77777777" w:rsidR="000F56D8" w:rsidRPr="00DB71B5" w:rsidRDefault="000F56D8" w:rsidP="000F56D8">
      <w:pPr>
        <w:spacing w:line="480" w:lineRule="auto"/>
        <w:rPr>
          <w:rFonts w:ascii="Times New Roman" w:hAnsi="Times New Roman"/>
          <w:color w:val="000000"/>
          <w:sz w:val="24"/>
          <w:szCs w:val="24"/>
          <w:lang w:val="es-CR"/>
        </w:rPr>
      </w:pPr>
      <w:r w:rsidRPr="00DB71B5">
        <w:rPr>
          <w:rFonts w:ascii="Times New Roman" w:hAnsi="Times New Roman"/>
          <w:color w:val="000000"/>
          <w:sz w:val="24"/>
          <w:szCs w:val="24"/>
          <w:highlight w:val="yellow"/>
        </w:rPr>
        <w:t xml:space="preserve">Do this against mass loss! DO NOT INCLUDE CONCENTRATION GRAPHS IN PAPER. </w:t>
      </w:r>
      <w:r w:rsidRPr="00DB71B5">
        <w:rPr>
          <w:rFonts w:ascii="Times New Roman" w:hAnsi="Times New Roman"/>
          <w:color w:val="000000"/>
          <w:sz w:val="24"/>
          <w:szCs w:val="24"/>
          <w:highlight w:val="yellow"/>
          <w:lang w:val="es-CR"/>
        </w:rPr>
        <w:t>EXCLUIR DATOS DE PARCELA 9 O AL MENOS ANALIZAR SIN ELLOS TAMBIÉN</w:t>
      </w:r>
    </w:p>
    <w:p w14:paraId="63C80047" w14:textId="77777777" w:rsidR="000F56D8" w:rsidRPr="00DB71B5" w:rsidRDefault="000F56D8" w:rsidP="000F56D8">
      <w:pPr>
        <w:spacing w:line="480" w:lineRule="auto"/>
        <w:rPr>
          <w:rFonts w:ascii="Times New Roman" w:hAnsi="Times New Roman"/>
          <w:color w:val="000000"/>
          <w:sz w:val="24"/>
          <w:szCs w:val="24"/>
          <w:lang w:val="es-CR"/>
        </w:rPr>
      </w:pPr>
      <w:r w:rsidRPr="00DB71B5">
        <w:rPr>
          <w:rFonts w:ascii="Times New Roman" w:hAnsi="Times New Roman"/>
          <w:color w:val="000000"/>
          <w:sz w:val="24"/>
          <w:szCs w:val="24"/>
          <w:lang w:val="es-CR"/>
        </w:rPr>
        <w:t xml:space="preserve"> </w:t>
      </w:r>
    </w:p>
    <w:p w14:paraId="0ABF97A3" w14:textId="77777777" w:rsidR="000F56D8" w:rsidRDefault="000F56D8" w:rsidP="000F56D8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053E5322" wp14:editId="4307F620">
            <wp:extent cx="4263270" cy="3045124"/>
            <wp:effectExtent l="0" t="0" r="4445" b="3175"/>
            <wp:docPr id="9" name="Imagen 9" descr="C:\Users\Andrea\AppData\Local\Microsoft\Windows\INetCache\Content.MSO\DE874FA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ndrea\AppData\Local\Microsoft\Windows\INetCache\Content.MSO\DE874FAF.tmp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3737" cy="307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8F4A5" w14:textId="3BD9DDF3" w:rsidR="000F56D8" w:rsidRDefault="000F56D8" w:rsidP="000F56D8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2379FB00" wp14:editId="199EEC85">
            <wp:extent cx="4480661" cy="3200400"/>
            <wp:effectExtent l="0" t="0" r="0" b="0"/>
            <wp:docPr id="6" name="Imagen 6" descr="C:\Users\Andrea\AppData\Local\Microsoft\Windows\INetCache\Content.MSO\115A18B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ndrea\AppData\Local\Microsoft\Windows\INetCache\Content.MSO\115A18B3.tmp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862" cy="3232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4754A" w14:textId="7411CCB5" w:rsidR="000F56D8" w:rsidRDefault="000F56D8" w:rsidP="000F56D8">
      <w:p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B66091">
        <w:rPr>
          <w:noProof/>
        </w:rPr>
        <w:drawing>
          <wp:inline distT="0" distB="0" distL="0" distR="0" wp14:anchorId="69E725D8" wp14:editId="0A93EAC6">
            <wp:extent cx="5731510" cy="4093845"/>
            <wp:effectExtent l="0" t="0" r="2540" b="190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E21C" w14:textId="77777777" w:rsidR="000F56D8" w:rsidRPr="000F56D8" w:rsidRDefault="000F56D8" w:rsidP="000F56D8"/>
    <w:p w14:paraId="599442A2" w14:textId="6692A7F5" w:rsidR="003269F8" w:rsidRPr="00A26ED5" w:rsidRDefault="003269F8" w:rsidP="008A70A7">
      <w:pPr>
        <w:pStyle w:val="Heading1"/>
      </w:pPr>
      <w:r w:rsidRPr="00A26ED5">
        <w:lastRenderedPageBreak/>
        <w:t>Extra figures</w:t>
      </w:r>
    </w:p>
    <w:p w14:paraId="563DE7B2" w14:textId="0267E6F9" w:rsidR="00A26ED5" w:rsidRPr="00A26ED5" w:rsidRDefault="00A26ED5">
      <w:pPr>
        <w:rPr>
          <w:b/>
          <w:bCs/>
        </w:rPr>
      </w:pPr>
      <w:r w:rsidRPr="00A26ED5">
        <w:rPr>
          <w:b/>
          <w:bCs/>
        </w:rPr>
        <w:t>Loo</w:t>
      </w:r>
      <w:r>
        <w:rPr>
          <w:b/>
          <w:bCs/>
        </w:rPr>
        <w:t xml:space="preserve">k at Aber and Melillo 1982 they have exact same plots. </w:t>
      </w:r>
      <w:r w:rsidRPr="00A26ED5">
        <w:rPr>
          <w:b/>
          <w:bCs/>
        </w:rPr>
        <w:t>These graphs represent nutrient immobilised pe</w:t>
      </w:r>
      <w:r>
        <w:rPr>
          <w:b/>
          <w:bCs/>
        </w:rPr>
        <w:t xml:space="preserve">r unit weight loss, a value termed “nitrogen equivalent” by Richards and Norman 1931. </w:t>
      </w:r>
    </w:p>
    <w:p w14:paraId="19BDBF4F" w14:textId="50D8BFCF" w:rsidR="003269F8" w:rsidRPr="00A26ED5" w:rsidRDefault="003269F8" w:rsidP="00B66091">
      <w:pPr>
        <w:pStyle w:val="Heading2"/>
      </w:pPr>
      <w:r w:rsidRPr="00A26ED5">
        <w:t>Control plots</w:t>
      </w:r>
    </w:p>
    <w:p w14:paraId="64A886D2" w14:textId="26433CA5" w:rsidR="003269F8" w:rsidRDefault="003269F8">
      <w:pPr>
        <w:rPr>
          <w:b/>
          <w:bCs/>
          <w:lang w:val="es-CR"/>
        </w:rPr>
      </w:pPr>
      <w:r>
        <w:rPr>
          <w:noProof/>
        </w:rPr>
        <w:drawing>
          <wp:inline distT="0" distB="0" distL="0" distR="0" wp14:anchorId="4437F0C6" wp14:editId="7AFC416C">
            <wp:extent cx="4572000" cy="274320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F6FC8E85-1B0A-454E-9DC3-36808C50E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14:paraId="7C7A549D" w14:textId="2C71E8C3" w:rsidR="003269F8" w:rsidRDefault="003269F8">
      <w:pPr>
        <w:rPr>
          <w:b/>
          <w:bCs/>
          <w:lang w:val="es-CR"/>
        </w:rPr>
      </w:pPr>
    </w:p>
    <w:p w14:paraId="28FB4A32" w14:textId="0D381248" w:rsidR="003269F8" w:rsidRDefault="003269F8" w:rsidP="00B66091">
      <w:pPr>
        <w:pStyle w:val="Heading2"/>
        <w:rPr>
          <w:lang w:val="es-CR"/>
        </w:rPr>
      </w:pPr>
      <w:r>
        <w:rPr>
          <w:lang w:val="es-CR"/>
        </w:rPr>
        <w:t>+NP</w:t>
      </w:r>
    </w:p>
    <w:p w14:paraId="018C4394" w14:textId="3B220323" w:rsidR="003269F8" w:rsidRDefault="003269F8">
      <w:pPr>
        <w:rPr>
          <w:b/>
          <w:bCs/>
          <w:lang w:val="es-CR"/>
        </w:rPr>
      </w:pPr>
      <w:r>
        <w:rPr>
          <w:noProof/>
        </w:rPr>
        <w:drawing>
          <wp:inline distT="0" distB="0" distL="0" distR="0" wp14:anchorId="242AFE87" wp14:editId="44A8EBCC">
            <wp:extent cx="4572000" cy="2743200"/>
            <wp:effectExtent l="0" t="0" r="0" b="0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F6FC8E85-1B0A-454E-9DC3-36808C50E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14:paraId="22DF2B49" w14:textId="1D2B7B8B" w:rsidR="003269F8" w:rsidRDefault="003269F8">
      <w:pPr>
        <w:rPr>
          <w:b/>
          <w:bCs/>
          <w:lang w:val="es-CR"/>
        </w:rPr>
      </w:pPr>
    </w:p>
    <w:p w14:paraId="282F3B18" w14:textId="36FAD904" w:rsidR="003269F8" w:rsidRDefault="003269F8">
      <w:pPr>
        <w:rPr>
          <w:b/>
          <w:bCs/>
          <w:lang w:val="es-CR"/>
        </w:rPr>
      </w:pPr>
    </w:p>
    <w:p w14:paraId="50644B5D" w14:textId="380F514E" w:rsidR="003269F8" w:rsidRDefault="003269F8" w:rsidP="00B66091">
      <w:pPr>
        <w:pStyle w:val="Heading2"/>
        <w:rPr>
          <w:lang w:val="es-CR"/>
        </w:rPr>
      </w:pPr>
      <w:r>
        <w:rPr>
          <w:lang w:val="es-CR"/>
        </w:rPr>
        <w:lastRenderedPageBreak/>
        <w:t>+P</w:t>
      </w:r>
    </w:p>
    <w:p w14:paraId="4EA65DF3" w14:textId="3EAEE8CA" w:rsidR="003269F8" w:rsidRDefault="003269F8">
      <w:pPr>
        <w:rPr>
          <w:b/>
          <w:bCs/>
          <w:lang w:val="es-CR"/>
        </w:rPr>
      </w:pPr>
      <w:r>
        <w:rPr>
          <w:noProof/>
        </w:rPr>
        <w:drawing>
          <wp:inline distT="0" distB="0" distL="0" distR="0" wp14:anchorId="46616D8E" wp14:editId="3A66BFD9">
            <wp:extent cx="4572000" cy="2743200"/>
            <wp:effectExtent l="0" t="0" r="0" b="0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F6FC8E85-1B0A-454E-9DC3-36808C50E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72563D9" w14:textId="03BFA7A2" w:rsidR="003269F8" w:rsidRDefault="003269F8">
      <w:pPr>
        <w:rPr>
          <w:b/>
          <w:bCs/>
          <w:lang w:val="es-CR"/>
        </w:rPr>
      </w:pPr>
    </w:p>
    <w:p w14:paraId="6A8E9E22" w14:textId="53BE02D9" w:rsidR="003269F8" w:rsidRDefault="003269F8">
      <w:pPr>
        <w:rPr>
          <w:b/>
          <w:bCs/>
          <w:lang w:val="es-CR"/>
        </w:rPr>
      </w:pPr>
      <w:r>
        <w:rPr>
          <w:b/>
          <w:bCs/>
          <w:lang w:val="es-CR"/>
        </w:rPr>
        <w:t>+N</w:t>
      </w:r>
    </w:p>
    <w:p w14:paraId="3B8030CC" w14:textId="047977EE" w:rsidR="003269F8" w:rsidRDefault="003269F8">
      <w:pPr>
        <w:rPr>
          <w:b/>
          <w:bCs/>
          <w:lang w:val="es-CR"/>
        </w:rPr>
      </w:pPr>
      <w:r>
        <w:rPr>
          <w:noProof/>
        </w:rPr>
        <w:drawing>
          <wp:inline distT="0" distB="0" distL="0" distR="0" wp14:anchorId="17913060" wp14:editId="1F6AC7A7">
            <wp:extent cx="4572000" cy="2743200"/>
            <wp:effectExtent l="0" t="0" r="0" b="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F6FC8E85-1B0A-454E-9DC3-36808C50E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14:paraId="42FAA6B9" w14:textId="7C0E8687" w:rsidR="003269F8" w:rsidRDefault="003269F8">
      <w:pPr>
        <w:rPr>
          <w:b/>
          <w:bCs/>
          <w:lang w:val="es-CR"/>
        </w:rPr>
      </w:pPr>
    </w:p>
    <w:p w14:paraId="544BE1FA" w14:textId="22356A64" w:rsidR="003269F8" w:rsidRDefault="003269F8" w:rsidP="00B66091">
      <w:pPr>
        <w:pStyle w:val="Heading2"/>
        <w:rPr>
          <w:lang w:val="es-CR"/>
        </w:rPr>
      </w:pPr>
      <w:r>
        <w:rPr>
          <w:lang w:val="es-CR"/>
        </w:rPr>
        <w:lastRenderedPageBreak/>
        <w:t>Control</w:t>
      </w:r>
    </w:p>
    <w:p w14:paraId="763F522B" w14:textId="4186AF04" w:rsidR="003269F8" w:rsidRDefault="003269F8">
      <w:pPr>
        <w:rPr>
          <w:b/>
          <w:bCs/>
          <w:lang w:val="es-CR"/>
        </w:rPr>
      </w:pPr>
      <w:r>
        <w:rPr>
          <w:noProof/>
        </w:rPr>
        <w:drawing>
          <wp:inline distT="0" distB="0" distL="0" distR="0" wp14:anchorId="1F6827EF" wp14:editId="12DACC2A">
            <wp:extent cx="4572000" cy="2743200"/>
            <wp:effectExtent l="0" t="0" r="0" b="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F6FC8E85-1B0A-454E-9DC3-36808C50E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14:paraId="66F50863" w14:textId="745E2D42" w:rsidR="003269F8" w:rsidRDefault="003269F8">
      <w:pPr>
        <w:rPr>
          <w:b/>
          <w:bCs/>
          <w:lang w:val="es-CR"/>
        </w:rPr>
      </w:pPr>
    </w:p>
    <w:p w14:paraId="5BFB2DD1" w14:textId="373BF7B7" w:rsidR="003269F8" w:rsidRDefault="003269F8" w:rsidP="00B66091">
      <w:pPr>
        <w:pStyle w:val="Heading2"/>
        <w:rPr>
          <w:lang w:val="es-CR"/>
        </w:rPr>
      </w:pPr>
      <w:r>
        <w:rPr>
          <w:lang w:val="es-CR"/>
        </w:rPr>
        <w:t>+N</w:t>
      </w:r>
    </w:p>
    <w:p w14:paraId="129AED04" w14:textId="5C837B82" w:rsidR="003269F8" w:rsidRDefault="003269F8">
      <w:pPr>
        <w:rPr>
          <w:b/>
          <w:bCs/>
          <w:lang w:val="es-CR"/>
        </w:rPr>
      </w:pPr>
    </w:p>
    <w:p w14:paraId="3B2607E3" w14:textId="5E6DDBE7" w:rsidR="003269F8" w:rsidRDefault="003269F8">
      <w:pPr>
        <w:rPr>
          <w:b/>
          <w:bCs/>
          <w:lang w:val="es-CR"/>
        </w:rPr>
      </w:pPr>
      <w:r>
        <w:rPr>
          <w:noProof/>
        </w:rPr>
        <w:drawing>
          <wp:inline distT="0" distB="0" distL="0" distR="0" wp14:anchorId="0FDE4C69" wp14:editId="5E7A23A3">
            <wp:extent cx="4572000" cy="2743200"/>
            <wp:effectExtent l="0" t="0" r="0" b="0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F6FC8E85-1B0A-454E-9DC3-36808C50E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379A1FA2" w14:textId="7FA32F95" w:rsidR="003269F8" w:rsidRDefault="003269F8">
      <w:pPr>
        <w:rPr>
          <w:b/>
          <w:bCs/>
          <w:lang w:val="es-CR"/>
        </w:rPr>
      </w:pPr>
    </w:p>
    <w:p w14:paraId="3265738C" w14:textId="50D026F7" w:rsidR="003269F8" w:rsidRDefault="003269F8" w:rsidP="00B66091">
      <w:pPr>
        <w:pStyle w:val="Heading2"/>
        <w:rPr>
          <w:lang w:val="es-CR"/>
        </w:rPr>
      </w:pPr>
      <w:r>
        <w:rPr>
          <w:lang w:val="es-CR"/>
        </w:rPr>
        <w:lastRenderedPageBreak/>
        <w:t>+P</w:t>
      </w:r>
    </w:p>
    <w:p w14:paraId="5C73AEF1" w14:textId="48D3BF89" w:rsidR="003269F8" w:rsidRDefault="003269F8">
      <w:pPr>
        <w:rPr>
          <w:b/>
          <w:bCs/>
          <w:lang w:val="es-CR"/>
        </w:rPr>
      </w:pPr>
      <w:r>
        <w:rPr>
          <w:noProof/>
        </w:rPr>
        <w:drawing>
          <wp:inline distT="0" distB="0" distL="0" distR="0" wp14:anchorId="01ABE0BC" wp14:editId="6ED7230C">
            <wp:extent cx="4572000" cy="2743200"/>
            <wp:effectExtent l="0" t="0" r="0" b="0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F6FC8E85-1B0A-454E-9DC3-36808C50E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7E67D3E4" w14:textId="3961E8FC" w:rsidR="003269F8" w:rsidRDefault="003269F8">
      <w:pPr>
        <w:rPr>
          <w:b/>
          <w:bCs/>
          <w:lang w:val="es-CR"/>
        </w:rPr>
      </w:pPr>
    </w:p>
    <w:p w14:paraId="7C33E4A2" w14:textId="4B97DFC7" w:rsidR="003269F8" w:rsidRDefault="003269F8" w:rsidP="00B66091">
      <w:pPr>
        <w:pStyle w:val="Heading2"/>
        <w:rPr>
          <w:lang w:val="es-CR"/>
        </w:rPr>
      </w:pPr>
      <w:r>
        <w:rPr>
          <w:lang w:val="es-CR"/>
        </w:rPr>
        <w:t>+NP</w:t>
      </w:r>
    </w:p>
    <w:p w14:paraId="1C70B25B" w14:textId="7458962C" w:rsidR="003269F8" w:rsidRPr="00B66091" w:rsidRDefault="003269F8">
      <w:pPr>
        <w:rPr>
          <w:b/>
          <w:bCs/>
          <w:lang w:val="es-CR"/>
        </w:rPr>
      </w:pPr>
      <w:r>
        <w:rPr>
          <w:noProof/>
        </w:rPr>
        <w:drawing>
          <wp:inline distT="0" distB="0" distL="0" distR="0" wp14:anchorId="0585FEE4" wp14:editId="0EB6197B">
            <wp:extent cx="4572000" cy="2743200"/>
            <wp:effectExtent l="0" t="0" r="0" b="0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F6FC8E85-1B0A-454E-9DC3-36808C50ED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sectPr w:rsidR="003269F8" w:rsidRPr="00B66091">
      <w:footerReference w:type="defaul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Andrea Vincent" w:date="2019-10-04T09:45:00Z" w:initials="AV">
    <w:p w14:paraId="6D3D3429" w14:textId="349F2A2A" w:rsidR="00361162" w:rsidRPr="00B73B09" w:rsidRDefault="00361162">
      <w:pPr>
        <w:pStyle w:val="CommentText"/>
        <w:rPr>
          <w:lang w:val="es-CR"/>
        </w:rPr>
      </w:pPr>
      <w:r>
        <w:rPr>
          <w:rStyle w:val="CommentReference"/>
        </w:rPr>
        <w:annotationRef/>
      </w:r>
      <w:r w:rsidRPr="00B73B09">
        <w:rPr>
          <w:lang w:val="es-CR"/>
        </w:rPr>
        <w:t>Este cuadro contiene toda la información en los cuadros or</w:t>
      </w:r>
      <w:r>
        <w:rPr>
          <w:lang w:val="es-CR"/>
        </w:rPr>
        <w:t xml:space="preserve">iginales de mattey (ver cuadros 3, 4 y 5 abajo), lo único que falta es añadir las letras Tukey en el gráfico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3D342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3D3429" w16cid:durableId="2141933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6F2EA" w14:textId="77777777" w:rsidR="00DA17E1" w:rsidRDefault="00DA17E1" w:rsidP="00A2259B">
      <w:pPr>
        <w:spacing w:after="0" w:line="240" w:lineRule="auto"/>
      </w:pPr>
      <w:r>
        <w:separator/>
      </w:r>
    </w:p>
  </w:endnote>
  <w:endnote w:type="continuationSeparator" w:id="0">
    <w:p w14:paraId="088B81E1" w14:textId="77777777" w:rsidR="00DA17E1" w:rsidRDefault="00DA17E1" w:rsidP="00A22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6805406"/>
      <w:docPartObj>
        <w:docPartGallery w:val="Page Numbers (Bottom of Page)"/>
        <w:docPartUnique/>
      </w:docPartObj>
    </w:sdtPr>
    <w:sdtEndPr/>
    <w:sdtContent>
      <w:p w14:paraId="1C6AE437" w14:textId="65255B23" w:rsidR="00361162" w:rsidRDefault="0036116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925F576" w14:textId="77777777" w:rsidR="00361162" w:rsidRDefault="003611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12CA4" w14:textId="77777777" w:rsidR="00DA17E1" w:rsidRDefault="00DA17E1" w:rsidP="00A2259B">
      <w:pPr>
        <w:spacing w:after="0" w:line="240" w:lineRule="auto"/>
      </w:pPr>
      <w:r>
        <w:separator/>
      </w:r>
    </w:p>
  </w:footnote>
  <w:footnote w:type="continuationSeparator" w:id="0">
    <w:p w14:paraId="0260F533" w14:textId="77777777" w:rsidR="00DA17E1" w:rsidRDefault="00DA17E1" w:rsidP="00A2259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ndrea Vincent">
    <w15:presenceInfo w15:providerId="Windows Live" w15:userId="b004d104ffc00cb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62"/>
    <w:rsid w:val="000112A7"/>
    <w:rsid w:val="000141C8"/>
    <w:rsid w:val="00025A71"/>
    <w:rsid w:val="00094C66"/>
    <w:rsid w:val="000A2719"/>
    <w:rsid w:val="000A2840"/>
    <w:rsid w:val="000B3D12"/>
    <w:rsid w:val="000F56D8"/>
    <w:rsid w:val="001518D7"/>
    <w:rsid w:val="001532D2"/>
    <w:rsid w:val="00155960"/>
    <w:rsid w:val="0017057E"/>
    <w:rsid w:val="001770DA"/>
    <w:rsid w:val="00200AB0"/>
    <w:rsid w:val="00230FF3"/>
    <w:rsid w:val="00234452"/>
    <w:rsid w:val="002A638E"/>
    <w:rsid w:val="002B000E"/>
    <w:rsid w:val="002C1287"/>
    <w:rsid w:val="0030759E"/>
    <w:rsid w:val="003144A9"/>
    <w:rsid w:val="003269F8"/>
    <w:rsid w:val="0034105E"/>
    <w:rsid w:val="00357BC5"/>
    <w:rsid w:val="00361162"/>
    <w:rsid w:val="00396EDF"/>
    <w:rsid w:val="003A3525"/>
    <w:rsid w:val="003D7D45"/>
    <w:rsid w:val="003E00F7"/>
    <w:rsid w:val="003F6CF1"/>
    <w:rsid w:val="0044333F"/>
    <w:rsid w:val="004708F8"/>
    <w:rsid w:val="004A6FEB"/>
    <w:rsid w:val="004C51F2"/>
    <w:rsid w:val="004C5FA0"/>
    <w:rsid w:val="004F2C1D"/>
    <w:rsid w:val="005001CF"/>
    <w:rsid w:val="0052382C"/>
    <w:rsid w:val="00530F8E"/>
    <w:rsid w:val="00546720"/>
    <w:rsid w:val="00594B44"/>
    <w:rsid w:val="005A0B5F"/>
    <w:rsid w:val="005A39C6"/>
    <w:rsid w:val="005B2C3D"/>
    <w:rsid w:val="005C7666"/>
    <w:rsid w:val="006155A0"/>
    <w:rsid w:val="00631567"/>
    <w:rsid w:val="0064219D"/>
    <w:rsid w:val="006A0C98"/>
    <w:rsid w:val="006D0140"/>
    <w:rsid w:val="007019BD"/>
    <w:rsid w:val="00705172"/>
    <w:rsid w:val="00730336"/>
    <w:rsid w:val="00741103"/>
    <w:rsid w:val="00761403"/>
    <w:rsid w:val="007A12FF"/>
    <w:rsid w:val="007B271C"/>
    <w:rsid w:val="007C3FDA"/>
    <w:rsid w:val="007E37BE"/>
    <w:rsid w:val="007E6552"/>
    <w:rsid w:val="007F283D"/>
    <w:rsid w:val="00811143"/>
    <w:rsid w:val="00812D1B"/>
    <w:rsid w:val="00860601"/>
    <w:rsid w:val="008A6A90"/>
    <w:rsid w:val="008A70A7"/>
    <w:rsid w:val="008D654E"/>
    <w:rsid w:val="008D6A93"/>
    <w:rsid w:val="008E3A38"/>
    <w:rsid w:val="008F6B5B"/>
    <w:rsid w:val="0095306A"/>
    <w:rsid w:val="00967362"/>
    <w:rsid w:val="00980FFB"/>
    <w:rsid w:val="00984474"/>
    <w:rsid w:val="009A45F6"/>
    <w:rsid w:val="009B3EFE"/>
    <w:rsid w:val="009D42B5"/>
    <w:rsid w:val="00A166A8"/>
    <w:rsid w:val="00A16B8B"/>
    <w:rsid w:val="00A2259B"/>
    <w:rsid w:val="00A26ED5"/>
    <w:rsid w:val="00A9201D"/>
    <w:rsid w:val="00AC1AC2"/>
    <w:rsid w:val="00AC3AEA"/>
    <w:rsid w:val="00B20CE0"/>
    <w:rsid w:val="00B431EB"/>
    <w:rsid w:val="00B66091"/>
    <w:rsid w:val="00B72430"/>
    <w:rsid w:val="00B73B09"/>
    <w:rsid w:val="00B74ABF"/>
    <w:rsid w:val="00BB4929"/>
    <w:rsid w:val="00BC6F59"/>
    <w:rsid w:val="00BD5AC7"/>
    <w:rsid w:val="00C1062A"/>
    <w:rsid w:val="00C30FC0"/>
    <w:rsid w:val="00C454E0"/>
    <w:rsid w:val="00C63EDD"/>
    <w:rsid w:val="00CA1E69"/>
    <w:rsid w:val="00CC52B4"/>
    <w:rsid w:val="00CE1409"/>
    <w:rsid w:val="00D34A07"/>
    <w:rsid w:val="00D84DA0"/>
    <w:rsid w:val="00D86778"/>
    <w:rsid w:val="00DA17E1"/>
    <w:rsid w:val="00DB71B5"/>
    <w:rsid w:val="00DF65D3"/>
    <w:rsid w:val="00E10325"/>
    <w:rsid w:val="00E14B31"/>
    <w:rsid w:val="00E15552"/>
    <w:rsid w:val="00E527DD"/>
    <w:rsid w:val="00E72C74"/>
    <w:rsid w:val="00E76FA3"/>
    <w:rsid w:val="00EB7B0B"/>
    <w:rsid w:val="00EC6070"/>
    <w:rsid w:val="00ED32BA"/>
    <w:rsid w:val="00EE5D27"/>
    <w:rsid w:val="00F11B14"/>
    <w:rsid w:val="00F56D7B"/>
    <w:rsid w:val="00F836C0"/>
    <w:rsid w:val="00FB1173"/>
    <w:rsid w:val="00FC44A6"/>
    <w:rsid w:val="00FE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95325"/>
  <w15:chartTrackingRefBased/>
  <w15:docId w15:val="{CA3BD6EF-20FB-4B14-A7FC-618D002A1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0A7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9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FB1173"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Calibri" w:eastAsia="Calibri" w:hAnsi="Calibri" w:cs="Calibri"/>
      <w:color w:val="000000"/>
      <w:lang w:val="es-CR" w:eastAsia="es-CR"/>
    </w:rPr>
  </w:style>
  <w:style w:type="character" w:customStyle="1" w:styleId="Heading1Char">
    <w:name w:val="Heading 1 Char"/>
    <w:basedOn w:val="DefaultParagraphFont"/>
    <w:link w:val="Heading1"/>
    <w:uiPriority w:val="9"/>
    <w:rsid w:val="008A70A7"/>
    <w:rPr>
      <w:rFonts w:ascii="Times New Roman" w:eastAsiaTheme="majorEastAsia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39"/>
    <w:rsid w:val="00546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0B3D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3D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3D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3D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3D1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D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D1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22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59B"/>
  </w:style>
  <w:style w:type="paragraph" w:styleId="Footer">
    <w:name w:val="footer"/>
    <w:basedOn w:val="Normal"/>
    <w:link w:val="FooterChar"/>
    <w:uiPriority w:val="99"/>
    <w:unhideWhenUsed/>
    <w:rsid w:val="00A225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59B"/>
  </w:style>
  <w:style w:type="paragraph" w:styleId="Revision">
    <w:name w:val="Revision"/>
    <w:hidden/>
    <w:uiPriority w:val="99"/>
    <w:semiHidden/>
    <w:rsid w:val="00025A7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269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1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1567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2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chart" Target="charts/chart4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chart" Target="charts/chart3.xml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chart" Target="charts/chart7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tiff"/><Relationship Id="rId24" Type="http://schemas.openxmlformats.org/officeDocument/2006/relationships/chart" Target="charts/chart2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chart" Target="charts/chart1.xml"/><Relationship Id="rId28" Type="http://schemas.openxmlformats.org/officeDocument/2006/relationships/chart" Target="charts/chart6.xml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chart" Target="charts/chart5.xml"/><Relationship Id="rId30" Type="http://schemas.openxmlformats.org/officeDocument/2006/relationships/chart" Target="charts/chart8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a\Dropbox\students\mattey\190606%20data%20used%20for%20ms%20andrea%20rstudio\david-MASTER-datas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a\Dropbox\students\mattey\190606%20data%20used%20for%20ms%20andrea%20rstudio\david-MASTER-datase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a\Dropbox\students\mattey\190606%20data%20used%20for%20ms%20andrea%20rstudio\david-MASTER-datase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a\Dropbox\students\mattey\190606%20data%20used%20for%20ms%20andrea%20rstudio\david-MASTER-datase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a\Dropbox\students\mattey\190606%20data%20used%20for%20ms%20andrea%20rstudio\david-MASTER-datase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a\Dropbox\students\mattey\190606%20data%20used%20for%20ms%20andrea%20rstudio\david-MASTER-datase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a\Dropbox\students\mattey\190606%20data%20used%20for%20ms%20andrea%20rstudio\david-MASTER-datase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a\Dropbox\students\mattey\190606%20data%20used%20for%20ms%20andrea%20rstudio\david-MASTER-dataset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766426071741033"/>
          <c:y val="0.10185185185185185"/>
          <c:w val="0.75378018372703415"/>
          <c:h val="0.68889690871974341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3860651793525811"/>
                  <c:y val="-0.5343051910177893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'nutrxmasa-av'!$M$87:$M$106</c:f>
              <c:numCache>
                <c:formatCode>General</c:formatCode>
                <c:ptCount val="20"/>
                <c:pt idx="0">
                  <c:v>1.4630000000000001</c:v>
                </c:pt>
                <c:pt idx="1">
                  <c:v>1.153</c:v>
                </c:pt>
                <c:pt idx="2">
                  <c:v>1.23</c:v>
                </c:pt>
                <c:pt idx="3">
                  <c:v>1.159</c:v>
                </c:pt>
                <c:pt idx="4">
                  <c:v>1.613</c:v>
                </c:pt>
                <c:pt idx="5">
                  <c:v>1.607</c:v>
                </c:pt>
                <c:pt idx="6">
                  <c:v>1.335</c:v>
                </c:pt>
                <c:pt idx="7">
                  <c:v>1.9379999999999999</c:v>
                </c:pt>
                <c:pt idx="8">
                  <c:v>1.4650000000000001</c:v>
                </c:pt>
                <c:pt idx="9">
                  <c:v>1.5529999999999999</c:v>
                </c:pt>
                <c:pt idx="10">
                  <c:v>1.4850000000000001</c:v>
                </c:pt>
                <c:pt idx="11">
                  <c:v>1.62</c:v>
                </c:pt>
                <c:pt idx="12">
                  <c:v>1.4710000000000001</c:v>
                </c:pt>
                <c:pt idx="13">
                  <c:v>1.472</c:v>
                </c:pt>
                <c:pt idx="14">
                  <c:v>1.5469999999999999</c:v>
                </c:pt>
                <c:pt idx="15">
                  <c:v>1.399</c:v>
                </c:pt>
                <c:pt idx="16">
                  <c:v>1.861</c:v>
                </c:pt>
                <c:pt idx="17">
                  <c:v>1.6439999999999999</c:v>
                </c:pt>
                <c:pt idx="18">
                  <c:v>2.64</c:v>
                </c:pt>
              </c:numCache>
            </c:numRef>
          </c:xVal>
          <c:yVal>
            <c:numRef>
              <c:f>'nutrxmasa-av'!$E$87:$E$106</c:f>
              <c:numCache>
                <c:formatCode>0.00</c:formatCode>
                <c:ptCount val="20"/>
                <c:pt idx="0">
                  <c:v>72.576933441218159</c:v>
                </c:pt>
                <c:pt idx="1">
                  <c:v>74.539038885281144</c:v>
                </c:pt>
                <c:pt idx="2">
                  <c:v>73.625078550841977</c:v>
                </c:pt>
                <c:pt idx="3">
                  <c:v>76.080771483998547</c:v>
                </c:pt>
                <c:pt idx="4">
                  <c:v>57.845071326396045</c:v>
                </c:pt>
                <c:pt idx="5">
                  <c:v>62.410087967014618</c:v>
                </c:pt>
                <c:pt idx="6">
                  <c:v>56.342128543647078</c:v>
                </c:pt>
                <c:pt idx="7">
                  <c:v>55.884754954131061</c:v>
                </c:pt>
                <c:pt idx="8">
                  <c:v>46.559720383061432</c:v>
                </c:pt>
                <c:pt idx="9">
                  <c:v>53.400096635332957</c:v>
                </c:pt>
                <c:pt idx="10">
                  <c:v>44.774940747247541</c:v>
                </c:pt>
                <c:pt idx="12">
                  <c:v>46.974944088779637</c:v>
                </c:pt>
                <c:pt idx="13">
                  <c:v>42.810227636596508</c:v>
                </c:pt>
                <c:pt idx="14">
                  <c:v>38.512626539755985</c:v>
                </c:pt>
                <c:pt idx="15">
                  <c:v>25.426855671336444</c:v>
                </c:pt>
                <c:pt idx="16">
                  <c:v>27.929858986659763</c:v>
                </c:pt>
                <c:pt idx="17">
                  <c:v>30.22087928459797</c:v>
                </c:pt>
                <c:pt idx="18">
                  <c:v>24.789523489535949</c:v>
                </c:pt>
                <c:pt idx="19">
                  <c:v>34.031546746323137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A31-4FA6-9B01-7A8F74AE3C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981568"/>
        <c:axId val="723989112"/>
      </c:scatterChart>
      <c:valAx>
        <c:axId val="72398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Nitrogen concentration (%) in residue</a:t>
                </a:r>
                <a:r>
                  <a:rPr lang="en-GB" sz="1200" b="1" baseline="0"/>
                  <a:t> litter</a:t>
                </a:r>
                <a:endParaRPr lang="en-GB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89112"/>
        <c:crosses val="autoZero"/>
        <c:crossBetween val="midCat"/>
      </c:valAx>
      <c:valAx>
        <c:axId val="7239891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Original biomass remaining </a:t>
                </a:r>
                <a:r>
                  <a:rPr lang="en-GB" sz="1200" b="1" baseline="0"/>
                  <a:t>(%)</a:t>
                </a:r>
                <a:endParaRPr lang="en-GB" sz="1200" b="1"/>
              </a:p>
            </c:rich>
          </c:tx>
          <c:layout>
            <c:manualLayout>
              <c:xMode val="edge"/>
              <c:yMode val="edge"/>
              <c:x val="3.6624890638670166E-2"/>
              <c:y val="0.101971420239136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81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766426071741033"/>
          <c:y val="0.10185185185185185"/>
          <c:w val="0.75378018372703415"/>
          <c:h val="0.68889690871974341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3860651793525811"/>
                  <c:y val="-0.5343051910177893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'nutrxmasa-av'!$L$87:$L$106</c:f>
              <c:numCache>
                <c:formatCode>General</c:formatCode>
                <c:ptCount val="20"/>
                <c:pt idx="0">
                  <c:v>1.1910000000000001</c:v>
                </c:pt>
                <c:pt idx="1">
                  <c:v>1.23</c:v>
                </c:pt>
                <c:pt idx="2">
                  <c:v>1.5049999999999999</c:v>
                </c:pt>
                <c:pt idx="3">
                  <c:v>1.179</c:v>
                </c:pt>
                <c:pt idx="4">
                  <c:v>1.5169999999999999</c:v>
                </c:pt>
                <c:pt idx="5">
                  <c:v>1.4450000000000001</c:v>
                </c:pt>
                <c:pt idx="6">
                  <c:v>1.5089999999999999</c:v>
                </c:pt>
                <c:pt idx="7">
                  <c:v>1.2010000000000001</c:v>
                </c:pt>
                <c:pt idx="8">
                  <c:v>1.4510000000000001</c:v>
                </c:pt>
                <c:pt idx="9">
                  <c:v>1.4379999999999999</c:v>
                </c:pt>
                <c:pt idx="10">
                  <c:v>1.76</c:v>
                </c:pt>
                <c:pt idx="11">
                  <c:v>1.353</c:v>
                </c:pt>
                <c:pt idx="12">
                  <c:v>1.349</c:v>
                </c:pt>
                <c:pt idx="13">
                  <c:v>1.4810000000000001</c:v>
                </c:pt>
                <c:pt idx="14">
                  <c:v>1.579</c:v>
                </c:pt>
                <c:pt idx="15">
                  <c:v>1.4470000000000001</c:v>
                </c:pt>
                <c:pt idx="16">
                  <c:v>1.36</c:v>
                </c:pt>
                <c:pt idx="17">
                  <c:v>1.2150000000000001</c:v>
                </c:pt>
                <c:pt idx="18">
                  <c:v>1.901</c:v>
                </c:pt>
                <c:pt idx="19">
                  <c:v>3.0270000000000001</c:v>
                </c:pt>
              </c:numCache>
            </c:numRef>
          </c:xVal>
          <c:yVal>
            <c:numRef>
              <c:f>'nutrxmasa-av'!$E$87:$E$106</c:f>
              <c:numCache>
                <c:formatCode>0.00</c:formatCode>
                <c:ptCount val="20"/>
                <c:pt idx="0">
                  <c:v>72.576933441218159</c:v>
                </c:pt>
                <c:pt idx="1">
                  <c:v>74.539038885281144</c:v>
                </c:pt>
                <c:pt idx="2">
                  <c:v>73.625078550841977</c:v>
                </c:pt>
                <c:pt idx="3">
                  <c:v>76.080771483998547</c:v>
                </c:pt>
                <c:pt idx="4">
                  <c:v>57.845071326396045</c:v>
                </c:pt>
                <c:pt idx="5">
                  <c:v>62.410087967014618</c:v>
                </c:pt>
                <c:pt idx="6">
                  <c:v>56.342128543647078</c:v>
                </c:pt>
                <c:pt idx="7">
                  <c:v>55.884754954131061</c:v>
                </c:pt>
                <c:pt idx="8">
                  <c:v>46.559720383061432</c:v>
                </c:pt>
                <c:pt idx="9">
                  <c:v>53.400096635332957</c:v>
                </c:pt>
                <c:pt idx="10">
                  <c:v>44.774940747247541</c:v>
                </c:pt>
                <c:pt idx="12">
                  <c:v>46.974944088779637</c:v>
                </c:pt>
                <c:pt idx="13">
                  <c:v>42.810227636596508</c:v>
                </c:pt>
                <c:pt idx="14">
                  <c:v>38.512626539755985</c:v>
                </c:pt>
                <c:pt idx="15">
                  <c:v>25.426855671336444</c:v>
                </c:pt>
                <c:pt idx="16">
                  <c:v>27.929858986659763</c:v>
                </c:pt>
                <c:pt idx="17">
                  <c:v>30.22087928459797</c:v>
                </c:pt>
                <c:pt idx="18">
                  <c:v>24.789523489535949</c:v>
                </c:pt>
                <c:pt idx="19">
                  <c:v>34.031546746323137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6B-44E6-BEFD-0602CF0E34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981568"/>
        <c:axId val="723989112"/>
      </c:scatterChart>
      <c:valAx>
        <c:axId val="72398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Nitrogen concentration (%) in residue</a:t>
                </a:r>
                <a:r>
                  <a:rPr lang="en-GB" sz="1200" b="1" baseline="0"/>
                  <a:t> litter</a:t>
                </a:r>
                <a:endParaRPr lang="en-GB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89112"/>
        <c:crosses val="autoZero"/>
        <c:crossBetween val="midCat"/>
      </c:valAx>
      <c:valAx>
        <c:axId val="7239891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Original biomass remaining </a:t>
                </a:r>
                <a:r>
                  <a:rPr lang="en-GB" sz="1200" b="1" baseline="0"/>
                  <a:t>(%)</a:t>
                </a:r>
                <a:endParaRPr lang="en-GB" sz="1200" b="1"/>
              </a:p>
            </c:rich>
          </c:tx>
          <c:layout>
            <c:manualLayout>
              <c:xMode val="edge"/>
              <c:yMode val="edge"/>
              <c:x val="3.6624890638670166E-2"/>
              <c:y val="0.101971420239136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81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766426071741033"/>
          <c:y val="0.10185185185185185"/>
          <c:w val="0.75378018372703415"/>
          <c:h val="0.68889690871974341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3860651793525811"/>
                  <c:y val="-0.5343051910177893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'nutrxmasa-av'!$K$87:$K$106</c:f>
              <c:numCache>
                <c:formatCode>General</c:formatCode>
                <c:ptCount val="20"/>
                <c:pt idx="0">
                  <c:v>1.2030000000000001</c:v>
                </c:pt>
                <c:pt idx="1">
                  <c:v>1.1879999999999999</c:v>
                </c:pt>
                <c:pt idx="2">
                  <c:v>1.3759999999999999</c:v>
                </c:pt>
                <c:pt idx="3">
                  <c:v>1.3859999999999999</c:v>
                </c:pt>
                <c:pt idx="4">
                  <c:v>1.4019999999999999</c:v>
                </c:pt>
                <c:pt idx="5">
                  <c:v>1.5009999999999999</c:v>
                </c:pt>
                <c:pt idx="6">
                  <c:v>1.589</c:v>
                </c:pt>
                <c:pt idx="7">
                  <c:v>1.4550000000000001</c:v>
                </c:pt>
                <c:pt idx="8">
                  <c:v>1.415</c:v>
                </c:pt>
                <c:pt idx="9">
                  <c:v>1.335</c:v>
                </c:pt>
                <c:pt idx="10">
                  <c:v>1.643</c:v>
                </c:pt>
                <c:pt idx="11">
                  <c:v>1.506</c:v>
                </c:pt>
                <c:pt idx="12">
                  <c:v>1.6220000000000001</c:v>
                </c:pt>
                <c:pt idx="13">
                  <c:v>1.45</c:v>
                </c:pt>
                <c:pt idx="14">
                  <c:v>1.3979999999999999</c:v>
                </c:pt>
                <c:pt idx="15">
                  <c:v>1.486</c:v>
                </c:pt>
                <c:pt idx="16">
                  <c:v>2.1749999999999998</c:v>
                </c:pt>
                <c:pt idx="17">
                  <c:v>1.69</c:v>
                </c:pt>
                <c:pt idx="18">
                  <c:v>2.0209999999999999</c:v>
                </c:pt>
                <c:pt idx="19">
                  <c:v>1.7629999999999999</c:v>
                </c:pt>
              </c:numCache>
            </c:numRef>
          </c:xVal>
          <c:yVal>
            <c:numRef>
              <c:f>'nutrxmasa-av'!$E$87:$E$106</c:f>
              <c:numCache>
                <c:formatCode>0.00</c:formatCode>
                <c:ptCount val="20"/>
                <c:pt idx="0">
                  <c:v>72.576933441218159</c:v>
                </c:pt>
                <c:pt idx="1">
                  <c:v>74.539038885281144</c:v>
                </c:pt>
                <c:pt idx="2">
                  <c:v>73.625078550841977</c:v>
                </c:pt>
                <c:pt idx="3">
                  <c:v>76.080771483998547</c:v>
                </c:pt>
                <c:pt idx="4">
                  <c:v>57.845071326396045</c:v>
                </c:pt>
                <c:pt idx="5">
                  <c:v>62.410087967014618</c:v>
                </c:pt>
                <c:pt idx="6">
                  <c:v>56.342128543647078</c:v>
                </c:pt>
                <c:pt idx="7">
                  <c:v>55.884754954131061</c:v>
                </c:pt>
                <c:pt idx="8">
                  <c:v>46.559720383061432</c:v>
                </c:pt>
                <c:pt idx="9">
                  <c:v>53.400096635332957</c:v>
                </c:pt>
                <c:pt idx="10">
                  <c:v>44.774940747247541</c:v>
                </c:pt>
                <c:pt idx="12">
                  <c:v>46.974944088779637</c:v>
                </c:pt>
                <c:pt idx="13">
                  <c:v>42.810227636596508</c:v>
                </c:pt>
                <c:pt idx="14">
                  <c:v>38.512626539755985</c:v>
                </c:pt>
                <c:pt idx="15">
                  <c:v>25.426855671336444</c:v>
                </c:pt>
                <c:pt idx="16">
                  <c:v>27.929858986659763</c:v>
                </c:pt>
                <c:pt idx="17">
                  <c:v>30.22087928459797</c:v>
                </c:pt>
                <c:pt idx="18">
                  <c:v>24.789523489535949</c:v>
                </c:pt>
                <c:pt idx="19">
                  <c:v>34.031546746323137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79B-41D7-9B80-7E608CD8C2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981568"/>
        <c:axId val="723989112"/>
      </c:scatterChart>
      <c:valAx>
        <c:axId val="72398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Nitrogen concentration (%) in residue</a:t>
                </a:r>
                <a:r>
                  <a:rPr lang="en-GB" sz="1200" b="1" baseline="0"/>
                  <a:t> litter</a:t>
                </a:r>
                <a:endParaRPr lang="en-GB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89112"/>
        <c:crosses val="autoZero"/>
        <c:crossBetween val="midCat"/>
      </c:valAx>
      <c:valAx>
        <c:axId val="7239891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Original biomass remaining </a:t>
                </a:r>
                <a:r>
                  <a:rPr lang="en-GB" sz="1200" b="1" baseline="0"/>
                  <a:t>(%)</a:t>
                </a:r>
                <a:endParaRPr lang="en-GB" sz="1200" b="1"/>
              </a:p>
            </c:rich>
          </c:tx>
          <c:layout>
            <c:manualLayout>
              <c:xMode val="edge"/>
              <c:yMode val="edge"/>
              <c:x val="3.6624890638670166E-2"/>
              <c:y val="0.101971420239136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81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766426071741033"/>
          <c:y val="0.10185185185185185"/>
          <c:w val="0.75378018372703415"/>
          <c:h val="0.68889690871974341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29489020122484688"/>
                  <c:y val="9.8259696704578597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'nutrxmasa-av'!$J$87:$J$106</c:f>
              <c:numCache>
                <c:formatCode>General</c:formatCode>
                <c:ptCount val="20"/>
                <c:pt idx="0">
                  <c:v>1.1819999999999999</c:v>
                </c:pt>
                <c:pt idx="1">
                  <c:v>1.1950000000000001</c:v>
                </c:pt>
                <c:pt idx="2">
                  <c:v>1.179</c:v>
                </c:pt>
                <c:pt idx="3">
                  <c:v>1.2669999999999999</c:v>
                </c:pt>
                <c:pt idx="4">
                  <c:v>1.343</c:v>
                </c:pt>
                <c:pt idx="5">
                  <c:v>1.488</c:v>
                </c:pt>
                <c:pt idx="6">
                  <c:v>1.2989999999999999</c:v>
                </c:pt>
                <c:pt idx="7">
                  <c:v>1.5669999999999999</c:v>
                </c:pt>
                <c:pt idx="8">
                  <c:v>1.4650000000000001</c:v>
                </c:pt>
                <c:pt idx="9">
                  <c:v>1.385</c:v>
                </c:pt>
                <c:pt idx="10">
                  <c:v>1.476</c:v>
                </c:pt>
                <c:pt idx="11">
                  <c:v>1.6259999999999999</c:v>
                </c:pt>
                <c:pt idx="12">
                  <c:v>1.4450000000000001</c:v>
                </c:pt>
                <c:pt idx="13">
                  <c:v>1.508</c:v>
                </c:pt>
                <c:pt idx="14">
                  <c:v>1.51</c:v>
                </c:pt>
                <c:pt idx="15">
                  <c:v>1.542</c:v>
                </c:pt>
                <c:pt idx="16">
                  <c:v>1.411</c:v>
                </c:pt>
                <c:pt idx="17">
                  <c:v>1.391</c:v>
                </c:pt>
                <c:pt idx="18">
                  <c:v>1.546</c:v>
                </c:pt>
              </c:numCache>
            </c:numRef>
          </c:xVal>
          <c:yVal>
            <c:numRef>
              <c:f>'nutrxmasa-av'!$E$87:$E$106</c:f>
              <c:numCache>
                <c:formatCode>0.00</c:formatCode>
                <c:ptCount val="20"/>
                <c:pt idx="0">
                  <c:v>72.576933441218159</c:v>
                </c:pt>
                <c:pt idx="1">
                  <c:v>74.539038885281144</c:v>
                </c:pt>
                <c:pt idx="2">
                  <c:v>73.625078550841977</c:v>
                </c:pt>
                <c:pt idx="3">
                  <c:v>76.080771483998547</c:v>
                </c:pt>
                <c:pt idx="4">
                  <c:v>57.845071326396045</c:v>
                </c:pt>
                <c:pt idx="5">
                  <c:v>62.410087967014618</c:v>
                </c:pt>
                <c:pt idx="6">
                  <c:v>56.342128543647078</c:v>
                </c:pt>
                <c:pt idx="7">
                  <c:v>55.884754954131061</c:v>
                </c:pt>
                <c:pt idx="8">
                  <c:v>46.559720383061432</c:v>
                </c:pt>
                <c:pt idx="9">
                  <c:v>53.400096635332957</c:v>
                </c:pt>
                <c:pt idx="10">
                  <c:v>44.774940747247541</c:v>
                </c:pt>
                <c:pt idx="12">
                  <c:v>46.974944088779637</c:v>
                </c:pt>
                <c:pt idx="13">
                  <c:v>42.810227636596508</c:v>
                </c:pt>
                <c:pt idx="14">
                  <c:v>38.512626539755985</c:v>
                </c:pt>
                <c:pt idx="15">
                  <c:v>25.426855671336444</c:v>
                </c:pt>
                <c:pt idx="16">
                  <c:v>27.929858986659763</c:v>
                </c:pt>
                <c:pt idx="17">
                  <c:v>30.22087928459797</c:v>
                </c:pt>
                <c:pt idx="18">
                  <c:v>24.789523489535949</c:v>
                </c:pt>
                <c:pt idx="19">
                  <c:v>34.031546746323137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79-4C97-8ED6-612553B37B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981568"/>
        <c:axId val="723989112"/>
      </c:scatterChart>
      <c:valAx>
        <c:axId val="72398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Nitrogen concentration (%) in residue</a:t>
                </a:r>
                <a:r>
                  <a:rPr lang="en-GB" sz="1200" b="1" baseline="0"/>
                  <a:t> litter</a:t>
                </a:r>
                <a:endParaRPr lang="en-GB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89112"/>
        <c:crosses val="autoZero"/>
        <c:crossBetween val="midCat"/>
      </c:valAx>
      <c:valAx>
        <c:axId val="7239891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Original biomass remaining </a:t>
                </a:r>
                <a:r>
                  <a:rPr lang="en-GB" sz="1200" b="1" baseline="0"/>
                  <a:t>(%)</a:t>
                </a:r>
                <a:endParaRPr lang="en-GB" sz="1200" b="1"/>
              </a:p>
            </c:rich>
          </c:tx>
          <c:layout>
            <c:manualLayout>
              <c:xMode val="edge"/>
              <c:yMode val="edge"/>
              <c:x val="3.6624890638670166E-2"/>
              <c:y val="0.101971420239136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81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766426071741033"/>
          <c:y val="0.10185185185185185"/>
          <c:w val="0.75378018372703415"/>
          <c:h val="0.68889690871974341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8.8744750656167978E-2"/>
                  <c:y val="0.3570264654418197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'nutrxmasa-av'!$I$87:$I$106</c:f>
              <c:numCache>
                <c:formatCode>General</c:formatCode>
                <c:ptCount val="20"/>
                <c:pt idx="0">
                  <c:v>2.5000000000000001E-2</c:v>
                </c:pt>
                <c:pt idx="1">
                  <c:v>2.4E-2</c:v>
                </c:pt>
                <c:pt idx="2">
                  <c:v>3.2000000000000001E-2</c:v>
                </c:pt>
                <c:pt idx="3">
                  <c:v>3.1E-2</c:v>
                </c:pt>
                <c:pt idx="4">
                  <c:v>2.7E-2</c:v>
                </c:pt>
                <c:pt idx="5">
                  <c:v>3.3000000000000002E-2</c:v>
                </c:pt>
                <c:pt idx="6">
                  <c:v>3.4000000000000002E-2</c:v>
                </c:pt>
                <c:pt idx="7">
                  <c:v>0.03</c:v>
                </c:pt>
                <c:pt idx="8">
                  <c:v>7.0999999999999994E-2</c:v>
                </c:pt>
                <c:pt idx="9">
                  <c:v>2.7E-2</c:v>
                </c:pt>
                <c:pt idx="10">
                  <c:v>2.4E-2</c:v>
                </c:pt>
                <c:pt idx="11">
                  <c:v>3.1E-2</c:v>
                </c:pt>
                <c:pt idx="12">
                  <c:v>2.5000000000000001E-2</c:v>
                </c:pt>
                <c:pt idx="13">
                  <c:v>2.5000000000000001E-2</c:v>
                </c:pt>
                <c:pt idx="14">
                  <c:v>2.5000000000000001E-2</c:v>
                </c:pt>
                <c:pt idx="15">
                  <c:v>2.5000000000000001E-2</c:v>
                </c:pt>
                <c:pt idx="16">
                  <c:v>2.3E-2</c:v>
                </c:pt>
                <c:pt idx="17">
                  <c:v>2.5999999999999999E-2</c:v>
                </c:pt>
                <c:pt idx="18">
                  <c:v>2.9000000000000001E-2</c:v>
                </c:pt>
              </c:numCache>
            </c:numRef>
          </c:xVal>
          <c:yVal>
            <c:numRef>
              <c:f>'nutrxmasa-av'!$E$87:$E$106</c:f>
              <c:numCache>
                <c:formatCode>0.00</c:formatCode>
                <c:ptCount val="20"/>
                <c:pt idx="0">
                  <c:v>72.576933441218159</c:v>
                </c:pt>
                <c:pt idx="1">
                  <c:v>74.539038885281144</c:v>
                </c:pt>
                <c:pt idx="2">
                  <c:v>73.625078550841977</c:v>
                </c:pt>
                <c:pt idx="3">
                  <c:v>76.080771483998547</c:v>
                </c:pt>
                <c:pt idx="4">
                  <c:v>57.845071326396045</c:v>
                </c:pt>
                <c:pt idx="5">
                  <c:v>62.410087967014618</c:v>
                </c:pt>
                <c:pt idx="6">
                  <c:v>56.342128543647078</c:v>
                </c:pt>
                <c:pt idx="7">
                  <c:v>55.884754954131061</c:v>
                </c:pt>
                <c:pt idx="8">
                  <c:v>46.559720383061432</c:v>
                </c:pt>
                <c:pt idx="9">
                  <c:v>53.400096635332957</c:v>
                </c:pt>
                <c:pt idx="10">
                  <c:v>44.774940747247541</c:v>
                </c:pt>
                <c:pt idx="12">
                  <c:v>46.974944088779637</c:v>
                </c:pt>
                <c:pt idx="13">
                  <c:v>42.810227636596508</c:v>
                </c:pt>
                <c:pt idx="14">
                  <c:v>38.512626539755985</c:v>
                </c:pt>
                <c:pt idx="15">
                  <c:v>25.426855671336444</c:v>
                </c:pt>
                <c:pt idx="16">
                  <c:v>27.929858986659763</c:v>
                </c:pt>
                <c:pt idx="17">
                  <c:v>30.22087928459797</c:v>
                </c:pt>
                <c:pt idx="18">
                  <c:v>24.789523489535949</c:v>
                </c:pt>
                <c:pt idx="19">
                  <c:v>34.031546746323137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057-4220-8ED0-B0AF219DBC5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981568"/>
        <c:axId val="723989112"/>
      </c:scatterChart>
      <c:valAx>
        <c:axId val="72398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Phosphorus concentration (%) in residue</a:t>
                </a:r>
                <a:r>
                  <a:rPr lang="en-GB" sz="1200" b="1" baseline="0"/>
                  <a:t> litter</a:t>
                </a:r>
                <a:endParaRPr lang="en-GB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89112"/>
        <c:crosses val="autoZero"/>
        <c:crossBetween val="midCat"/>
      </c:valAx>
      <c:valAx>
        <c:axId val="7239891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Original biomass remaining </a:t>
                </a:r>
                <a:r>
                  <a:rPr lang="en-GB" sz="1200" b="1" baseline="0"/>
                  <a:t>(%)</a:t>
                </a:r>
                <a:endParaRPr lang="en-GB" sz="1200" b="1"/>
              </a:p>
            </c:rich>
          </c:tx>
          <c:layout>
            <c:manualLayout>
              <c:xMode val="edge"/>
              <c:yMode val="edge"/>
              <c:x val="3.6624890638670166E-2"/>
              <c:y val="0.101971420239136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81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766426071741033"/>
          <c:y val="0.10185185185185185"/>
          <c:w val="0.75378018372703415"/>
          <c:h val="0.68889690871974341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5344575678040246"/>
                  <c:y val="-0.1119499125109361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'nutrxmasa-av'!$F$87:$F$106</c:f>
              <c:numCache>
                <c:formatCode>General</c:formatCode>
                <c:ptCount val="20"/>
                <c:pt idx="0">
                  <c:v>2.9000000000000001E-2</c:v>
                </c:pt>
                <c:pt idx="1">
                  <c:v>2.5000000000000001E-2</c:v>
                </c:pt>
                <c:pt idx="2">
                  <c:v>0.03</c:v>
                </c:pt>
                <c:pt idx="3">
                  <c:v>2.5000000000000001E-2</c:v>
                </c:pt>
                <c:pt idx="4">
                  <c:v>2.7E-2</c:v>
                </c:pt>
                <c:pt idx="5">
                  <c:v>3.2000000000000001E-2</c:v>
                </c:pt>
                <c:pt idx="6">
                  <c:v>2.5000000000000001E-2</c:v>
                </c:pt>
                <c:pt idx="7">
                  <c:v>2.4E-2</c:v>
                </c:pt>
                <c:pt idx="8">
                  <c:v>2.5999999999999999E-2</c:v>
                </c:pt>
                <c:pt idx="9">
                  <c:v>1.4E-2</c:v>
                </c:pt>
                <c:pt idx="10">
                  <c:v>2.1000000000000001E-2</c:v>
                </c:pt>
                <c:pt idx="12">
                  <c:v>2.3E-2</c:v>
                </c:pt>
                <c:pt idx="13">
                  <c:v>2.9000000000000001E-2</c:v>
                </c:pt>
                <c:pt idx="14">
                  <c:v>2.4E-2</c:v>
                </c:pt>
                <c:pt idx="15">
                  <c:v>2.1000000000000001E-2</c:v>
                </c:pt>
                <c:pt idx="16">
                  <c:v>2.1000000000000001E-2</c:v>
                </c:pt>
                <c:pt idx="17">
                  <c:v>2.7E-2</c:v>
                </c:pt>
                <c:pt idx="18">
                  <c:v>2.5000000000000001E-2</c:v>
                </c:pt>
                <c:pt idx="19">
                  <c:v>2.4E-2</c:v>
                </c:pt>
              </c:numCache>
            </c:numRef>
          </c:xVal>
          <c:yVal>
            <c:numRef>
              <c:f>'nutrxmasa-av'!$E$87:$E$106</c:f>
              <c:numCache>
                <c:formatCode>0.00</c:formatCode>
                <c:ptCount val="20"/>
                <c:pt idx="0">
                  <c:v>72.576933441218159</c:v>
                </c:pt>
                <c:pt idx="1">
                  <c:v>74.539038885281144</c:v>
                </c:pt>
                <c:pt idx="2">
                  <c:v>73.625078550841977</c:v>
                </c:pt>
                <c:pt idx="3">
                  <c:v>76.080771483998547</c:v>
                </c:pt>
                <c:pt idx="4">
                  <c:v>57.845071326396045</c:v>
                </c:pt>
                <c:pt idx="5">
                  <c:v>62.410087967014618</c:v>
                </c:pt>
                <c:pt idx="6">
                  <c:v>56.342128543647078</c:v>
                </c:pt>
                <c:pt idx="7">
                  <c:v>55.884754954131061</c:v>
                </c:pt>
                <c:pt idx="8">
                  <c:v>46.559720383061432</c:v>
                </c:pt>
                <c:pt idx="9">
                  <c:v>53.400096635332957</c:v>
                </c:pt>
                <c:pt idx="10">
                  <c:v>44.774940747247541</c:v>
                </c:pt>
                <c:pt idx="12">
                  <c:v>46.974944088779637</c:v>
                </c:pt>
                <c:pt idx="13">
                  <c:v>42.810227636596508</c:v>
                </c:pt>
                <c:pt idx="14">
                  <c:v>38.512626539755985</c:v>
                </c:pt>
                <c:pt idx="15">
                  <c:v>25.426855671336444</c:v>
                </c:pt>
                <c:pt idx="16">
                  <c:v>27.929858986659763</c:v>
                </c:pt>
                <c:pt idx="17">
                  <c:v>30.22087928459797</c:v>
                </c:pt>
                <c:pt idx="18">
                  <c:v>24.789523489535949</c:v>
                </c:pt>
                <c:pt idx="19">
                  <c:v>34.031546746323137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B13-4599-80FC-5B42AF78AC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981568"/>
        <c:axId val="723989112"/>
      </c:scatterChart>
      <c:valAx>
        <c:axId val="72398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Phosphorus concentration (%) in residue</a:t>
                </a:r>
                <a:r>
                  <a:rPr lang="en-GB" sz="1200" b="1" baseline="0"/>
                  <a:t> litter</a:t>
                </a:r>
                <a:endParaRPr lang="en-GB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89112"/>
        <c:crosses val="autoZero"/>
        <c:crossBetween val="midCat"/>
      </c:valAx>
      <c:valAx>
        <c:axId val="7239891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Original biomass remaining </a:t>
                </a:r>
                <a:r>
                  <a:rPr lang="en-GB" sz="1200" b="1" baseline="0"/>
                  <a:t>(%)</a:t>
                </a:r>
                <a:endParaRPr lang="en-GB" sz="1200" b="1"/>
              </a:p>
            </c:rich>
          </c:tx>
          <c:layout>
            <c:manualLayout>
              <c:xMode val="edge"/>
              <c:yMode val="edge"/>
              <c:x val="3.6624890638670166E-2"/>
              <c:y val="0.101971420239136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81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766426071741033"/>
          <c:y val="0.10185185185185185"/>
          <c:w val="0.75378018372703415"/>
          <c:h val="0.68889690871974341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0.15433595800524935"/>
                  <c:y val="0.3194582968795567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'nutrxmasa-av'!$G$87:$G$106</c:f>
              <c:numCache>
                <c:formatCode>General</c:formatCode>
                <c:ptCount val="20"/>
                <c:pt idx="0">
                  <c:v>2.5999999999999999E-2</c:v>
                </c:pt>
                <c:pt idx="1">
                  <c:v>0.29499999999999998</c:v>
                </c:pt>
                <c:pt idx="2">
                  <c:v>4.1000000000000002E-2</c:v>
                </c:pt>
                <c:pt idx="3">
                  <c:v>2.9000000000000001E-2</c:v>
                </c:pt>
                <c:pt idx="4">
                  <c:v>2.8000000000000001E-2</c:v>
                </c:pt>
                <c:pt idx="5">
                  <c:v>5.2999999999999999E-2</c:v>
                </c:pt>
                <c:pt idx="6">
                  <c:v>4.8000000000000001E-2</c:v>
                </c:pt>
                <c:pt idx="7">
                  <c:v>2.9000000000000001E-2</c:v>
                </c:pt>
                <c:pt idx="8">
                  <c:v>2.4E-2</c:v>
                </c:pt>
                <c:pt idx="9">
                  <c:v>0.50700000000000001</c:v>
                </c:pt>
                <c:pt idx="10">
                  <c:v>3.7999999999999999E-2</c:v>
                </c:pt>
                <c:pt idx="11">
                  <c:v>3.3000000000000002E-2</c:v>
                </c:pt>
                <c:pt idx="12">
                  <c:v>2.5999999999999999E-2</c:v>
                </c:pt>
                <c:pt idx="13">
                  <c:v>7.2999999999999995E-2</c:v>
                </c:pt>
                <c:pt idx="14">
                  <c:v>4.1000000000000002E-2</c:v>
                </c:pt>
                <c:pt idx="15">
                  <c:v>3.6999999999999998E-2</c:v>
                </c:pt>
                <c:pt idx="16">
                  <c:v>2.8000000000000001E-2</c:v>
                </c:pt>
                <c:pt idx="17">
                  <c:v>0.28499999999999998</c:v>
                </c:pt>
                <c:pt idx="18">
                  <c:v>3.5000000000000003E-2</c:v>
                </c:pt>
                <c:pt idx="19">
                  <c:v>3.3000000000000002E-2</c:v>
                </c:pt>
              </c:numCache>
            </c:numRef>
          </c:xVal>
          <c:yVal>
            <c:numRef>
              <c:f>'nutrxmasa-av'!$E$87:$E$106</c:f>
              <c:numCache>
                <c:formatCode>0.00</c:formatCode>
                <c:ptCount val="20"/>
                <c:pt idx="0">
                  <c:v>72.576933441218159</c:v>
                </c:pt>
                <c:pt idx="1">
                  <c:v>74.539038885281144</c:v>
                </c:pt>
                <c:pt idx="2">
                  <c:v>73.625078550841977</c:v>
                </c:pt>
                <c:pt idx="3">
                  <c:v>76.080771483998547</c:v>
                </c:pt>
                <c:pt idx="4">
                  <c:v>57.845071326396045</c:v>
                </c:pt>
                <c:pt idx="5">
                  <c:v>62.410087967014618</c:v>
                </c:pt>
                <c:pt idx="6">
                  <c:v>56.342128543647078</c:v>
                </c:pt>
                <c:pt idx="7">
                  <c:v>55.884754954131061</c:v>
                </c:pt>
                <c:pt idx="8">
                  <c:v>46.559720383061432</c:v>
                </c:pt>
                <c:pt idx="9">
                  <c:v>53.400096635332957</c:v>
                </c:pt>
                <c:pt idx="10">
                  <c:v>44.774940747247541</c:v>
                </c:pt>
                <c:pt idx="12">
                  <c:v>46.974944088779637</c:v>
                </c:pt>
                <c:pt idx="13">
                  <c:v>42.810227636596508</c:v>
                </c:pt>
                <c:pt idx="14">
                  <c:v>38.512626539755985</c:v>
                </c:pt>
                <c:pt idx="15">
                  <c:v>25.426855671336444</c:v>
                </c:pt>
                <c:pt idx="16">
                  <c:v>27.929858986659763</c:v>
                </c:pt>
                <c:pt idx="17">
                  <c:v>30.22087928459797</c:v>
                </c:pt>
                <c:pt idx="18">
                  <c:v>24.789523489535949</c:v>
                </c:pt>
                <c:pt idx="19">
                  <c:v>34.031546746323137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71-405A-B061-656A867D8D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981568"/>
        <c:axId val="723989112"/>
      </c:scatterChart>
      <c:valAx>
        <c:axId val="72398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Phosphorus concentration (%) in residue</a:t>
                </a:r>
                <a:r>
                  <a:rPr lang="en-GB" sz="1200" b="1" baseline="0"/>
                  <a:t> litter</a:t>
                </a:r>
                <a:endParaRPr lang="en-GB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89112"/>
        <c:crosses val="autoZero"/>
        <c:crossBetween val="midCat"/>
      </c:valAx>
      <c:valAx>
        <c:axId val="7239891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Original biomass remaining </a:t>
                </a:r>
                <a:r>
                  <a:rPr lang="en-GB" sz="1200" b="1" baseline="0"/>
                  <a:t>(%)</a:t>
                </a:r>
                <a:endParaRPr lang="en-GB" sz="1200" b="1"/>
              </a:p>
            </c:rich>
          </c:tx>
          <c:layout>
            <c:manualLayout>
              <c:xMode val="edge"/>
              <c:yMode val="edge"/>
              <c:x val="3.6624890638670166E-2"/>
              <c:y val="0.101971420239136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81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766426071741033"/>
          <c:y val="0.10185185185185185"/>
          <c:w val="0.75378018372703415"/>
          <c:h val="0.68889690871974341"/>
        </c:manualLayout>
      </c:layout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0.32969138232720913"/>
                  <c:y val="-0.2666776027996500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1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'nutrxmasa-av'!$H$87:$H$106</c:f>
              <c:numCache>
                <c:formatCode>General</c:formatCode>
                <c:ptCount val="20"/>
                <c:pt idx="0">
                  <c:v>2.5999999999999999E-2</c:v>
                </c:pt>
                <c:pt idx="1">
                  <c:v>2.7E-2</c:v>
                </c:pt>
                <c:pt idx="2">
                  <c:v>2.8000000000000001E-2</c:v>
                </c:pt>
                <c:pt idx="3">
                  <c:v>2.4E-2</c:v>
                </c:pt>
                <c:pt idx="4">
                  <c:v>2.5999999999999999E-2</c:v>
                </c:pt>
                <c:pt idx="5">
                  <c:v>2.9000000000000001E-2</c:v>
                </c:pt>
                <c:pt idx="6">
                  <c:v>4.4999999999999998E-2</c:v>
                </c:pt>
                <c:pt idx="7">
                  <c:v>3.2000000000000001E-2</c:v>
                </c:pt>
                <c:pt idx="8">
                  <c:v>3.3000000000000002E-2</c:v>
                </c:pt>
                <c:pt idx="9">
                  <c:v>3.4000000000000002E-2</c:v>
                </c:pt>
                <c:pt idx="10">
                  <c:v>3.6999999999999998E-2</c:v>
                </c:pt>
                <c:pt idx="11">
                  <c:v>3.2000000000000001E-2</c:v>
                </c:pt>
                <c:pt idx="12">
                  <c:v>2.9000000000000001E-2</c:v>
                </c:pt>
                <c:pt idx="13">
                  <c:v>2.4E-2</c:v>
                </c:pt>
                <c:pt idx="14">
                  <c:v>3.2000000000000001E-2</c:v>
                </c:pt>
                <c:pt idx="15">
                  <c:v>2.9000000000000001E-2</c:v>
                </c:pt>
                <c:pt idx="16">
                  <c:v>3.1E-2</c:v>
                </c:pt>
                <c:pt idx="17">
                  <c:v>2.5000000000000001E-2</c:v>
                </c:pt>
                <c:pt idx="18">
                  <c:v>3.4000000000000002E-2</c:v>
                </c:pt>
                <c:pt idx="19">
                  <c:v>2.8000000000000001E-2</c:v>
                </c:pt>
              </c:numCache>
            </c:numRef>
          </c:xVal>
          <c:yVal>
            <c:numRef>
              <c:f>'nutrxmasa-av'!$E$87:$E$106</c:f>
              <c:numCache>
                <c:formatCode>0.00</c:formatCode>
                <c:ptCount val="20"/>
                <c:pt idx="0">
                  <c:v>72.576933441218159</c:v>
                </c:pt>
                <c:pt idx="1">
                  <c:v>74.539038885281144</c:v>
                </c:pt>
                <c:pt idx="2">
                  <c:v>73.625078550841977</c:v>
                </c:pt>
                <c:pt idx="3">
                  <c:v>76.080771483998547</c:v>
                </c:pt>
                <c:pt idx="4">
                  <c:v>57.845071326396045</c:v>
                </c:pt>
                <c:pt idx="5">
                  <c:v>62.410087967014618</c:v>
                </c:pt>
                <c:pt idx="6">
                  <c:v>56.342128543647078</c:v>
                </c:pt>
                <c:pt idx="7">
                  <c:v>55.884754954131061</c:v>
                </c:pt>
                <c:pt idx="8">
                  <c:v>46.559720383061432</c:v>
                </c:pt>
                <c:pt idx="9">
                  <c:v>53.400096635332957</c:v>
                </c:pt>
                <c:pt idx="10">
                  <c:v>44.774940747247541</c:v>
                </c:pt>
                <c:pt idx="12">
                  <c:v>46.974944088779637</c:v>
                </c:pt>
                <c:pt idx="13">
                  <c:v>42.810227636596508</c:v>
                </c:pt>
                <c:pt idx="14">
                  <c:v>38.512626539755985</c:v>
                </c:pt>
                <c:pt idx="15">
                  <c:v>25.426855671336444</c:v>
                </c:pt>
                <c:pt idx="16">
                  <c:v>27.929858986659763</c:v>
                </c:pt>
                <c:pt idx="17">
                  <c:v>30.22087928459797</c:v>
                </c:pt>
                <c:pt idx="18">
                  <c:v>24.789523489535949</c:v>
                </c:pt>
                <c:pt idx="19">
                  <c:v>34.031546746323137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43-4597-B058-BC87C05194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3981568"/>
        <c:axId val="723989112"/>
      </c:scatterChart>
      <c:valAx>
        <c:axId val="7239815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Phosphorus concentration (%) in residue</a:t>
                </a:r>
                <a:r>
                  <a:rPr lang="en-GB" sz="1200" b="1" baseline="0"/>
                  <a:t> litter</a:t>
                </a:r>
                <a:endParaRPr lang="en-GB" sz="12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89112"/>
        <c:crosses val="autoZero"/>
        <c:crossBetween val="midCat"/>
      </c:valAx>
      <c:valAx>
        <c:axId val="7239891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200" b="1"/>
                  <a:t>Original biomass remaining </a:t>
                </a:r>
                <a:r>
                  <a:rPr lang="en-GB" sz="1200" b="1" baseline="0"/>
                  <a:t>(%)</a:t>
                </a:r>
                <a:endParaRPr lang="en-GB" sz="1200" b="1"/>
              </a:p>
            </c:rich>
          </c:tx>
          <c:layout>
            <c:manualLayout>
              <c:xMode val="edge"/>
              <c:yMode val="edge"/>
              <c:x val="3.6624890638670166E-2"/>
              <c:y val="0.101971420239136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239815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C69D5D-18F8-4DB1-88EA-2DED6079A5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16</Pages>
  <Words>1192</Words>
  <Characters>6795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Vincent</dc:creator>
  <cp:keywords/>
  <dc:description/>
  <cp:lastModifiedBy>Andrea Vincent</cp:lastModifiedBy>
  <cp:revision>5</cp:revision>
  <cp:lastPrinted>2019-06-17T15:06:00Z</cp:lastPrinted>
  <dcterms:created xsi:type="dcterms:W3CDTF">2022-06-01T12:49:00Z</dcterms:created>
  <dcterms:modified xsi:type="dcterms:W3CDTF">2022-06-06T11:58:00Z</dcterms:modified>
</cp:coreProperties>
</file>